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after="0" w:line="240" w:lineRule="auto"/>
        <w:shd w:val="clear" w:color="auto" w:fill="ffffff"/>
        <w:tabs>
          <w:tab w:val="left" w:pos="4" w:leader="none"/>
          <w:tab w:val="left" w:pos="4282" w:leader="none"/>
        </w:tabs>
        <w:rPr>
          <w:rFonts w:ascii="Times New Roman" w:hAnsi="Times New Roman" w:cs="Times New Roman"/>
          <w:b w:val="0"/>
          <w:bCs w:val="0"/>
          <w:i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 w:val="0"/>
          <w:i/>
          <w:sz w:val="24"/>
          <w:szCs w:val="24"/>
        </w:rPr>
        <w:t xml:space="preserve">ПРОЕКТ</w:t>
      </w:r>
      <w:r>
        <w:rPr>
          <w:rFonts w:ascii="Times New Roman" w:hAnsi="Times New Roman" w:cs="Times New Roman"/>
          <w:b w:val="0"/>
          <w:bCs w:val="0"/>
          <w:i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i/>
          <w:sz w:val="24"/>
          <w:szCs w:val="24"/>
          <w:highlight w:val="none"/>
        </w:rPr>
      </w:r>
    </w:p>
    <w:p>
      <w:pPr>
        <w:jc w:val="right"/>
        <w:spacing w:after="0" w:line="240" w:lineRule="auto"/>
        <w:shd w:val="clear" w:color="auto" w:fill="ffffff"/>
        <w:tabs>
          <w:tab w:val="left" w:pos="4" w:leader="none"/>
          <w:tab w:val="left" w:pos="4282" w:leader="none"/>
        </w:tabs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i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pStyle w:val="870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Муниципальный контракт № _____</w:t>
      </w:r>
      <w:r>
        <w:rPr>
          <w:rFonts w:ascii="Times New Roman" w:hAnsi="Times New Roman" w:cs="Times New Roman"/>
          <w:b/>
          <w:sz w:val="24"/>
          <w:szCs w:val="24"/>
        </w:rPr>
        <w:t xml:space="preserve">-2026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pStyle w:val="870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на выполнение работ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по замене покрытия части шиферной кровли жилого дома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tabs>
          <w:tab w:val="left" w:pos="709" w:leader="none"/>
          <w:tab w:val="right" w:pos="963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г.п. </w:t>
      </w:r>
      <w:r>
        <w:rPr>
          <w:rFonts w:ascii="Times New Roman" w:hAnsi="Times New Roman" w:cs="Times New Roman"/>
          <w:sz w:val="24"/>
          <w:szCs w:val="24"/>
        </w:rPr>
        <w:t xml:space="preserve">Синявино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"_____</w:t>
      </w:r>
      <w:r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______________ </w:t>
      </w:r>
      <w:r>
        <w:rPr>
          <w:rFonts w:ascii="Times New Roman" w:hAnsi="Times New Roman" w:cs="Times New Roman"/>
          <w:sz w:val="24"/>
          <w:szCs w:val="24"/>
        </w:rPr>
        <w:t xml:space="preserve">20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0"/>
        <w:ind w:firstLine="0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spacing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Синявинского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городского поселения Кировского муниципального района Ленинградской области (далее – Заказчик), в лице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Хоменок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Елены Владимировны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действующей на основании Устава, с одной стороны, и ___________________________________ </w:t>
      </w:r>
      <w:r>
        <w:rPr>
          <w:rFonts w:ascii="Times New Roman" w:hAnsi="Times New Roman" w:cs="Times New Roman"/>
          <w:sz w:val="24"/>
          <w:szCs w:val="24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</w:rPr>
        <w:t xml:space="preserve">Подрядчик</w:t>
      </w:r>
      <w:r>
        <w:rPr>
          <w:rFonts w:ascii="Times New Roman" w:hAnsi="Times New Roman"/>
          <w:sz w:val="24"/>
          <w:szCs w:val="24"/>
        </w:rPr>
        <w:t xml:space="preserve">) действующий на основании 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вместе именуемые Стороны и каждый в отдельности Сторона,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пунктом 4 части 1 статьи 93 Федерального закона от 05.04.2013 № 44-ФЗ «О контрактной системе в сфере закупок</w:t>
      </w:r>
      <w:r>
        <w:rPr>
          <w:rFonts w:ascii="Times New Roman" w:hAnsi="Times New Roman" w:cs="Times New Roman"/>
          <w:sz w:val="24"/>
          <w:szCs w:val="24"/>
        </w:rPr>
        <w:t xml:space="preserve"> товаров, работ, услуг для обеспечения государственных и муниципальных нужд», идентификационный код закупки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263470602388947060100100930000000244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>
        <w:rPr>
          <w:rFonts w:ascii="Times New Roman" w:hAnsi="Times New Roman" w:cs="Times New Roman"/>
          <w:sz w:val="24"/>
          <w:szCs w:val="24"/>
        </w:rPr>
        <w:t xml:space="preserve">Договор</w:t>
      </w:r>
      <w:r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0"/>
        <w:numPr>
          <w:ilvl w:val="0"/>
          <w:numId w:val="1"/>
        </w:numPr>
        <w:ind w:left="0" w:firstLine="0"/>
        <w:jc w:val="center"/>
        <w:widowControl/>
        <w:tabs>
          <w:tab w:val="left" w:pos="284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Предмет Контракта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Заказчик поручает, а Подрядчик принимает на себя обязательства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выполнить работы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 замене покрытия части шиферной кровли жилого дома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(далее – работы) в соответствии с условиями настоящего Контракта, Описани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объекта закупки (Приложение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являюще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неотъемлемой частью настоящего Контракта.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64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Заказчик обязуется принять и оплатить выполненные работы в порядке и на условиях, предусмотренных настоящим Контрактом.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Место выполнения работ по адрес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Ленинградская область, Кировский район,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.п.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Синявино (территория 2)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ул. Победы, д.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pStyle w:val="87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0"/>
        <w:numPr>
          <w:ilvl w:val="0"/>
          <w:numId w:val="1"/>
        </w:numPr>
        <w:ind w:left="0" w:firstLine="0"/>
        <w:jc w:val="center"/>
        <w:widowControl/>
        <w:tabs>
          <w:tab w:val="left" w:pos="284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Цена Контракта и порядок расчетов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4"/>
        <w:ind w:left="0" w:firstLine="567"/>
        <w:jc w:val="both"/>
        <w:rPr>
          <w14:ligatures w14:val="none"/>
        </w:rPr>
      </w:pPr>
      <w:r>
        <w:rPr>
          <w:sz w:val="24"/>
          <w:szCs w:val="24"/>
          <w:lang w:eastAsia="en-US" w:bidi="ar-SA"/>
        </w:rPr>
        <w:t xml:space="preserve">2.1. Цена Контракта составляет 65 000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Шестьдесят пять тысяч</w:t>
      </w:r>
      <w:r>
        <w:rPr>
          <w:sz w:val="24"/>
          <w:szCs w:val="24"/>
        </w:rPr>
        <w:t xml:space="preserve">) рублей </w:t>
      </w:r>
      <w:r>
        <w:rPr>
          <w:sz w:val="24"/>
          <w:szCs w:val="24"/>
        </w:rPr>
        <w:t xml:space="preserve">00</w:t>
      </w:r>
      <w:r>
        <w:rPr>
          <w:sz w:val="24"/>
          <w:szCs w:val="24"/>
        </w:rPr>
        <w:t xml:space="preserve"> копе</w:t>
      </w:r>
      <w:r>
        <w:rPr>
          <w:sz w:val="24"/>
          <w:szCs w:val="24"/>
        </w:rPr>
        <w:t xml:space="preserve">ек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включая НДС</w:t>
      </w:r>
      <w:r>
        <w:rPr>
          <w:sz w:val="24"/>
          <w:szCs w:val="24"/>
        </w:rPr>
        <w:t xml:space="preserve"> - ___ % - ______________ (____________) </w:t>
      </w:r>
      <w:r>
        <w:rPr>
          <w:sz w:val="24"/>
          <w:szCs w:val="24"/>
        </w:rPr>
        <w:t xml:space="preserve">руб. </w:t>
      </w:r>
      <w:r>
        <w:rPr>
          <w:sz w:val="24"/>
          <w:szCs w:val="24"/>
        </w:rPr>
        <w:t xml:space="preserve">(либо без учета НДС с указанием основания освобождения от уплаты НДС)</w:t>
      </w:r>
      <w:r>
        <w:rPr>
          <w:sz w:val="24"/>
          <w:szCs w:val="24"/>
          <w:lang w:eastAsia="en-US" w:bidi="ar-SA"/>
        </w:rPr>
        <w:t xml:space="preserve">. </w:t>
      </w:r>
      <w:r>
        <w:rPr>
          <w:sz w:val="24"/>
          <w:szCs w:val="24"/>
          <w:lang w:eastAsia="en-US" w:bidi="ar-SA"/>
        </w:rPr>
      </w:r>
      <w:r>
        <w:rPr>
          <w14:ligatures w14:val="none"/>
        </w:rPr>
      </w:r>
    </w:p>
    <w:p>
      <w:pPr>
        <w:pStyle w:val="864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sz w:val="24"/>
          <w:szCs w:val="24"/>
        </w:rPr>
        <w:t xml:space="preserve">2.2. </w:t>
      </w:r>
      <w:r>
        <w:rPr>
          <w:sz w:val="24"/>
          <w:szCs w:val="24"/>
        </w:rPr>
        <w:t xml:space="preserve">Цена Контракта явл</w:t>
      </w:r>
      <w:r>
        <w:rPr>
          <w:sz w:val="24"/>
          <w:szCs w:val="24"/>
        </w:rPr>
        <w:t xml:space="preserve">яется твердой,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определена на весь срок исполнения Контракта и включает в себя все расходы, предусмотренные Описанием объекта закупки, другие расходы и издержки Подрядчика, связанные с исполнением Контракта, в том числе налоги и другие обязательные платежи.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2.3. Источник финансирования: средства бюджета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Синявинского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городского поселения Кировского муниципального района Ленинградской области.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Подрядчика, указанный в настоящем Контракте. Днем оплаты считается день списания денежных сре</w:t>
      </w:r>
      <w:r>
        <w:rPr>
          <w:rFonts w:ascii="Times New Roman" w:hAnsi="Times New Roman" w:cs="Times New Roman"/>
          <w:sz w:val="24"/>
          <w:szCs w:val="24"/>
        </w:rPr>
        <w:t xml:space="preserve">дств с р</w:t>
      </w:r>
      <w:r>
        <w:rPr>
          <w:rFonts w:ascii="Times New Roman" w:hAnsi="Times New Roman" w:cs="Times New Roman"/>
          <w:sz w:val="24"/>
          <w:szCs w:val="24"/>
        </w:rPr>
        <w:t xml:space="preserve">асчетного счета Заказчика.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Подряд</w:t>
      </w:r>
      <w:r>
        <w:rPr>
          <w:rFonts w:ascii="Times New Roman" w:hAnsi="Times New Roman" w:cs="Times New Roman"/>
          <w:sz w:val="24"/>
          <w:szCs w:val="24"/>
        </w:rPr>
        <w:t xml:space="preserve">чик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счет Подрядчика, несет Подрядчик.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>
        <w:rPr>
          <w:rFonts w:ascii="Times New Roman" w:hAnsi="Times New Roman" w:cs="Times New Roman"/>
          <w:sz w:val="24"/>
          <w:szCs w:val="24"/>
        </w:rPr>
        <w:t xml:space="preserve">Оплата за выполненные Работы производится Заказчиком в течение </w:t>
      </w:r>
      <w:r>
        <w:rPr>
          <w:rFonts w:ascii="Times New Roman" w:hAnsi="Times New Roman" w:cs="Times New Roman"/>
          <w:sz w:val="24"/>
          <w:szCs w:val="24"/>
        </w:rPr>
        <w:t xml:space="preserve">10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Десяти</w:t>
      </w:r>
      <w:r>
        <w:rPr>
          <w:rFonts w:ascii="Times New Roman" w:hAnsi="Times New Roman" w:cs="Times New Roman"/>
          <w:sz w:val="24"/>
          <w:szCs w:val="24"/>
        </w:rPr>
        <w:t xml:space="preserve">) рабочих дней с момента подписания Заказчиком </w:t>
      </w:r>
      <w:r>
        <w:rPr>
          <w:rFonts w:ascii="Times New Roman" w:hAnsi="Times New Roman" w:cs="Times New Roman"/>
          <w:sz w:val="24"/>
          <w:szCs w:val="24"/>
        </w:rPr>
        <w:t xml:space="preserve">Документа о приемке в ЕИС, 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кта о приёмке выполненных работ без замечаний, </w:t>
      </w:r>
      <w:r>
        <w:rPr>
          <w:rFonts w:ascii="Times New Roman" w:hAnsi="Times New Roman" w:cs="Times New Roman"/>
          <w:sz w:val="24"/>
          <w:szCs w:val="24"/>
        </w:rPr>
        <w:t xml:space="preserve">счёта и счёта-фактуры</w:t>
      </w:r>
      <w:r>
        <w:rPr>
          <w:rStyle w:val="881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2.6. Авансирование не предусмотрено.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2.7. </w:t>
      </w:r>
      <w:r>
        <w:rPr>
          <w:rFonts w:ascii="Times New Roman" w:hAnsi="Times New Roman"/>
          <w:color w:val="000000"/>
          <w:sz w:val="24"/>
          <w:szCs w:val="24"/>
        </w:rPr>
        <w:t xml:space="preserve">Оплата производится при условии отсутствия у Заказчика претензий и замечаний по объему и качеству </w:t>
      </w:r>
      <w:r>
        <w:rPr>
          <w:rFonts w:ascii="Times New Roman" w:hAnsi="Times New Roman"/>
          <w:color w:val="000000"/>
          <w:sz w:val="24"/>
          <w:szCs w:val="24"/>
        </w:rPr>
        <w:t xml:space="preserve">выполненных работ</w:t>
      </w:r>
      <w:r>
        <w:rPr>
          <w:rFonts w:ascii="Times New Roman" w:hAnsi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64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Заказчик вправе отказаться от оплаты </w:t>
      </w:r>
      <w:r>
        <w:rPr>
          <w:sz w:val="24"/>
          <w:szCs w:val="24"/>
        </w:rPr>
        <w:t xml:space="preserve">работ </w:t>
      </w:r>
      <w:r>
        <w:rPr>
          <w:sz w:val="24"/>
          <w:szCs w:val="24"/>
        </w:rPr>
        <w:t xml:space="preserve">ненадлежащего качества, а если </w:t>
      </w:r>
      <w:r>
        <w:rPr>
          <w:sz w:val="24"/>
          <w:szCs w:val="24"/>
        </w:rPr>
        <w:t xml:space="preserve">работы </w:t>
      </w:r>
      <w:r>
        <w:rPr>
          <w:sz w:val="24"/>
          <w:szCs w:val="24"/>
        </w:rPr>
        <w:t xml:space="preserve">оплачены, потребовать возврата уплаченных сумм, а также требовать возмещения убытков.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Сроки выполнения работ, условия, порядок приемки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pStyle w:val="860"/>
        <w:ind w:firstLine="567"/>
        <w:jc w:val="both"/>
        <w:widowControl/>
        <w:tabs>
          <w:tab w:val="left" w:pos="0" w:leader="none"/>
          <w:tab w:val="left" w:pos="28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 xml:space="preserve">Выполнение работ по настоящему Контрак</w:t>
      </w:r>
      <w:r>
        <w:rPr>
          <w:rFonts w:ascii="Times New Roman" w:hAnsi="Times New Roman" w:cs="Times New Roman"/>
          <w:sz w:val="24"/>
          <w:szCs w:val="24"/>
        </w:rPr>
        <w:t xml:space="preserve">ту осуществляется Подрядчиком </w:t>
      </w:r>
      <w:r>
        <w:rPr>
          <w:rFonts w:ascii="Times New Roman" w:hAnsi="Times New Roman" w:cs="Times New Roman"/>
          <w:sz w:val="24"/>
          <w:szCs w:val="24"/>
        </w:rPr>
        <w:t xml:space="preserve">со дня подписания Контракта Сторонами</w:t>
      </w:r>
      <w:r>
        <w:rPr>
          <w:rFonts w:ascii="Times New Roman" w:hAnsi="Times New Roman" w:cs="Times New Roman"/>
          <w:sz w:val="24"/>
          <w:szCs w:val="24"/>
        </w:rPr>
        <w:t xml:space="preserve"> в течение 5-ти рабочих дней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3.2</w:t>
      </w:r>
      <w:r>
        <w:rPr>
          <w:rFonts w:ascii="Times New Roman" w:hAnsi="Times New Roman"/>
          <w:color w:val="000000"/>
          <w:sz w:val="24"/>
          <w:szCs w:val="24"/>
        </w:rPr>
        <w:t xml:space="preserve">. 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По завершении </w:t>
      </w:r>
      <w:r>
        <w:rPr>
          <w:rFonts w:ascii="Times New Roman" w:hAnsi="Times New Roman"/>
          <w:color w:val="000000"/>
          <w:sz w:val="24"/>
          <w:szCs w:val="24"/>
        </w:rPr>
        <w:t xml:space="preserve">выполнения работ Подрядчик</w:t>
      </w:r>
      <w:r>
        <w:rPr>
          <w:rFonts w:ascii="Times New Roman" w:hAnsi="Times New Roman"/>
          <w:sz w:val="24"/>
          <w:szCs w:val="24"/>
        </w:rPr>
        <w:t xml:space="preserve"> передаёт Заказчику подписанный со своей Стороны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кт </w:t>
      </w:r>
      <w:r>
        <w:rPr>
          <w:rFonts w:ascii="Times New Roman" w:hAnsi="Times New Roman"/>
          <w:sz w:val="24"/>
          <w:szCs w:val="24"/>
        </w:rPr>
        <w:t xml:space="preserve">о </w:t>
      </w:r>
      <w:r>
        <w:rPr>
          <w:rFonts w:ascii="Times New Roman" w:hAnsi="Times New Roman"/>
          <w:sz w:val="24"/>
          <w:szCs w:val="24"/>
        </w:rPr>
        <w:t xml:space="preserve">приемк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выполненных работ</w:t>
      </w:r>
      <w:r>
        <w:rPr>
          <w:rFonts w:ascii="Times New Roman" w:hAnsi="Times New Roman"/>
          <w:sz w:val="24"/>
          <w:szCs w:val="24"/>
        </w:rPr>
        <w:t xml:space="preserve"> в 2 (двух) экземплярах для его подписания Заказчиком.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0"/>
        <w:ind w:firstLine="567"/>
        <w:jc w:val="both"/>
        <w:widowControl/>
        <w:tabs>
          <w:tab w:val="left" w:pos="0" w:leader="none"/>
          <w:tab w:val="left" w:pos="85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 xml:space="preserve">По предоставлению </w:t>
      </w:r>
      <w:r>
        <w:rPr>
          <w:rFonts w:ascii="Times New Roman" w:hAnsi="Times New Roman"/>
          <w:sz w:val="24"/>
          <w:szCs w:val="24"/>
        </w:rPr>
        <w:t xml:space="preserve">Подрядчиком</w:t>
      </w:r>
      <w:r>
        <w:rPr>
          <w:rFonts w:ascii="Times New Roman" w:hAnsi="Times New Roman"/>
          <w:sz w:val="24"/>
          <w:szCs w:val="24"/>
        </w:rPr>
        <w:t xml:space="preserve"> актов о приемке </w:t>
      </w:r>
      <w:r>
        <w:rPr>
          <w:rFonts w:ascii="Times New Roman" w:hAnsi="Times New Roman"/>
          <w:sz w:val="24"/>
          <w:szCs w:val="24"/>
        </w:rPr>
        <w:t xml:space="preserve">выполненных работ</w:t>
      </w:r>
      <w:r>
        <w:rPr>
          <w:rFonts w:ascii="Times New Roman" w:hAnsi="Times New Roman"/>
          <w:sz w:val="24"/>
          <w:szCs w:val="24"/>
        </w:rPr>
        <w:t xml:space="preserve"> по Контракту, Заказчик проводит проверку на предмет соответствия </w:t>
      </w:r>
      <w:r>
        <w:rPr>
          <w:rFonts w:ascii="Times New Roman" w:hAnsi="Times New Roman"/>
          <w:sz w:val="24"/>
          <w:szCs w:val="24"/>
        </w:rPr>
        <w:t xml:space="preserve">выполненных работ</w:t>
      </w:r>
      <w:r>
        <w:rPr>
          <w:rFonts w:ascii="Times New Roman" w:hAnsi="Times New Roman"/>
          <w:sz w:val="24"/>
          <w:szCs w:val="24"/>
        </w:rPr>
        <w:t xml:space="preserve"> требованиям и условиям Контракта.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8"/>
        <w:ind w:left="0" w:firstLine="567"/>
        <w:jc w:val="both"/>
        <w:spacing w:after="0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3</w:t>
      </w:r>
      <w:r>
        <w:rPr>
          <w:rFonts w:cs="Times New Roman"/>
          <w:sz w:val="24"/>
          <w:szCs w:val="24"/>
          <w:lang w:val="ru-RU"/>
        </w:rPr>
        <w:t xml:space="preserve">.</w:t>
      </w:r>
      <w:r>
        <w:rPr>
          <w:rFonts w:cs="Times New Roman"/>
          <w:sz w:val="24"/>
          <w:szCs w:val="24"/>
          <w:lang w:val="ru-RU"/>
        </w:rPr>
        <w:t xml:space="preserve">4</w:t>
      </w:r>
      <w:r>
        <w:rPr>
          <w:rFonts w:cs="Times New Roman"/>
          <w:sz w:val="24"/>
          <w:szCs w:val="24"/>
          <w:lang w:val="ru-RU"/>
        </w:rPr>
        <w:t xml:space="preserve">. </w:t>
      </w:r>
      <w:r>
        <w:rPr>
          <w:rFonts w:cs="Times New Roman"/>
          <w:sz w:val="24"/>
          <w:szCs w:val="24"/>
          <w:lang w:eastAsia="ru-RU"/>
        </w:rPr>
        <w:t xml:space="preserve">Приемка</w:t>
      </w:r>
      <w:r>
        <w:rPr>
          <w:rFonts w:cs="Times New Roman"/>
          <w:sz w:val="24"/>
          <w:szCs w:val="24"/>
          <w:lang w:eastAsia="ru-RU"/>
        </w:rPr>
        <w:t xml:space="preserve"> </w:t>
      </w:r>
      <w:r>
        <w:rPr>
          <w:rFonts w:cs="Times New Roman"/>
          <w:sz w:val="24"/>
          <w:szCs w:val="24"/>
          <w:lang w:val="ru-RU" w:eastAsia="ru-RU"/>
        </w:rPr>
        <w:t xml:space="preserve">выполненных работ</w:t>
      </w:r>
      <w:r>
        <w:rPr>
          <w:rFonts w:cs="Times New Roman"/>
          <w:sz w:val="24"/>
          <w:szCs w:val="24"/>
          <w:lang w:eastAsia="ru-RU"/>
        </w:rPr>
        <w:t xml:space="preserve"> </w:t>
      </w:r>
      <w:r>
        <w:rPr>
          <w:rFonts w:cs="Times New Roman"/>
          <w:sz w:val="24"/>
          <w:szCs w:val="24"/>
          <w:lang w:eastAsia="ru-RU"/>
        </w:rPr>
        <w:t xml:space="preserve">осуществляется</w:t>
      </w:r>
      <w:r>
        <w:rPr>
          <w:rFonts w:cs="Times New Roman"/>
          <w:sz w:val="24"/>
          <w:szCs w:val="24"/>
          <w:lang w:eastAsia="ru-RU"/>
        </w:rPr>
        <w:t xml:space="preserve"> </w:t>
      </w:r>
      <w:r>
        <w:rPr>
          <w:rFonts w:cs="Times New Roman"/>
          <w:sz w:val="24"/>
          <w:szCs w:val="24"/>
          <w:lang w:val="ru-RU" w:eastAsia="ru-RU"/>
        </w:rPr>
        <w:t xml:space="preserve">в течение 3 (трех) рабочих дней с даты предоставления актов.</w:t>
      </w:r>
      <w:r>
        <w:rPr>
          <w:rFonts w:cs="Times New Roman"/>
          <w:sz w:val="24"/>
          <w:szCs w:val="24"/>
          <w:lang w:val="ru-RU"/>
        </w:rPr>
      </w:r>
      <w:r>
        <w:rPr>
          <w:rFonts w:cs="Times New Roman"/>
          <w:sz w:val="24"/>
          <w:szCs w:val="24"/>
          <w:lang w:val="ru-RU"/>
        </w:rPr>
      </w:r>
    </w:p>
    <w:p>
      <w:pPr>
        <w:pStyle w:val="870"/>
        <w:ind w:firstLine="567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Для проверки предоставленных </w:t>
      </w:r>
      <w:r>
        <w:rPr>
          <w:rFonts w:ascii="Times New Roman" w:hAnsi="Times New Roman"/>
          <w:sz w:val="24"/>
          <w:szCs w:val="24"/>
        </w:rPr>
        <w:t xml:space="preserve">Подрядчиком</w:t>
      </w:r>
      <w:r>
        <w:rPr>
          <w:rFonts w:ascii="Times New Roman" w:hAnsi="Times New Roman"/>
          <w:sz w:val="24"/>
          <w:szCs w:val="24"/>
        </w:rPr>
        <w:t xml:space="preserve"> результатов, предусмотренных Кон</w:t>
      </w:r>
      <w:r>
        <w:rPr>
          <w:rFonts w:ascii="Times New Roman" w:hAnsi="Times New Roman"/>
          <w:sz w:val="24"/>
          <w:szCs w:val="24"/>
        </w:rPr>
        <w:t xml:space="preserve">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/>
          <w:sz w:val="24"/>
          <w:szCs w:val="24"/>
          <w:lang w:eastAsia="ru-RU"/>
        </w:rPr>
        <w:t xml:space="preserve">. В случае установления по итогам приемки и (или) экспертизы несоответствия </w:t>
      </w:r>
      <w:r>
        <w:rPr>
          <w:rFonts w:ascii="Times New Roman" w:hAnsi="Times New Roman"/>
          <w:sz w:val="24"/>
          <w:szCs w:val="24"/>
          <w:lang w:eastAsia="ru-RU"/>
        </w:rPr>
        <w:t xml:space="preserve">выполненных работ </w:t>
      </w:r>
      <w:r>
        <w:rPr>
          <w:rFonts w:ascii="Times New Roman" w:hAnsi="Times New Roman"/>
          <w:sz w:val="24"/>
          <w:szCs w:val="24"/>
          <w:lang w:eastAsia="ru-RU"/>
        </w:rPr>
        <w:t xml:space="preserve">условиям Контракта, Заказчик может отказаться от приемки </w:t>
      </w:r>
      <w:r>
        <w:rPr>
          <w:rFonts w:ascii="Times New Roman" w:hAnsi="Times New Roman"/>
          <w:sz w:val="24"/>
          <w:szCs w:val="24"/>
          <w:lang w:eastAsia="ru-RU"/>
        </w:rPr>
        <w:t xml:space="preserve">работ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В случае мотивированного отказа Заказчика от подписания акта </w:t>
      </w:r>
      <w:r>
        <w:rPr>
          <w:rFonts w:ascii="Times New Roman" w:hAnsi="Times New Roman"/>
          <w:sz w:val="24"/>
          <w:szCs w:val="24"/>
        </w:rPr>
        <w:t xml:space="preserve">выполненных работ</w:t>
      </w:r>
      <w:r>
        <w:rPr>
          <w:rFonts w:ascii="Times New Roman" w:hAnsi="Times New Roman"/>
          <w:sz w:val="24"/>
          <w:szCs w:val="24"/>
        </w:rPr>
        <w:t xml:space="preserve"> Сторонами составляется Акт с перечнем недостатков по объему, качеству и (или) иным характеристикам </w:t>
      </w:r>
      <w:r>
        <w:rPr>
          <w:rFonts w:ascii="Times New Roman" w:hAnsi="Times New Roman"/>
          <w:sz w:val="24"/>
          <w:szCs w:val="24"/>
        </w:rPr>
        <w:t xml:space="preserve">выполненных работ</w:t>
      </w:r>
      <w:r>
        <w:rPr>
          <w:rFonts w:ascii="Times New Roman" w:hAnsi="Times New Roman"/>
          <w:sz w:val="24"/>
          <w:szCs w:val="24"/>
        </w:rPr>
        <w:t xml:space="preserve"> с указанием способов и сроков их устранения за счёт </w:t>
      </w:r>
      <w:r>
        <w:rPr>
          <w:rFonts w:ascii="Times New Roman" w:hAnsi="Times New Roman"/>
          <w:sz w:val="24"/>
          <w:szCs w:val="24"/>
        </w:rPr>
        <w:t xml:space="preserve">Подрядчика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При уклонении </w:t>
      </w:r>
      <w:r>
        <w:rPr>
          <w:rFonts w:ascii="Times New Roman" w:hAnsi="Times New Roman"/>
          <w:sz w:val="24"/>
          <w:szCs w:val="24"/>
        </w:rPr>
        <w:t xml:space="preserve">Подрядчика</w:t>
      </w:r>
      <w:r>
        <w:rPr>
          <w:rFonts w:ascii="Times New Roman" w:hAnsi="Times New Roman"/>
          <w:sz w:val="24"/>
          <w:szCs w:val="24"/>
        </w:rPr>
        <w:t xml:space="preserve">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867"/>
        <w:ind w:firstLine="567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В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случае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выявления</w:t>
      </w:r>
      <w:r>
        <w:rPr>
          <w:rFonts w:cs="Times New Roman"/>
          <w:lang w:val="ru-RU"/>
        </w:rPr>
        <w:t xml:space="preserve"> несоответствия </w:t>
      </w:r>
      <w:r>
        <w:rPr>
          <w:rFonts w:cs="Times New Roman"/>
          <w:lang w:val="ru-RU"/>
        </w:rPr>
        <w:t xml:space="preserve">выполненных работ</w:t>
      </w:r>
      <w:r>
        <w:rPr>
          <w:rFonts w:cs="Times New Roman"/>
          <w:lang w:val="ru-RU"/>
        </w:rPr>
        <w:t xml:space="preserve"> условиям Контракта </w:t>
      </w:r>
      <w:r>
        <w:rPr>
          <w:rFonts w:cs="Times New Roman"/>
          <w:lang w:val="ru-RU"/>
        </w:rPr>
        <w:t xml:space="preserve">Подрядчик </w:t>
      </w:r>
      <w:r>
        <w:rPr>
          <w:rFonts w:cs="Times New Roman"/>
        </w:rPr>
        <w:t xml:space="preserve">возмещает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Заказчику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все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понесенные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им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расходы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на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проведение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экспертизы</w:t>
      </w:r>
      <w:r>
        <w:rPr>
          <w:rFonts w:cs="Times New Roman"/>
        </w:rPr>
        <w:t xml:space="preserve">. </w:t>
      </w:r>
      <w:r>
        <w:rPr>
          <w:rFonts w:cs="Times New Roman"/>
        </w:rPr>
      </w:r>
      <w:r>
        <w:rPr>
          <w:rFonts w:cs="Times New Roman"/>
        </w:rPr>
      </w:r>
    </w:p>
    <w:p>
      <w:pPr>
        <w:pStyle w:val="864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3.7</w:t>
      </w:r>
      <w:r>
        <w:rPr>
          <w:sz w:val="24"/>
          <w:szCs w:val="24"/>
        </w:rPr>
        <w:t xml:space="preserve">. Обязательства </w:t>
      </w:r>
      <w:r>
        <w:rPr>
          <w:sz w:val="24"/>
          <w:szCs w:val="24"/>
        </w:rPr>
        <w:t xml:space="preserve">Подрядчика</w:t>
      </w:r>
      <w:r>
        <w:rPr>
          <w:sz w:val="24"/>
          <w:szCs w:val="24"/>
        </w:rPr>
        <w:t xml:space="preserve"> по Контракту будут считаться исполненными с момента подписания обеими Сторонами акта сдачи-приемки </w:t>
      </w:r>
      <w:r>
        <w:rPr>
          <w:sz w:val="24"/>
          <w:szCs w:val="24"/>
        </w:rPr>
        <w:t xml:space="preserve">выполненных работ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62"/>
        <w:numPr>
          <w:ilvl w:val="0"/>
          <w:numId w:val="4"/>
        </w:numPr>
        <w:ind w:left="0"/>
        <w:jc w:val="center"/>
        <w:spacing w:before="0" w:beforeAutospacing="0" w:after="0" w:afterAutospacing="0"/>
        <w:rPr>
          <w:rStyle w:val="863"/>
          <w:b/>
        </w:rPr>
      </w:pPr>
      <w:r>
        <w:rPr>
          <w:rStyle w:val="863"/>
          <w:b/>
        </w:rPr>
        <w:t xml:space="preserve">Возможность изменения условий Контракта</w:t>
      </w:r>
      <w:r>
        <w:rPr>
          <w:rStyle w:val="863"/>
          <w:b/>
        </w:rPr>
      </w:r>
      <w:r>
        <w:rPr>
          <w:rStyle w:val="863"/>
          <w:b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ab/>
        <w:t xml:space="preserve">При заключении и исполнении Контракта изменение его существенных условий не допускается, за исключением их изменения по соглашению сторон в случаях, когда такая возможность предусмотрена Контрактом в соответствии с Законом о контрактной системе.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.2.</w:t>
      </w:r>
      <w:r>
        <w:rPr>
          <w:rFonts w:ascii="Times New Roman" w:hAnsi="Times New Roman" w:cs="Times New Roman"/>
          <w:sz w:val="24"/>
          <w:szCs w:val="24"/>
        </w:rPr>
        <w:tab/>
        <w:t xml:space="preserve">Изменение цены контракта производится в случаях, предусмотренных в соответствии со ст. 95 Закона о контрактной системе.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.2.1.</w:t>
      </w:r>
      <w:r>
        <w:rPr>
          <w:rFonts w:ascii="Times New Roman" w:hAnsi="Times New Roman" w:cs="Times New Roman"/>
          <w:sz w:val="24"/>
          <w:szCs w:val="24"/>
        </w:rPr>
        <w:tab/>
        <w:t xml:space="preserve">Цена Контракта может быть снижена по соглашению Сторон без изменения объема Работ, предусмотренных Контрактом, и иных условий исполнения Контракта.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.2.2.</w:t>
      </w:r>
      <w:r>
        <w:rPr>
          <w:rFonts w:ascii="Times New Roman" w:hAnsi="Times New Roman" w:cs="Times New Roman"/>
          <w:sz w:val="24"/>
          <w:szCs w:val="24"/>
        </w:rPr>
        <w:tab/>
        <w:t xml:space="preserve">Заказчик по согласованию с </w:t>
      </w:r>
      <w:r>
        <w:rPr>
          <w:rFonts w:ascii="Times New Roman" w:hAnsi="Times New Roman" w:cs="Times New Roman"/>
          <w:sz w:val="24"/>
          <w:szCs w:val="24"/>
        </w:rPr>
        <w:t xml:space="preserve">Подрядчик</w:t>
      </w:r>
      <w:r>
        <w:rPr>
          <w:rFonts w:ascii="Times New Roman" w:hAnsi="Times New Roman" w:cs="Times New Roman"/>
          <w:sz w:val="24"/>
          <w:szCs w:val="24"/>
        </w:rPr>
        <w:t xml:space="preserve">ом</w:t>
      </w:r>
      <w:r>
        <w:rPr>
          <w:rFonts w:ascii="Times New Roman" w:hAnsi="Times New Roman" w:cs="Times New Roman"/>
          <w:sz w:val="24"/>
          <w:szCs w:val="24"/>
        </w:rPr>
        <w:t xml:space="preserve"> в ходе исполнения Контракта вправе увеличить или уменьшить объем Работ, предусмотренных Контрактом не б</w:t>
      </w:r>
      <w:r>
        <w:rPr>
          <w:rFonts w:ascii="Times New Roman" w:hAnsi="Times New Roman" w:cs="Times New Roman"/>
          <w:sz w:val="24"/>
          <w:szCs w:val="24"/>
        </w:rPr>
        <w:t xml:space="preserve">олее чем на 10 (десять) процентов. При этом по соглашению Сторон допускается изменение цены Контракта пропорционально дополнительному объему Работы исходя из установленной в Контракте цены единицы работы, но не более чем на десять процентов цены Контракта.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уменьшении предусмотренного Контрактом объема Работ, Стороны обязаны уменьшить цену Контракта исходя из цены единицы Работ.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.3.</w:t>
      </w:r>
      <w:r>
        <w:rPr>
          <w:rFonts w:ascii="Times New Roman" w:hAnsi="Times New Roman" w:cs="Times New Roman"/>
          <w:sz w:val="24"/>
          <w:szCs w:val="24"/>
        </w:rPr>
        <w:tab/>
        <w:t xml:space="preserve">Любая договоренность между Сторонами, влекущая за собой новые обстоятельства, не предусмотренные Контрактом или внесение изме</w:t>
      </w:r>
      <w:r>
        <w:rPr>
          <w:rFonts w:ascii="Times New Roman" w:hAnsi="Times New Roman" w:cs="Times New Roman"/>
          <w:sz w:val="24"/>
          <w:szCs w:val="24"/>
        </w:rPr>
        <w:t xml:space="preserve">нений в Контракт, считается действительной, если она подтверждена Сторонами в письменной форме в виде дополнительного соглашения. Все дополнительные соглашения, надлежащим образом оформленные и подписанные Сторонами, являются неотъемлемой частью Контракта.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0"/>
        <w:numPr>
          <w:ilvl w:val="0"/>
          <w:numId w:val="4"/>
        </w:numPr>
        <w:jc w:val="center"/>
        <w:widowControl/>
        <w:tabs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Права и обязанности Сторон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7"/>
        <w:ind w:firstLine="426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 5</w:t>
      </w:r>
      <w:r>
        <w:rPr>
          <w:rFonts w:cs="Times New Roman"/>
        </w:rPr>
        <w:t xml:space="preserve">.1. </w:t>
      </w:r>
      <w:r>
        <w:rPr>
          <w:rFonts w:cs="Times New Roman"/>
        </w:rPr>
        <w:t xml:space="preserve">Заказчик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вправе</w:t>
      </w:r>
      <w:r>
        <w:rPr>
          <w:rFonts w:cs="Times New Roman"/>
        </w:rPr>
        <w:t xml:space="preserve">:</w:t>
      </w:r>
      <w:r>
        <w:rPr>
          <w:rFonts w:cs="Times New Roman"/>
          <w:lang w:val="ru-RU"/>
        </w:rPr>
      </w:r>
      <w:r>
        <w:rPr>
          <w:rFonts w:cs="Times New Roman"/>
          <w:lang w:val="ru-RU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.1.1.  требовать от </w:t>
      </w:r>
      <w:r>
        <w:rPr>
          <w:rFonts w:ascii="Times New Roman" w:hAnsi="Times New Roman"/>
          <w:sz w:val="24"/>
          <w:szCs w:val="24"/>
        </w:rPr>
        <w:t xml:space="preserve">Подрядчика</w:t>
      </w:r>
      <w:r>
        <w:rPr>
          <w:rFonts w:ascii="Times New Roman" w:hAnsi="Times New Roman"/>
          <w:sz w:val="24"/>
          <w:szCs w:val="24"/>
        </w:rPr>
        <w:t xml:space="preserve"> надлежащего исполнения обязательств в соответствии с настоящим Контрактом, а также требовать своевременного устранения выявленных недостатков;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.1.2. требовать от </w:t>
      </w:r>
      <w:r>
        <w:rPr>
          <w:rFonts w:ascii="Times New Roman" w:hAnsi="Times New Roman"/>
          <w:sz w:val="24"/>
          <w:szCs w:val="24"/>
        </w:rPr>
        <w:t xml:space="preserve">Подрядчика</w:t>
      </w:r>
      <w:r>
        <w:rPr>
          <w:rFonts w:ascii="Times New Roman" w:hAnsi="Times New Roman"/>
          <w:sz w:val="24"/>
          <w:szCs w:val="24"/>
        </w:rPr>
        <w:t xml:space="preserve"> представления надлежащим образом оформленной отчетной документации и материалов, подтверждающих исполнение обязательств в соответствии с настоящим Контрактом;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54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.1.3. в случае досрочного исполнения </w:t>
      </w:r>
      <w:r>
        <w:rPr>
          <w:rFonts w:ascii="Times New Roman" w:hAnsi="Times New Roman"/>
          <w:sz w:val="24"/>
          <w:szCs w:val="24"/>
        </w:rPr>
        <w:t xml:space="preserve">Подрядчиком</w:t>
      </w:r>
      <w:r>
        <w:rPr>
          <w:rFonts w:ascii="Times New Roman" w:hAnsi="Times New Roman"/>
          <w:sz w:val="24"/>
          <w:szCs w:val="24"/>
        </w:rPr>
        <w:t xml:space="preserve"> обязательств по настоящему Контракту принять и оплатить работы в соответствии с установленным в Контракте порядком;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54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.1.4. запрашивать у </w:t>
      </w:r>
      <w:r>
        <w:rPr>
          <w:rFonts w:ascii="Times New Roman" w:hAnsi="Times New Roman"/>
          <w:sz w:val="24"/>
          <w:szCs w:val="24"/>
        </w:rPr>
        <w:t xml:space="preserve">Подрядчика</w:t>
      </w:r>
      <w:r>
        <w:rPr>
          <w:rFonts w:ascii="Times New Roman" w:hAnsi="Times New Roman"/>
          <w:sz w:val="24"/>
          <w:szCs w:val="24"/>
        </w:rPr>
        <w:t xml:space="preserve"> информацию о ходе и состоянии исполнения Контракта;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54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 xml:space="preserve">.1.5. требовать при необходимости замену специалистов 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 xml:space="preserve">Подрядчика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 xml:space="preserve">;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</w:r>
      <w:r>
        <w:rPr>
          <w:rFonts w:ascii="Times New Roman" w:hAnsi="Times New Roman"/>
          <w:color w:val="000000"/>
          <w:sz w:val="24"/>
          <w:szCs w:val="24"/>
          <w:lang w:eastAsia="en-US"/>
        </w:rPr>
      </w:r>
    </w:p>
    <w:p>
      <w:pPr>
        <w:ind w:firstLine="54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.1.6. привлекать экспертов, экспертные организации для участия в приемке работ;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.1.7. уведомив </w:t>
      </w:r>
      <w:r>
        <w:rPr>
          <w:rFonts w:ascii="Times New Roman" w:hAnsi="Times New Roman"/>
          <w:color w:val="000000"/>
          <w:sz w:val="24"/>
          <w:szCs w:val="24"/>
        </w:rPr>
        <w:t xml:space="preserve">Подрядчика</w:t>
      </w:r>
      <w:r>
        <w:rPr>
          <w:rFonts w:ascii="Times New Roman" w:hAnsi="Times New Roman"/>
          <w:color w:val="000000"/>
          <w:sz w:val="24"/>
          <w:szCs w:val="24"/>
        </w:rPr>
        <w:t xml:space="preserve">, отказаться от приемки работ не соответствующих условиям Контракта.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</w:r>
      <w:r>
        <w:rPr>
          <w:rFonts w:ascii="Times New Roman" w:hAnsi="Times New Roman"/>
          <w:color w:val="000000"/>
          <w:sz w:val="24"/>
          <w:szCs w:val="24"/>
          <w:lang w:eastAsia="en-US"/>
        </w:rPr>
      </w:r>
    </w:p>
    <w:p>
      <w:pPr>
        <w:ind w:firstLine="54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</w:t>
      </w:r>
      <w:r>
        <w:rPr>
          <w:rFonts w:ascii="Times New Roman" w:hAnsi="Times New Roman"/>
          <w:b/>
          <w:sz w:val="24"/>
          <w:szCs w:val="24"/>
        </w:rPr>
        <w:t xml:space="preserve">.2. Заказчик обязан: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5</w:t>
      </w:r>
      <w:r>
        <w:rPr>
          <w:rFonts w:ascii="Times New Roman" w:hAnsi="Times New Roman"/>
          <w:sz w:val="24"/>
          <w:szCs w:val="24"/>
        </w:rPr>
        <w:t xml:space="preserve">.2.1. Оплатить выполненные работы в соответствии с условиями настоящего Контракта;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.2.3. Провести экспертизу выполненных работ, принять выполненные работы, отвечающие условиям Контракта, в соответствии с разделом 4 настоящего Контракта.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</w:r>
      <w:r>
        <w:rPr>
          <w:rFonts w:ascii="Times New Roman" w:hAnsi="Times New Roman"/>
          <w:color w:val="000000"/>
          <w:sz w:val="24"/>
          <w:szCs w:val="24"/>
          <w:lang w:eastAsia="en-US"/>
        </w:rPr>
      </w:r>
    </w:p>
    <w:p>
      <w:pPr>
        <w:ind w:firstLine="540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</w:t>
      </w:r>
      <w:r>
        <w:rPr>
          <w:rFonts w:ascii="Times New Roman" w:hAnsi="Times New Roman"/>
          <w:b/>
          <w:sz w:val="24"/>
          <w:szCs w:val="24"/>
        </w:rPr>
        <w:t xml:space="preserve">.3. </w:t>
      </w:r>
      <w:r>
        <w:rPr>
          <w:rFonts w:ascii="Times New Roman" w:hAnsi="Times New Roman"/>
          <w:b/>
          <w:sz w:val="24"/>
          <w:szCs w:val="24"/>
        </w:rPr>
        <w:t xml:space="preserve">Подрядчик </w:t>
      </w:r>
      <w:r>
        <w:rPr>
          <w:rFonts w:ascii="Times New Roman" w:hAnsi="Times New Roman"/>
          <w:b/>
          <w:sz w:val="24"/>
          <w:szCs w:val="24"/>
        </w:rPr>
        <w:t xml:space="preserve">вправе: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left" w:pos="85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.3.1. требовать своевременной оплаты в соответствии с условиями настоящего Контракта;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left" w:pos="85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.3.2. запрашивать у Заказчика разъяс</w:t>
      </w:r>
      <w:r>
        <w:rPr>
          <w:rFonts w:ascii="Times New Roman" w:hAnsi="Times New Roman"/>
          <w:sz w:val="24"/>
          <w:szCs w:val="24"/>
        </w:rPr>
        <w:t xml:space="preserve">нения и уточнения относительно </w:t>
      </w:r>
      <w:r>
        <w:rPr>
          <w:rFonts w:ascii="Times New Roman" w:hAnsi="Times New Roman"/>
          <w:sz w:val="24"/>
          <w:szCs w:val="24"/>
        </w:rPr>
        <w:t xml:space="preserve">выполнения работ в рамках настоящего Контракта;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left" w:pos="85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.3.3. за свой счет привлекать к выполнению работ организации субподрядчиков с письменного согласия Заказчика.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</w:t>
      </w:r>
      <w:r>
        <w:rPr>
          <w:rFonts w:ascii="Times New Roman" w:hAnsi="Times New Roman"/>
          <w:b/>
          <w:sz w:val="24"/>
          <w:szCs w:val="24"/>
        </w:rPr>
        <w:t xml:space="preserve">.4. </w:t>
      </w:r>
      <w:r>
        <w:rPr>
          <w:rFonts w:ascii="Times New Roman" w:hAnsi="Times New Roman"/>
          <w:b/>
          <w:sz w:val="24"/>
          <w:szCs w:val="24"/>
        </w:rPr>
        <w:t xml:space="preserve">Подрядчик</w:t>
      </w:r>
      <w:r>
        <w:rPr>
          <w:rFonts w:ascii="Times New Roman" w:hAnsi="Times New Roman"/>
          <w:b/>
          <w:sz w:val="24"/>
          <w:szCs w:val="24"/>
        </w:rPr>
        <w:t xml:space="preserve"> обязан: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0" w:leader="none"/>
          <w:tab w:val="left" w:pos="72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.4.1. выполнить работы  в соответствии с </w:t>
      </w:r>
      <w:r>
        <w:rPr>
          <w:rFonts w:ascii="Times New Roman" w:hAnsi="Times New Roman"/>
          <w:sz w:val="24"/>
          <w:szCs w:val="24"/>
        </w:rPr>
        <w:t xml:space="preserve">Описанием объекта закупки</w:t>
      </w:r>
      <w:r>
        <w:rPr>
          <w:rFonts w:ascii="Times New Roman" w:hAnsi="Times New Roman"/>
          <w:sz w:val="24"/>
          <w:szCs w:val="24"/>
        </w:rPr>
        <w:t xml:space="preserve"> Заказчика (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риложение № 1 к Контракту) и условиями настоящего Контракта и </w:t>
      </w:r>
      <w:r>
        <w:rPr>
          <w:rFonts w:ascii="Times New Roman" w:hAnsi="Times New Roman"/>
          <w:spacing w:val="-6"/>
          <w:sz w:val="24"/>
          <w:szCs w:val="24"/>
        </w:rPr>
        <w:t xml:space="preserve">передать их результаты Заказчику в порядке и сроки, указанные в настоящем Контракте</w:t>
      </w:r>
      <w:r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.4.2. своими силами и за свой счет устранять допущенные по своей вине недостатки в работе в сроки согласованные с Заказчиком, без дополнительных затрат со стороны Заказчика;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.4.3. выполнять указания Заказчика, представленные в письменном виде, если они не противоречат условиям настоящего Контракта и действующему законодательству;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.4.4. представить по запросу Заказчика в сроки, указанные в таком запросе, информацию о ходе исполнения обязательств по настоящему Контракту;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5</w:t>
      </w:r>
      <w:r>
        <w:rPr>
          <w:rFonts w:ascii="Times New Roman" w:hAnsi="Times New Roman"/>
          <w:sz w:val="24"/>
          <w:szCs w:val="24"/>
          <w:lang w:eastAsia="ar-SA"/>
        </w:rPr>
        <w:t xml:space="preserve">.4.5. </w:t>
      </w:r>
      <w:r>
        <w:rPr>
          <w:rFonts w:ascii="Times New Roman" w:hAnsi="Times New Roman"/>
          <w:sz w:val="24"/>
          <w:szCs w:val="24"/>
        </w:rPr>
        <w:t xml:space="preserve">устранить выявленные при приемке недостатки в срок не более 2 (Двух) рабочих дней </w:t>
      </w:r>
      <w:r>
        <w:rPr>
          <w:rFonts w:ascii="Times New Roman" w:hAnsi="Times New Roman"/>
          <w:sz w:val="24"/>
          <w:szCs w:val="24"/>
        </w:rPr>
        <w:t xml:space="preserve">с даты получения</w:t>
      </w:r>
      <w:r>
        <w:rPr>
          <w:rFonts w:ascii="Times New Roman" w:hAnsi="Times New Roman"/>
          <w:sz w:val="24"/>
          <w:szCs w:val="24"/>
        </w:rPr>
        <w:t xml:space="preserve"> претензии Заказчика без расходов со Стороны Заказчика;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.4.6. н</w:t>
      </w:r>
      <w:r>
        <w:rPr>
          <w:rFonts w:ascii="Times New Roman" w:hAnsi="Times New Roman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Контракту.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0"/>
        <w:numPr>
          <w:ilvl w:val="0"/>
          <w:numId w:val="4"/>
        </w:numPr>
        <w:ind w:left="0"/>
        <w:jc w:val="center"/>
        <w:widowControl/>
        <w:tabs>
          <w:tab w:val="left" w:pos="284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Гарантии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Подрядчик обеспечивает соответствие выполняемых работ и их результатов действующим нормам, ГОСТ, </w:t>
      </w:r>
      <w:r>
        <w:rPr>
          <w:rFonts w:ascii="Times New Roman" w:hAnsi="Times New Roman"/>
          <w:sz w:val="24"/>
          <w:szCs w:val="24"/>
        </w:rPr>
        <w:t xml:space="preserve">СНиП</w:t>
      </w:r>
      <w:r>
        <w:rPr>
          <w:rFonts w:ascii="Times New Roman" w:hAnsi="Times New Roman"/>
          <w:sz w:val="24"/>
          <w:szCs w:val="24"/>
        </w:rPr>
        <w:t xml:space="preserve">, пожарной и экологической безопасности, другим действующим на территории Российской Федерации нормам и правилам, касающимся данного вида работ.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Применяемые материалы должны отвечать требованиям ГОСТ, соответствовать стандартам и нормам законодательства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6.3. Гарантийный срок на выполненные работ по монтажу и установке оборудования – 12 месяцев.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tabs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9"/>
        <w:numPr>
          <w:ilvl w:val="0"/>
          <w:numId w:val="4"/>
        </w:numPr>
        <w:contextualSpacing/>
        <w:ind w:left="0"/>
        <w:jc w:val="center"/>
        <w:rPr>
          <w:b/>
          <w:bCs/>
        </w:rPr>
      </w:pPr>
      <w:r>
        <w:rPr>
          <w:b/>
          <w:bCs/>
        </w:rPr>
        <w:t xml:space="preserve">Ответственность Сторон по Контракту</w:t>
      </w:r>
      <w:r>
        <w:rPr>
          <w:b/>
          <w:bCs/>
        </w:rPr>
      </w:r>
      <w:r>
        <w:rPr>
          <w:b/>
          <w:bCs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7.1. </w:t>
      </w:r>
      <w:r>
        <w:rPr>
          <w:rFonts w:ascii="Times New Roman" w:hAnsi="Times New Roman"/>
          <w:sz w:val="24"/>
          <w:szCs w:val="24"/>
        </w:rPr>
        <w:t xml:space="preserve">В случа</w:t>
      </w:r>
      <w:r>
        <w:rPr>
          <w:rFonts w:ascii="Times New Roman" w:hAnsi="Times New Roman"/>
          <w:sz w:val="24"/>
          <w:szCs w:val="24"/>
        </w:rPr>
        <w:t xml:space="preserve">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Подрядчик вправе потребовать уплаты неустоек (штрафов,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.2. Пеня начисляется за каждый день просрочки исполнения Заказчиком обязательства, предусмотренного Контрактом, начиная со дня, следующего посл</w:t>
      </w:r>
      <w:r>
        <w:rPr>
          <w:rFonts w:ascii="Times New Roman" w:hAnsi="Times New Roman"/>
          <w:sz w:val="24"/>
          <w:szCs w:val="24"/>
        </w:rPr>
        <w:t xml:space="preserve">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.3.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Контрактом, начисляются штрафы. </w:t>
      </w:r>
      <w:r>
        <w:rPr>
          <w:rFonts w:ascii="Times New Roman" w:hAnsi="Times New Roman"/>
          <w:sz w:val="24"/>
          <w:szCs w:val="24"/>
        </w:rPr>
        <w:t xml:space="preserve">За каждый факт неи</w:t>
      </w:r>
      <w:r>
        <w:rPr>
          <w:rFonts w:ascii="Times New Roman" w:hAnsi="Times New Roman"/>
          <w:sz w:val="24"/>
          <w:szCs w:val="24"/>
        </w:rPr>
        <w:t xml:space="preserve">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 сумме 1000 рублей (если цена Контракта не превышает 3 млн. рублей (включительно)).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.5. </w:t>
      </w:r>
      <w:r>
        <w:rPr>
          <w:rFonts w:ascii="Times New Roman" w:hAnsi="Times New Roman"/>
          <w:sz w:val="24"/>
          <w:szCs w:val="24"/>
        </w:rPr>
        <w:t xml:space="preserve">В случае просрочки исполнения Подрядчиком обязательств, (в том числ</w:t>
      </w:r>
      <w:r>
        <w:rPr>
          <w:rFonts w:ascii="Times New Roman" w:hAnsi="Times New Roman"/>
          <w:sz w:val="24"/>
          <w:szCs w:val="24"/>
        </w:rPr>
        <w:t xml:space="preserve">е гарантийного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.6. </w:t>
      </w:r>
      <w:r>
        <w:rPr>
          <w:rFonts w:ascii="Times New Roman" w:hAnsi="Times New Roman"/>
          <w:sz w:val="24"/>
          <w:szCs w:val="24"/>
        </w:rPr>
        <w:t xml:space="preserve">Пеня начисляется за каждый день про</w:t>
      </w:r>
      <w:r>
        <w:rPr>
          <w:rFonts w:ascii="Times New Roman" w:hAnsi="Times New Roman"/>
          <w:sz w:val="24"/>
          <w:szCs w:val="24"/>
        </w:rPr>
        <w:t xml:space="preserve">срочки исполнения Подрядчиком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</w:t>
      </w:r>
      <w:r>
        <w:rPr>
          <w:rFonts w:ascii="Times New Roman" w:hAnsi="Times New Roman"/>
          <w:sz w:val="24"/>
          <w:szCs w:val="24"/>
        </w:rPr>
        <w:t xml:space="preserve">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Контракта) и фактически исполненных Подрядчиком, за исключением случаев, если законодательством Российской Федерации установлен иной порядок начисления пени.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.7. За неисполнение или ненадлежащее исполнение Подрядчиком обязательств, предусмотренных Контрактом, за исключением просрочки исполнения Подрядчиком обязател</w:t>
      </w:r>
      <w:r>
        <w:rPr>
          <w:rFonts w:ascii="Times New Roman" w:hAnsi="Times New Roman"/>
          <w:sz w:val="24"/>
          <w:szCs w:val="24"/>
        </w:rPr>
        <w:t xml:space="preserve">ьств (в том числе гарантийного обязательства), предусмотренных Контрактом, начисляются в соответствии с п. 8.7.1, п. 8.7.2 настоящего Контракта, за исключением случаев, если законодательством Российской Федерации установлен иной порядок начисления штрафов: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.7.1. За каждый факт неисполнения или ненадлежащего исполнения Подрядчиком обязательств, преду</w:t>
      </w:r>
      <w:r>
        <w:rPr>
          <w:rFonts w:ascii="Times New Roman" w:hAnsi="Times New Roman"/>
          <w:sz w:val="24"/>
          <w:szCs w:val="24"/>
        </w:rPr>
        <w:t xml:space="preserve">смотренных Контрактом, заключенным с победителем закупки (или с иным участником закупки в случаях, установленных Федеральным законом от 05.04.2013 № 44-ФЗ), предложившим наиболее высокую цену за право заключения Контракта штраф  устанавливается  в размере*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*а) в случае, если цена Контракта не превышает начальную (максимальную) цену Контракта: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 процентов начальной (максимальной) цены Контракта, если цена Контракта не превышает 3 млн. рублей;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 процентов начальной (максимальной) цены Контракта, если цена Контракта составляет от 3 млн. рублей до 50 млн. рублей (включительно);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процент начальной (максимальной) цены Контракта, если цена Контракта составляет от 50 млн. рублей до 100 млн. рублей (включительно);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в случае, если цена Контракта превышает начальную (максимальную) цену Контракта: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 процентов цены Контракта, если цена Контракта не превышает 3 млн. рублей;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 процентов цены Контракта, если цена Контракта составляет от 3 млн. рублей до 50 млн. рублей (включительно);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процент цены Контракта, если цена Контракта составляет от 50 млн. рублей до 100 млн. рублей (включительно).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.7.2. За каждый факт неисполнения или ненадлежащ</w:t>
      </w:r>
      <w:r>
        <w:rPr>
          <w:rFonts w:ascii="Times New Roman" w:hAnsi="Times New Roman"/>
          <w:sz w:val="24"/>
          <w:szCs w:val="24"/>
        </w:rPr>
        <w:t xml:space="preserve">его исполнения Подрядчиком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сумме 1000 рублей (если цена Контракта не превышает 3 млн. рублей).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.8. 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.9. При ненадлежащем исполнении или неисполнении Подрядчиком обязательств по Контракту, а также в случае просрочки Подрядчиком исполнения обязательств, предусмотренных Контрактом, Заказчик вправе удержать суммы неисполненных </w:t>
      </w:r>
      <w:r>
        <w:rPr>
          <w:rFonts w:ascii="Times New Roman" w:hAnsi="Times New Roman"/>
          <w:sz w:val="24"/>
          <w:szCs w:val="24"/>
        </w:rPr>
        <w:t xml:space="preserve">Подрядчиком  требований об уплате неустоек (штрафов, пеней), предъявленных Заказчиком в соответствии с Федеральным законом от 05.04.2013 № 44-ФЗ, из суммы, подлежащей оплате Подрядчику. В этом случае оплата по Контракту осуществляется Заказчиком путем в</w:t>
      </w:r>
      <w:r>
        <w:rPr>
          <w:rFonts w:ascii="Times New Roman" w:hAnsi="Times New Roman"/>
          <w:sz w:val="24"/>
          <w:szCs w:val="24"/>
        </w:rPr>
        <w:t xml:space="preserve">ыплаты Подрядчику суммы Контракта, уменьшенной на сумму неустойки (штрафа, пеней), при этом обязательства Подрядчика по перечислению неустойки (штрафа, пеней) в доход бюджета Кировского муниципального района Ленинградской области осуществляются Заказчиком.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.10. Выплата неустойки (штрафа, пени) и возмещение убытков не освобождает Стороны от исполнения обязательств по настоящему Контракту.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tabs>
          <w:tab w:val="num" w:pos="180" w:leader="none"/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4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numPr>
          <w:ilvl w:val="0"/>
          <w:numId w:val="4"/>
        </w:numPr>
        <w:contextualSpacing/>
        <w:ind w:left="0"/>
        <w:jc w:val="center"/>
        <w:rPr>
          <w:b/>
          <w:bCs/>
        </w:rPr>
      </w:pPr>
      <w:r>
        <w:rPr>
          <w:b/>
          <w:bCs/>
        </w:rPr>
        <w:t xml:space="preserve">Обстоятельства непреодолимой силы</w:t>
      </w:r>
      <w:r>
        <w:rPr>
          <w:b/>
          <w:bCs/>
        </w:rPr>
      </w:r>
      <w:r>
        <w:rPr>
          <w:b/>
          <w:bCs/>
        </w:rPr>
      </w:r>
    </w:p>
    <w:p>
      <w:pPr>
        <w:pStyle w:val="859"/>
        <w:ind w:firstLine="567"/>
        <w:jc w:val="both"/>
      </w:pPr>
      <w:r>
        <w:t xml:space="preserve">8</w:t>
      </w:r>
      <w:r>
        <w:t xml:space="preserve">.1. </w:t>
      </w:r>
      <w:r>
        <w:t xml:space="preserve">Ни одна из Сторон не несёт ответственности перед другой Стороной за неисполнение или ненадлежащее исполнение обязательств по Контракту, обусловленные действием обстояте</w:t>
      </w:r>
      <w:r>
        <w:t xml:space="preserve">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</w:t>
      </w:r>
      <w:r>
        <w:t xml:space="preserve">природными стихийными</w:t>
      </w:r>
      <w:r>
        <w:t xml:space="preserve"> бедствиями, а также изданием актов органа</w:t>
      </w:r>
      <w:r>
        <w:t xml:space="preserve">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Контракту, а также которые Стороны не были в состоянии предвидеть или предотвратить.</w:t>
      </w:r>
      <w:r/>
    </w:p>
    <w:p>
      <w:pPr>
        <w:pStyle w:val="859"/>
        <w:ind w:firstLine="567"/>
        <w:jc w:val="both"/>
      </w:pPr>
      <w:r>
        <w:t xml:space="preserve">При этом инфляционные процессы в экономике к обстоятельствам непреодолимой силы по условиям</w:t>
      </w:r>
      <w:r>
        <w:t xml:space="preserve"> Контракта не относятся.</w:t>
      </w:r>
      <w:r/>
    </w:p>
    <w:p>
      <w:pPr>
        <w:pStyle w:val="859"/>
        <w:ind w:firstLine="567"/>
        <w:jc w:val="both"/>
      </w:pPr>
      <w:r>
        <w:t xml:space="preserve">8</w:t>
      </w:r>
      <w:r>
        <w:t xml:space="preserve"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  <w:r/>
    </w:p>
    <w:p>
      <w:pPr>
        <w:pStyle w:val="859"/>
        <w:ind w:firstLine="567"/>
        <w:jc w:val="both"/>
      </w:pPr>
      <w:r>
        <w:t xml:space="preserve">8</w:t>
      </w:r>
      <w:r>
        <w:t xml:space="preserve">.3. Сто</w:t>
      </w:r>
      <w:r>
        <w:t xml:space="preserve">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Контракту.</w:t>
      </w:r>
      <w:r/>
    </w:p>
    <w:p>
      <w:pPr>
        <w:pStyle w:val="859"/>
        <w:ind w:firstLine="567"/>
        <w:jc w:val="both"/>
      </w:pPr>
      <w:r>
        <w:t xml:space="preserve">8</w:t>
      </w:r>
      <w:r>
        <w:t xml:space="preserve">.4. </w:t>
      </w:r>
      <w:r>
        <w:t xml:space="preserve">В случае наступления </w:t>
      </w:r>
      <w:r>
        <w:t xml:space="preserve">обстоятельств непреодолимой силы, </w:t>
      </w:r>
      <w:r>
        <w:t xml:space="preserve">Контракт</w:t>
      </w:r>
      <w:r>
        <w:t xml:space="preserve"> может быть расторгнут Заказчиком и </w:t>
      </w:r>
      <w:r>
        <w:t xml:space="preserve">Подрядчиком по соглашению Сторон, и в этом случае ни одна из Сторон не вправе требовать возмещения убытков.</w:t>
      </w:r>
      <w:r/>
    </w:p>
    <w:p>
      <w:pPr>
        <w:pStyle w:val="859"/>
        <w:jc w:val="both"/>
      </w:pPr>
      <w:r/>
      <w:r/>
    </w:p>
    <w:p>
      <w:pPr>
        <w:pStyle w:val="859"/>
        <w:numPr>
          <w:ilvl w:val="0"/>
          <w:numId w:val="4"/>
        </w:numPr>
        <w:contextualSpacing/>
        <w:ind w:left="0"/>
        <w:jc w:val="center"/>
        <w:rPr>
          <w:b/>
          <w:bCs/>
        </w:rPr>
      </w:pPr>
      <w:r>
        <w:rPr>
          <w:b/>
          <w:bCs/>
        </w:rPr>
        <w:t xml:space="preserve">Срок действия Контракта </w:t>
      </w:r>
      <w:r>
        <w:rPr>
          <w:b/>
          <w:bCs/>
        </w:rPr>
      </w:r>
      <w:r>
        <w:rPr>
          <w:b/>
          <w:bCs/>
        </w:rPr>
      </w:r>
    </w:p>
    <w:p>
      <w:pPr>
        <w:pStyle w:val="859"/>
        <w:ind w:firstLine="502"/>
        <w:jc w:val="both"/>
        <w:shd w:val="clear" w:color="auto" w:fill="ffffff"/>
      </w:pPr>
      <w:r>
        <w:t xml:space="preserve">9.1. </w:t>
      </w:r>
      <w:r>
        <w:t xml:space="preserve">Контра</w:t>
      </w:r>
      <w:r>
        <w:t xml:space="preserve">кт вст</w:t>
      </w:r>
      <w:r>
        <w:t xml:space="preserve">упает в силу с даты подписания Контракта обеими Сторонами </w:t>
      </w:r>
      <w:r>
        <w:t xml:space="preserve">и действует до «31» декабря 2026</w:t>
      </w:r>
      <w:r>
        <w:t xml:space="preserve"> г., а в части неисполненных обязательств - до даты надлежащего исполнения Сторонами всех обязательств по настоящему Контракту.</w:t>
      </w:r>
      <w:r/>
    </w:p>
    <w:p>
      <w:pPr>
        <w:pStyle w:val="859"/>
        <w:ind w:firstLine="426"/>
        <w:jc w:val="both"/>
        <w:shd w:val="clear" w:color="auto" w:fill="ffffff"/>
      </w:pPr>
      <w:r/>
      <w:r/>
    </w:p>
    <w:p>
      <w:pPr>
        <w:pStyle w:val="859"/>
        <w:ind w:left="786"/>
        <w:jc w:val="center"/>
        <w:tabs>
          <w:tab w:val="left" w:pos="720" w:leader="none"/>
          <w:tab w:val="left" w:pos="851" w:leader="none"/>
          <w:tab w:val="left" w:pos="993" w:leader="none"/>
          <w:tab w:val="left" w:pos="1134" w:leader="none"/>
        </w:tabs>
        <w:rPr>
          <w:b/>
          <w:bCs/>
        </w:rPr>
      </w:pPr>
      <w:r>
        <w:rPr>
          <w:b/>
          <w:bCs/>
        </w:rPr>
        <w:t xml:space="preserve">1</w:t>
      </w:r>
      <w:r>
        <w:rPr>
          <w:b/>
          <w:bCs/>
        </w:rPr>
        <w:t xml:space="preserve">0</w:t>
      </w:r>
      <w:r>
        <w:rPr>
          <w:b/>
          <w:bCs/>
        </w:rPr>
        <w:t xml:space="preserve">. Порядок урегулирования споров</w:t>
      </w:r>
      <w:r>
        <w:rPr>
          <w:b/>
          <w:bCs/>
        </w:rPr>
      </w:r>
      <w:r>
        <w:rPr>
          <w:b/>
          <w:bCs/>
        </w:rPr>
      </w:r>
    </w:p>
    <w:p>
      <w:pPr>
        <w:pStyle w:val="859"/>
        <w:ind w:firstLine="786"/>
        <w:jc w:val="both"/>
      </w:pPr>
      <w:r>
        <w:t xml:space="preserve">10</w:t>
      </w:r>
      <w:r>
        <w:t xml:space="preserve">.1. Стороны принимают меры к тому, чтобы любые спорные вопросы, разногласия либо претензии, касающиеся исполнения Контракта, были урегулированы путём переговоров.</w:t>
      </w:r>
      <w:r/>
    </w:p>
    <w:p>
      <w:pPr>
        <w:pStyle w:val="859"/>
        <w:ind w:firstLine="786"/>
        <w:jc w:val="both"/>
      </w:pPr>
      <w:r>
        <w:t xml:space="preserve">10</w:t>
      </w:r>
      <w:r>
        <w:t xml:space="preserve">.2. В случае возникновения претензий относительно исполнения одной Стороной своих обязательств по Контракту другая Сторона направляет</w:t>
      </w:r>
      <w:r>
        <w:t xml:space="preserve"> претензию в письменной форме. В отношении всех претензий, направляемых по Контракту,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  <w:r/>
    </w:p>
    <w:p>
      <w:pPr>
        <w:pStyle w:val="859"/>
        <w:ind w:firstLine="786"/>
        <w:jc w:val="both"/>
        <w:rPr>
          <w:color w:val="000000"/>
        </w:rPr>
      </w:pPr>
      <w:r>
        <w:t xml:space="preserve">10</w:t>
      </w:r>
      <w:r>
        <w:t xml:space="preserve">.3. </w:t>
      </w:r>
      <w:r>
        <w:t xml:space="preserve">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>
        <w:rPr>
          <w:color w:val="000000"/>
        </w:rPr>
        <w:t xml:space="preserve">(в Арбитражном суде города Санкт-Петербурга и Ленинградской области).</w:t>
      </w:r>
      <w:r>
        <w:rPr>
          <w:color w:val="000000"/>
        </w:rPr>
      </w:r>
      <w:r>
        <w:rPr>
          <w:color w:val="000000"/>
        </w:rPr>
      </w:r>
    </w:p>
    <w:p>
      <w:pPr>
        <w:pStyle w:val="859"/>
        <w:ind w:firstLine="786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59"/>
        <w:numPr>
          <w:ilvl w:val="0"/>
          <w:numId w:val="6"/>
        </w:numPr>
        <w:contextualSpacing/>
        <w:jc w:val="center"/>
        <w:tabs>
          <w:tab w:val="left" w:pos="720" w:leader="none"/>
        </w:tabs>
        <w:rPr>
          <w:b/>
          <w:bCs/>
        </w:rPr>
      </w:pPr>
      <w:r>
        <w:rPr>
          <w:b/>
          <w:bCs/>
        </w:rPr>
        <w:t xml:space="preserve">Условия расторжения или изменения условий Контракта</w:t>
      </w:r>
      <w:r>
        <w:rPr>
          <w:b/>
          <w:bCs/>
        </w:rPr>
      </w:r>
      <w:r>
        <w:rPr>
          <w:b/>
          <w:bCs/>
        </w:rPr>
      </w:r>
    </w:p>
    <w:p>
      <w:pPr>
        <w:pStyle w:val="859"/>
        <w:ind w:firstLine="567"/>
        <w:jc w:val="both"/>
        <w:tabs>
          <w:tab w:val="left" w:pos="284" w:leader="none"/>
          <w:tab w:val="left" w:pos="720" w:leader="none"/>
        </w:tabs>
      </w:pPr>
      <w:r>
        <w:t xml:space="preserve">11</w:t>
      </w:r>
      <w:r>
        <w:t xml:space="preserve">.1. Любые изменения и дополнения к Контракту, не противоречащие законодательству Российской Федерации, оформляются дополнительными соглашениями Сторон в письменной форме.</w:t>
      </w:r>
      <w:r/>
    </w:p>
    <w:p>
      <w:pPr>
        <w:pStyle w:val="859"/>
        <w:ind w:firstLine="567"/>
        <w:jc w:val="both"/>
        <w:tabs>
          <w:tab w:val="left" w:pos="284" w:leader="none"/>
        </w:tabs>
      </w:pPr>
      <w:r>
        <w:t xml:space="preserve">11</w:t>
      </w:r>
      <w:r>
        <w:t xml:space="preserve">.2.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Федеральным законом РФ от 05.04.2013 № 44-ФЗ</w:t>
      </w:r>
      <w:r>
        <w:t xml:space="preserve"> </w:t>
      </w:r>
      <w:r>
        <w:t xml:space="preserve">«О контрактной системе в сфере закупок товаров, работ, услуг для обеспечения государственных и муниципальных нужд»</w:t>
      </w:r>
      <w:r>
        <w:t xml:space="preserve"> и гражданским законодательством.</w:t>
      </w:r>
      <w:r/>
    </w:p>
    <w:p>
      <w:pPr>
        <w:pStyle w:val="859"/>
        <w:ind w:firstLine="567"/>
        <w:jc w:val="both"/>
        <w:tabs>
          <w:tab w:val="left" w:pos="284" w:leader="none"/>
          <w:tab w:val="left" w:pos="720" w:leader="none"/>
        </w:tabs>
        <w:rPr>
          <w:color w:val="000000"/>
        </w:rPr>
      </w:pPr>
      <w:r>
        <w:t xml:space="preserve">11</w:t>
      </w:r>
      <w:r>
        <w:t xml:space="preserve">.3. </w:t>
      </w:r>
      <w:r>
        <w:rPr>
          <w:color w:val="000000"/>
        </w:rPr>
        <w:t xml:space="preserve">Стороны признают все условия Контракта существенными и при нарушении любого из условий одной Стороной другая вправе требовать расторжения Контракта.</w:t>
      </w:r>
      <w:r>
        <w:rPr>
          <w:color w:val="000000"/>
        </w:rPr>
      </w:r>
      <w:r>
        <w:rPr>
          <w:color w:val="000000"/>
        </w:rPr>
      </w:r>
    </w:p>
    <w:p>
      <w:pPr>
        <w:pStyle w:val="859"/>
        <w:ind w:firstLine="567"/>
        <w:jc w:val="both"/>
      </w:pPr>
      <w:r>
        <w:rPr>
          <w:color w:val="000000"/>
        </w:rPr>
        <w:t xml:space="preserve">1</w:t>
      </w:r>
      <w:r>
        <w:rPr>
          <w:color w:val="000000"/>
        </w:rPr>
        <w:t xml:space="preserve">1</w:t>
      </w:r>
      <w:r>
        <w:rPr>
          <w:color w:val="000000"/>
        </w:rPr>
        <w:t xml:space="preserve">.4.</w:t>
      </w:r>
      <w:r>
        <w:rPr>
          <w:color w:val="000000"/>
        </w:rPr>
        <w:t xml:space="preserve"> </w:t>
      </w:r>
      <w:r>
        <w:t xml:space="preserve">Заказчик принимает решение об одностороннем отказе от исполнения Контракта, если в ходе исполнения Контракта установлено, что </w:t>
      </w:r>
      <w:r>
        <w:t xml:space="preserve">Подрядчик</w:t>
      </w:r>
      <w:r>
        <w:t xml:space="preserve"> и (или) </w:t>
      </w:r>
      <w:r>
        <w:t xml:space="preserve">выполняемые им работы</w:t>
      </w:r>
      <w:r>
        <w:t xml:space="preserve"> не соответствуют установленным извещением об осуществлении закупки и (или) документацией о закупке требованиям к участникам закупки и (или) </w:t>
      </w:r>
      <w:r>
        <w:t xml:space="preserve">выполнению работ</w:t>
      </w:r>
      <w:r>
        <w:t xml:space="preserve"> или представил недостоверную информацию о своем соответствии и (или) соответствии </w:t>
      </w:r>
      <w:r>
        <w:t xml:space="preserve">выполняемых работ</w:t>
      </w:r>
      <w:r>
        <w:t xml:space="preserve"> таким требованиям, что позволило ему стать</w:t>
      </w:r>
      <w:r>
        <w:t xml:space="preserve"> победителем</w:t>
      </w:r>
      <w:r>
        <w:t xml:space="preserve">.</w:t>
      </w:r>
      <w:r/>
    </w:p>
    <w:p>
      <w:pPr>
        <w:pStyle w:val="859"/>
        <w:ind w:firstLine="426"/>
        <w:jc w:val="both"/>
      </w:pPr>
      <w:r/>
      <w:r/>
    </w:p>
    <w:p>
      <w:pPr>
        <w:pStyle w:val="859"/>
        <w:numPr>
          <w:ilvl w:val="0"/>
          <w:numId w:val="6"/>
        </w:numPr>
        <w:contextualSpacing/>
        <w:jc w:val="center"/>
        <w:rPr>
          <w:b/>
        </w:rPr>
      </w:pPr>
      <w:r>
        <w:rPr>
          <w:b/>
        </w:rPr>
        <w:t xml:space="preserve">Антикоррупционная</w:t>
      </w:r>
      <w:r>
        <w:rPr>
          <w:b/>
        </w:rPr>
        <w:t xml:space="preserve"> оговорка</w:t>
      </w:r>
      <w:r>
        <w:rPr>
          <w:b/>
        </w:rPr>
      </w:r>
      <w:r>
        <w:rPr>
          <w:b/>
        </w:rPr>
      </w:r>
    </w:p>
    <w:p>
      <w:pPr>
        <w:pStyle w:val="871"/>
        <w:ind w:firstLine="567"/>
        <w:jc w:val="both"/>
        <w:spacing w:after="0"/>
        <w:rPr>
          <w:szCs w:val="24"/>
          <w:lang w:val="ru-RU"/>
        </w:rPr>
      </w:pPr>
      <w:r>
        <w:rPr>
          <w:szCs w:val="24"/>
          <w:lang w:val="ru-RU"/>
        </w:rPr>
        <w:t xml:space="preserve">12</w:t>
      </w:r>
      <w:r>
        <w:rPr>
          <w:szCs w:val="24"/>
          <w:lang w:val="ru-RU"/>
        </w:rPr>
        <w:t xml:space="preserve">.1. </w:t>
      </w:r>
      <w:r>
        <w:rPr>
          <w:szCs w:val="24"/>
          <w:lang w:val="ru-RU"/>
        </w:rPr>
        <w:t xml:space="preserve">При исполнении своих обязательств по Контракту Стороны, их </w:t>
      </w:r>
      <w:r>
        <w:rPr>
          <w:szCs w:val="24"/>
          <w:lang w:val="ru-RU"/>
        </w:rPr>
        <w:t xml:space="preserve">аффилированные</w:t>
      </w:r>
      <w:r>
        <w:rPr>
          <w:szCs w:val="24"/>
          <w:lang w:val="ru-RU"/>
        </w:rPr>
        <w:t xml:space="preserve"> лица, работники или посредники не выплачив</w:t>
      </w:r>
      <w:r>
        <w:rPr>
          <w:szCs w:val="24"/>
          <w:lang w:val="ru-RU"/>
        </w:rPr>
        <w:t xml:space="preserve">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</w:t>
      </w:r>
      <w:r>
        <w:rPr>
          <w:szCs w:val="24"/>
          <w:lang w:val="ru-RU"/>
        </w:rPr>
        <w:t xml:space="preserve">аффилированных</w:t>
      </w:r>
      <w:r>
        <w:rPr>
          <w:szCs w:val="24"/>
          <w:lang w:val="ru-RU"/>
        </w:rPr>
        <w:t xml:space="preserve"> лиц, работников или посредников с целью получить какие-либо</w:t>
      </w:r>
      <w:r>
        <w:rPr>
          <w:szCs w:val="24"/>
          <w:lang w:val="ru-RU"/>
        </w:rPr>
        <w:t xml:space="preserve"> неправомерные преимущества или с иной неправомерной целью.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59"/>
        <w:ind w:firstLine="567"/>
        <w:jc w:val="both"/>
      </w:pPr>
      <w:r>
        <w:t xml:space="preserve">12</w:t>
      </w:r>
      <w:r>
        <w:t xml:space="preserve">.2. При исполнении своих обязательств по Контракту Стороны, их </w:t>
      </w:r>
      <w:r>
        <w:t xml:space="preserve">аффилированные</w:t>
      </w:r>
      <w:r>
        <w:t xml:space="preserve"> лица, работники или</w:t>
      </w:r>
      <w:r>
        <w:t xml:space="preserve">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  <w:r/>
    </w:p>
    <w:p>
      <w:pPr>
        <w:pStyle w:val="859"/>
        <w:ind w:firstLine="567"/>
        <w:jc w:val="both"/>
      </w:pPr>
      <w:r>
        <w:t xml:space="preserve">12</w:t>
      </w:r>
      <w:r>
        <w:t xml:space="preserve">.3. В случае появления у Стороны информации, что произошло и</w:t>
      </w:r>
      <w:r>
        <w:t xml:space="preserve">ли может произойти нарушение каких-либо положений настоящего раздела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</w:t>
      </w:r>
      <w:r>
        <w:t xml:space="preserve">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Контракта контрагентом, его </w:t>
      </w:r>
      <w:r>
        <w:t xml:space="preserve">аффилированными</w:t>
      </w:r>
      <w:r>
        <w:t xml:space="preserve"> лицами, работниками или посредниками.</w:t>
      </w:r>
      <w:r/>
    </w:p>
    <w:p>
      <w:pPr>
        <w:pStyle w:val="859"/>
        <w:ind w:firstLine="567"/>
        <w:jc w:val="both"/>
      </w:pPr>
      <w:r>
        <w:t xml:space="preserve"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  <w:r/>
    </w:p>
    <w:p>
      <w:pPr>
        <w:pStyle w:val="859"/>
        <w:tabs>
          <w:tab w:val="left" w:pos="72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59"/>
        <w:numPr>
          <w:ilvl w:val="0"/>
          <w:numId w:val="6"/>
        </w:numPr>
        <w:contextualSpacing/>
        <w:ind w:left="0"/>
        <w:jc w:val="center"/>
        <w:tabs>
          <w:tab w:val="left" w:pos="720" w:leader="none"/>
        </w:tabs>
        <w:rPr>
          <w:b/>
          <w:bCs/>
        </w:rPr>
      </w:pPr>
      <w:r>
        <w:rPr>
          <w:b/>
          <w:bCs/>
        </w:rPr>
        <w:t xml:space="preserve">Прочие условия Контракта</w:t>
      </w:r>
      <w:r>
        <w:rPr>
          <w:b/>
          <w:bCs/>
        </w:rPr>
      </w:r>
      <w:r>
        <w:rPr>
          <w:b/>
          <w:bCs/>
        </w:rPr>
      </w:r>
    </w:p>
    <w:p>
      <w:pPr>
        <w:pStyle w:val="859"/>
        <w:ind w:firstLine="567"/>
        <w:jc w:val="both"/>
        <w:tabs>
          <w:tab w:val="left" w:pos="720" w:leader="none"/>
        </w:tabs>
      </w:pPr>
      <w:r>
        <w:t xml:space="preserve">13</w:t>
      </w:r>
      <w:r>
        <w:t xml:space="preserve">.1. Контракт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  <w:r/>
    </w:p>
    <w:p>
      <w:pPr>
        <w:pStyle w:val="859"/>
        <w:ind w:firstLine="567"/>
        <w:jc w:val="both"/>
        <w:tabs>
          <w:tab w:val="left" w:pos="720" w:leader="none"/>
        </w:tabs>
        <w:rPr>
          <w:b/>
          <w:bCs/>
          <w:i/>
          <w:iCs/>
        </w:rPr>
      </w:pPr>
      <w:r>
        <w:t xml:space="preserve">13</w:t>
      </w:r>
      <w:r>
        <w:t xml:space="preserve">.2. Любое уведомление, которое одна Сторона направляет другой Стороне в соответствии с </w:t>
      </w:r>
      <w:r>
        <w:rPr>
          <w:color w:val="000000"/>
        </w:rPr>
        <w:t xml:space="preserve">Контрактом,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</w:t>
      </w:r>
      <w:r>
        <w:rPr>
          <w:color w:val="000000"/>
        </w:rPr>
        <w:t xml:space="preserve">0 (двадцати) календарных дней </w:t>
      </w:r>
      <w:r>
        <w:rPr>
          <w:color w:val="000000"/>
        </w:rPr>
        <w:t xml:space="preserve">с </w:t>
      </w:r>
      <w:r>
        <w:rPr>
          <w:color w:val="000000"/>
        </w:rPr>
        <w:t xml:space="preserve">даты отправки</w:t>
      </w:r>
      <w:r>
        <w:rPr>
          <w:color w:val="000000"/>
        </w:rPr>
        <w:t xml:space="preserve">, если иное не установлено законом или Контрактом.</w:t>
      </w:r>
      <w:r>
        <w:rPr>
          <w:b/>
          <w:bCs/>
          <w:i/>
          <w:iCs/>
        </w:rPr>
      </w:r>
      <w:r>
        <w:rPr>
          <w:b/>
          <w:bCs/>
          <w:i/>
          <w:iCs/>
        </w:rPr>
      </w:r>
    </w:p>
    <w:p>
      <w:pPr>
        <w:pStyle w:val="859"/>
        <w:ind w:firstLine="567"/>
        <w:jc w:val="both"/>
        <w:tabs>
          <w:tab w:val="left" w:pos="720" w:leader="none"/>
        </w:tabs>
        <w:rPr>
          <w:b/>
          <w:bCs/>
          <w:i/>
          <w:iCs/>
        </w:rPr>
      </w:pPr>
      <w:r>
        <w:rPr>
          <w:color w:val="000000"/>
        </w:rPr>
        <w:t xml:space="preserve">13</w:t>
      </w:r>
      <w:r>
        <w:rPr>
          <w:color w:val="000000"/>
        </w:rPr>
        <w:t xml:space="preserve">.3. Вопросы, не урегулированные настоящим Контрактом, регламентируются нормами действующего законодательства Российской Федерации.</w:t>
      </w:r>
      <w:r>
        <w:rPr>
          <w:b/>
          <w:bCs/>
          <w:i/>
          <w:iCs/>
        </w:rPr>
      </w:r>
      <w:r>
        <w:rPr>
          <w:b/>
          <w:bCs/>
          <w:i/>
          <w:iCs/>
        </w:rPr>
      </w:r>
    </w:p>
    <w:p>
      <w:pPr>
        <w:pStyle w:val="859"/>
        <w:ind w:firstLine="567"/>
        <w:jc w:val="both"/>
        <w:rPr>
          <w:color w:val="000000"/>
        </w:rPr>
      </w:pPr>
      <w:r>
        <w:rPr>
          <w:color w:val="000000"/>
        </w:rPr>
        <w:t xml:space="preserve">13</w:t>
      </w:r>
      <w:r>
        <w:rPr>
          <w:color w:val="000000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</w:t>
      </w:r>
      <w:r>
        <w:rPr>
          <w:color w:val="000000"/>
        </w:rPr>
        <w:t xml:space="preserve">с даты наступления</w:t>
      </w:r>
      <w:r>
        <w:rPr>
          <w:color w:val="000000"/>
        </w:rPr>
        <w:t xml:space="preserve"> соответс</w:t>
      </w:r>
      <w:r>
        <w:rPr>
          <w:color w:val="000000"/>
        </w:rPr>
        <w:t xml:space="preserve">твующих изменений. Все неблагоприятные последствия, связанные с несвоевременным предоставлением информации, указанной в настоящем пункте Контракта, несет Сторона, не уведомившая или уведомившая ненадлежащем образом другую Сторону о произошедших изменениях.</w:t>
      </w:r>
      <w:r>
        <w:rPr>
          <w:color w:val="000000"/>
        </w:rPr>
      </w:r>
      <w:r>
        <w:rPr>
          <w:color w:val="000000"/>
        </w:rPr>
      </w:r>
    </w:p>
    <w:p>
      <w:pPr>
        <w:pStyle w:val="859"/>
        <w:ind w:firstLine="426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59"/>
        <w:numPr>
          <w:ilvl w:val="0"/>
          <w:numId w:val="6"/>
        </w:numPr>
        <w:contextualSpacing/>
        <w:ind w:left="0"/>
        <w:jc w:val="center"/>
        <w:tabs>
          <w:tab w:val="left" w:pos="720" w:leader="none"/>
        </w:tabs>
        <w:rPr>
          <w:b/>
          <w:bCs/>
        </w:rPr>
      </w:pPr>
      <w:r>
        <w:rPr>
          <w:b/>
          <w:bCs/>
        </w:rPr>
        <w:t xml:space="preserve">Приложения к Контракту</w:t>
      </w:r>
      <w:r>
        <w:rPr>
          <w:b/>
          <w:bCs/>
        </w:rPr>
      </w:r>
      <w:r>
        <w:rPr>
          <w:b/>
          <w:bCs/>
        </w:rPr>
      </w:r>
    </w:p>
    <w:p>
      <w:pPr>
        <w:pStyle w:val="859"/>
        <w:ind w:firstLine="567"/>
        <w:jc w:val="both"/>
        <w:tabs>
          <w:tab w:val="left" w:pos="1375" w:leader="none"/>
        </w:tabs>
      </w:pPr>
      <w:r>
        <w:t xml:space="preserve">14</w:t>
      </w:r>
      <w:r>
        <w:t xml:space="preserve">.1. Нижеперечисленные документы образуют приложения к Контракту и являются его неотъемлемой частью:</w:t>
      </w:r>
      <w:r/>
    </w:p>
    <w:p>
      <w:pPr>
        <w:spacing w:after="0" w:line="240" w:lineRule="auto"/>
        <w:tabs>
          <w:tab w:val="left" w:pos="0" w:leader="none"/>
          <w:tab w:val="left" w:pos="426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</w:t>
      </w:r>
      <w:r>
        <w:rPr>
          <w:rFonts w:ascii="Times New Roman" w:hAnsi="Times New Roman"/>
          <w:sz w:val="24"/>
          <w:szCs w:val="24"/>
        </w:rPr>
        <w:t xml:space="preserve">жение № 1 – </w:t>
      </w:r>
      <w:r>
        <w:rPr>
          <w:rFonts w:ascii="Times New Roman" w:hAnsi="Times New Roman"/>
          <w:sz w:val="24"/>
          <w:szCs w:val="24"/>
        </w:rPr>
        <w:t xml:space="preserve">Описание объекта закупки.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0"/>
        <w:numPr>
          <w:ilvl w:val="0"/>
          <w:numId w:val="2"/>
        </w:numPr>
        <w:ind w:left="0"/>
        <w:jc w:val="center"/>
        <w:widowControl/>
        <w:tabs>
          <w:tab w:val="left" w:pos="426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Адреса, реквизиты и подписи Сторон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tbl>
      <w:tblPr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103"/>
        <w:gridCol w:w="4536"/>
      </w:tblGrid>
      <w:tr>
        <w:tblPrEx/>
        <w:trPr/>
        <w:tc>
          <w:tcPr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ЗАКАЗЧИК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Синявинского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городского поселения  Кировского муниципального района Ленинградской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187322, Ленинградская область, Кировский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Синявино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Лесная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18Б Тел/факс: 8-813-62-63-271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lo-sinyavino@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yandex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ru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4706023889, КПП 470601001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КФ Кировского района 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Синявинского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02453164210)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/счет 03231643416251634500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40102810745370000098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ОКЦ №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СЕВЕРО-ЗАПАДНОЕ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 БАНКА РОССИИ//УФК по Ленинградской области г. Санкт-Петербург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БИК 044030098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ОКАТО 41225563000, ОКТМО 41625163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Синявинского городского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 Е.В.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Хоменок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м.п.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ПОДРЯДЧИК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4"/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pStyle w:val="874"/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pStyle w:val="874"/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pStyle w:val="874"/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pStyle w:val="874"/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pStyle w:val="874"/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pStyle w:val="874"/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pStyle w:val="874"/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pStyle w:val="874"/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pStyle w:val="874"/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pStyle w:val="874"/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м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.п.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</w:tr>
    </w:tbl>
    <w:p>
      <w:r/>
      <w:r/>
    </w:p>
    <w:p>
      <w:pPr>
        <w:jc w:val="right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Приложение № 1 </w:t>
      </w:r>
      <w:r>
        <w:rPr>
          <w:rFonts w:ascii="Times New Roman" w:hAnsi="Times New Roman" w:cs="Times New Roman"/>
          <w:b/>
          <w:i/>
          <w:sz w:val="24"/>
          <w:szCs w:val="24"/>
        </w:rPr>
      </w:r>
      <w:r>
        <w:rPr>
          <w:rFonts w:ascii="Times New Roman" w:hAnsi="Times New Roman" w:cs="Times New Roman"/>
          <w:b/>
          <w:i/>
          <w:sz w:val="24"/>
          <w:szCs w:val="24"/>
        </w:rPr>
      </w:r>
    </w:p>
    <w:p>
      <w:pPr>
        <w:jc w:val="right"/>
        <w:spacing w:after="0" w:line="240" w:lineRule="auto"/>
        <w:rPr>
          <w:rFonts w:ascii="Times New Roman" w:hAnsi="Times New Roman" w:eastAsia="Calibri" w:cs="Times New Roman"/>
          <w:b/>
          <w:i/>
          <w:sz w:val="24"/>
          <w:szCs w:val="24"/>
        </w:rPr>
      </w:pPr>
      <w:r>
        <w:rPr>
          <w:rFonts w:ascii="Times New Roman" w:hAnsi="Times New Roman" w:eastAsia="Calibri" w:cs="Times New Roman"/>
          <w:b/>
          <w:i/>
          <w:sz w:val="24"/>
          <w:szCs w:val="24"/>
        </w:rPr>
        <w:t xml:space="preserve">к Муниципальному контракту от «____</w:t>
      </w:r>
      <w:r>
        <w:rPr>
          <w:rFonts w:ascii="Times New Roman" w:hAnsi="Times New Roman" w:eastAsia="Calibri" w:cs="Times New Roman"/>
          <w:b/>
          <w:i/>
          <w:sz w:val="24"/>
          <w:szCs w:val="24"/>
        </w:rPr>
        <w:t xml:space="preserve">» ____________</w:t>
      </w:r>
      <w:r>
        <w:rPr>
          <w:rFonts w:ascii="Times New Roman" w:hAnsi="Times New Roman" w:eastAsia="Calibri" w:cs="Times New Roman"/>
          <w:b/>
          <w:i/>
          <w:sz w:val="24"/>
          <w:szCs w:val="24"/>
        </w:rPr>
        <w:t xml:space="preserve"> 202</w:t>
      </w:r>
      <w:r>
        <w:rPr>
          <w:rFonts w:ascii="Times New Roman" w:hAnsi="Times New Roman" w:eastAsia="Calibri" w:cs="Times New Roman"/>
          <w:b/>
          <w:i/>
          <w:sz w:val="24"/>
          <w:szCs w:val="24"/>
        </w:rPr>
        <w:t xml:space="preserve">6</w:t>
      </w:r>
      <w:r>
        <w:rPr>
          <w:rFonts w:ascii="Times New Roman" w:hAnsi="Times New Roman" w:eastAsia="Calibri" w:cs="Times New Roman"/>
          <w:b/>
          <w:i/>
          <w:sz w:val="24"/>
          <w:szCs w:val="24"/>
        </w:rPr>
        <w:t xml:space="preserve"> г. № ____</w:t>
      </w:r>
      <w:r>
        <w:rPr>
          <w:rFonts w:ascii="Times New Roman" w:hAnsi="Times New Roman" w:eastAsia="Calibri" w:cs="Times New Roman"/>
          <w:b/>
          <w:i/>
          <w:sz w:val="24"/>
          <w:szCs w:val="24"/>
        </w:rPr>
        <w:t xml:space="preserve">-2026</w:t>
      </w:r>
      <w:r>
        <w:rPr>
          <w:rFonts w:ascii="Times New Roman" w:hAnsi="Times New Roman" w:eastAsia="Calibri" w:cs="Times New Roman"/>
          <w:b/>
          <w:i/>
          <w:sz w:val="24"/>
          <w:szCs w:val="24"/>
        </w:rPr>
      </w:r>
      <w:r>
        <w:rPr>
          <w:rFonts w:ascii="Times New Roman" w:hAnsi="Times New Roman" w:eastAsia="Calibri" w:cs="Times New Roman"/>
          <w:b/>
          <w:i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</w:rPr>
        <w:t xml:space="preserve">Описание объекта закупки</w:t>
      </w:r>
      <w:r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</w:rPr>
      </w:r>
    </w:p>
    <w:p>
      <w:pPr>
        <w:pStyle w:val="874"/>
        <w:jc w:val="center"/>
        <w:rPr>
          <w:rFonts w:ascii="Times New Roman" w:hAnsi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  <w:t xml:space="preserve">(Техническое задание)</w:t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</w:p>
    <w:p>
      <w:pPr>
        <w:pStyle w:val="87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Наименование объекта закупки: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выполнение работ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 замене покрытия части шиферной кровли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жилого дома.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Срок выполнения работ: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 дня подписания Контракта Сторонами</w:t>
      </w:r>
      <w:r>
        <w:rPr>
          <w:rFonts w:ascii="Times New Roman" w:hAnsi="Times New Roman" w:cs="Times New Roman"/>
          <w:sz w:val="24"/>
          <w:szCs w:val="24"/>
        </w:rPr>
        <w:t xml:space="preserve"> в течение 5-ти рабочих дней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Место выполнения работ по адресу: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Ленинградская область, Кировский район,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.п.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Синявино (территория 2)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ул. Победы, д. 4.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r>
        <w:rPr>
          <w:rFonts w:ascii="Times New Roman" w:hAnsi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/>
          <w:b/>
          <w:sz w:val="24"/>
          <w:szCs w:val="24"/>
        </w:rPr>
        <w:t xml:space="preserve"> работ: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none"/>
        </w:rPr>
      </w:r>
      <w:r>
        <w:rPr>
          <w:rFonts w:ascii="Times New Roman" w:hAnsi="Times New Roman"/>
          <w:b/>
          <w:sz w:val="24"/>
          <w:szCs w:val="24"/>
          <w:highlight w:val="none"/>
        </w:rPr>
      </w:r>
    </w:p>
    <w:tbl>
      <w:tblPr>
        <w:tblStyle w:val="884"/>
        <w:tblW w:w="0" w:type="auto"/>
        <w:tblLayout w:type="fixed"/>
        <w:tblLook w:val="04A0" w:firstRow="1" w:lastRow="0" w:firstColumn="1" w:lastColumn="0" w:noHBand="0" w:noVBand="1"/>
      </w:tblPr>
      <w:tblGrid>
        <w:gridCol w:w="533"/>
        <w:gridCol w:w="3466"/>
        <w:gridCol w:w="1999"/>
        <w:gridCol w:w="1999"/>
        <w:gridCol w:w="1999"/>
      </w:tblGrid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pStyle w:val="87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highlight w:val="none"/>
              </w:rPr>
              <w:t xml:space="preserve">№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highlight w:val="none"/>
              </w:rPr>
            </w:r>
          </w:p>
        </w:tc>
        <w:tc>
          <w:tcPr>
            <w:tcW w:w="3466" w:type="dxa"/>
            <w:textDirection w:val="lrTb"/>
            <w:noWrap w:val="false"/>
          </w:tcPr>
          <w:p>
            <w:pPr>
              <w:pStyle w:val="87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highlight w:val="none"/>
              </w:rPr>
              <w:t xml:space="preserve">Наименование работ и материалов применяемых в работе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highlight w:val="none"/>
              </w:rPr>
              <w:t xml:space="preserve">Количество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highlight w:val="none"/>
              </w:rPr>
              <w:t xml:space="preserve">Цена, руб.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highlight w:val="none"/>
              </w:rPr>
              <w:t xml:space="preserve">Сумма, руб.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pStyle w:val="874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  <w:t xml:space="preserve">1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3466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  <w:t xml:space="preserve">Демонтаж старого покрытия (при необходимости), монтаж нового шифера с подрезкой и креплением, герметизация стыков и конька: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  <w:t xml:space="preserve">Комплекс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  <w:t xml:space="preserve">1.1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3466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  <w:t xml:space="preserve">Установка шифера волнового СВ-40 (5,2 мм, 1750х1125 мм, ГОСТ)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  <w:t xml:space="preserve">12 листов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  <w:t xml:space="preserve">1.2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3466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  <w:t xml:space="preserve">Гвозди шиферные оцинкованные 4х120 мм (Интерон)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  <w:t xml:space="preserve">1 смена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  <w:t xml:space="preserve">1.3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3466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  <w:t xml:space="preserve">Аренда вышки-тура (строительная смена - 8 часов) 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  <w:t xml:space="preserve">1 смена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3466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highlight w:val="none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highlight w:val="none"/>
              </w:rPr>
              <w:t xml:space="preserve">ИТОГО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1999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highlight w:val="none"/>
              </w:rPr>
            </w:r>
          </w:p>
        </w:tc>
      </w:tr>
    </w:tbl>
    <w:p>
      <w:pPr>
        <w:pStyle w:val="87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none"/>
        </w:rPr>
      </w:r>
      <w:r>
        <w:rPr>
          <w:rFonts w:ascii="Times New Roman" w:hAnsi="Times New Roman"/>
          <w:b/>
          <w:sz w:val="24"/>
          <w:szCs w:val="24"/>
          <w:highlight w:val="none"/>
        </w:rPr>
      </w:r>
    </w:p>
    <w:p>
      <w:pPr>
        <w:pStyle w:val="874"/>
        <w:jc w:val="both"/>
        <w:rPr>
          <w:rFonts w:ascii="Times New Roman" w:hAnsi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</w:r>
      <w:r/>
    </w:p>
    <w:p>
      <w:pPr>
        <w:pStyle w:val="87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Общие требования, требования к результатам работ</w:t>
      </w:r>
      <w:r>
        <w:rPr>
          <w:rFonts w:ascii="Times New Roman" w:hAnsi="Times New Roman"/>
          <w:b/>
          <w:sz w:val="24"/>
          <w:szCs w:val="24"/>
        </w:rPr>
        <w:t xml:space="preserve">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</w:t>
      </w:r>
      <w:r>
        <w:rPr>
          <w:rFonts w:ascii="Times New Roman" w:hAnsi="Times New Roman"/>
          <w:sz w:val="24"/>
          <w:szCs w:val="24"/>
        </w:rPr>
        <w:t xml:space="preserve">Подрядчик при выполнении работ в полной мере отвечает за строгое соблюдение требований санитарного, экологического законодательства, правил техники безопасности, правил охраны труда, пожарной безопасности, правил </w:t>
      </w:r>
      <w:r>
        <w:rPr>
          <w:rFonts w:ascii="Times New Roman" w:hAnsi="Times New Roman"/>
          <w:sz w:val="24"/>
          <w:szCs w:val="24"/>
        </w:rPr>
        <w:t xml:space="preserve">электробезопасности</w:t>
      </w:r>
      <w:r>
        <w:rPr>
          <w:rFonts w:ascii="Times New Roman" w:hAnsi="Times New Roman"/>
          <w:sz w:val="24"/>
          <w:szCs w:val="24"/>
        </w:rPr>
        <w:t xml:space="preserve">, работ на высоте и правил внутреннего распорядка заказчика, а также выполнение работ в соответствии с техническим заданием, опреде</w:t>
      </w:r>
      <w:r>
        <w:rPr>
          <w:rFonts w:ascii="Times New Roman" w:hAnsi="Times New Roman"/>
          <w:sz w:val="24"/>
          <w:szCs w:val="24"/>
        </w:rPr>
        <w:t xml:space="preserve">ляющим объем и содержание работ;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</w:t>
      </w:r>
      <w:r>
        <w:rPr>
          <w:rFonts w:ascii="Times New Roman" w:hAnsi="Times New Roman"/>
          <w:sz w:val="24"/>
          <w:szCs w:val="24"/>
        </w:rPr>
        <w:t xml:space="preserve">. Выполняемые подрядчиком работы и используемые при их выполнении материалы должны соответствовать требованиям действующих стандартов (ГОСТ, СП, </w:t>
      </w:r>
      <w:r>
        <w:rPr>
          <w:rFonts w:ascii="Times New Roman" w:hAnsi="Times New Roman"/>
          <w:sz w:val="24"/>
          <w:szCs w:val="24"/>
        </w:rPr>
        <w:t xml:space="preserve">СанПиН</w:t>
      </w:r>
      <w:r>
        <w:rPr>
          <w:rFonts w:ascii="Times New Roman" w:hAnsi="Times New Roman"/>
          <w:sz w:val="24"/>
          <w:szCs w:val="24"/>
        </w:rPr>
        <w:t xml:space="preserve"> и т.п.) и выполняться с применением современных методов </w:t>
      </w:r>
      <w:r>
        <w:rPr>
          <w:rFonts w:ascii="Times New Roman" w:hAnsi="Times New Roman"/>
          <w:sz w:val="24"/>
          <w:szCs w:val="24"/>
        </w:rPr>
        <w:t xml:space="preserve">и технологий производства работ;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 Ответственность за повреждение изделий в процессе доставки, перемещения, установки, монтажа несет Подрядчик. Указанные повреждения устраняются в течение 3 (трех) </w:t>
      </w:r>
      <w:r>
        <w:rPr>
          <w:rFonts w:ascii="Times New Roman" w:hAnsi="Times New Roman"/>
          <w:sz w:val="24"/>
          <w:szCs w:val="24"/>
        </w:rPr>
        <w:t xml:space="preserve">рабочих дней за счет подрядчика;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5.4</w:t>
      </w:r>
      <w:r>
        <w:rPr>
          <w:rFonts w:ascii="Times New Roman" w:hAnsi="Times New Roman"/>
          <w:sz w:val="24"/>
          <w:szCs w:val="24"/>
        </w:rPr>
        <w:t xml:space="preserve"> Подрядчик не вправе изменять количественные объемы работ, заявленные в описании объекта закупки, за исключением случаев, установленных контр</w:t>
      </w:r>
      <w:r>
        <w:rPr>
          <w:rFonts w:ascii="Times New Roman" w:hAnsi="Times New Roman"/>
          <w:sz w:val="24"/>
          <w:szCs w:val="24"/>
        </w:rPr>
        <w:t xml:space="preserve">актом;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5.5</w:t>
      </w:r>
      <w:r>
        <w:rPr>
          <w:rFonts w:ascii="Times New Roman" w:hAnsi="Times New Roman"/>
          <w:sz w:val="24"/>
          <w:szCs w:val="24"/>
        </w:rPr>
        <w:t xml:space="preserve">. В случае возникновения ситуаций с порчей имущества Заказчика Подрядчик за свой счет осуществляет его ремонт, а в случае, если восстановление целостности невозможно, производит </w:t>
      </w:r>
      <w:r>
        <w:rPr>
          <w:rFonts w:ascii="Times New Roman" w:hAnsi="Times New Roman"/>
          <w:sz w:val="24"/>
          <w:szCs w:val="24"/>
        </w:rPr>
        <w:t xml:space="preserve">замену имущества </w:t>
      </w:r>
      <w:r>
        <w:rPr>
          <w:rFonts w:ascii="Times New Roman" w:hAnsi="Times New Roman"/>
          <w:sz w:val="24"/>
          <w:szCs w:val="24"/>
        </w:rPr>
        <w:t xml:space="preserve">на</w:t>
      </w:r>
      <w:r>
        <w:rPr>
          <w:rFonts w:ascii="Times New Roman" w:hAnsi="Times New Roman"/>
          <w:sz w:val="24"/>
          <w:szCs w:val="24"/>
        </w:rPr>
        <w:t xml:space="preserve"> аналогичное;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. Подрядчик должен поддерживать чистоту и порядок на месте производства работ. Сбор и вывоз мусора осущ</w:t>
      </w:r>
      <w:r>
        <w:rPr>
          <w:rFonts w:ascii="Times New Roman" w:hAnsi="Times New Roman"/>
          <w:sz w:val="24"/>
          <w:szCs w:val="24"/>
        </w:rPr>
        <w:t xml:space="preserve">ествлять ежедневно за свой счет;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5.7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Подрядчи</w:t>
      </w:r>
      <w:r>
        <w:rPr>
          <w:rFonts w:ascii="Times New Roman" w:hAnsi="Times New Roman"/>
          <w:sz w:val="24"/>
          <w:szCs w:val="24"/>
        </w:rPr>
        <w:t xml:space="preserve">к вправе при выполнении работ по Контракту применять материалы и изделия с улучшенными характеристиками при условии соответствия технических и функциональных характеристик таких материалов требованиям технического задания и потребностям Заказчика в предела</w:t>
      </w:r>
      <w:r>
        <w:rPr>
          <w:rFonts w:ascii="Times New Roman" w:hAnsi="Times New Roman"/>
          <w:sz w:val="24"/>
          <w:szCs w:val="24"/>
        </w:rPr>
        <w:t xml:space="preserve">х установленной цены Контракта;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/>
          <w:b/>
          <w:sz w:val="24"/>
          <w:szCs w:val="24"/>
        </w:rPr>
        <w:t xml:space="preserve">6.</w:t>
      </w:r>
      <w:r>
        <w:rPr>
          <w:rFonts w:ascii="Times New Roman" w:hAnsi="Times New Roman"/>
          <w:b/>
          <w:sz w:val="24"/>
          <w:szCs w:val="24"/>
        </w:rPr>
        <w:t xml:space="preserve"> Требования</w:t>
      </w:r>
      <w:r>
        <w:rPr>
          <w:rFonts w:ascii="Times New Roman" w:hAnsi="Times New Roman"/>
          <w:b/>
          <w:sz w:val="24"/>
          <w:szCs w:val="24"/>
        </w:rPr>
        <w:t xml:space="preserve"> к качеству и безопасности работ</w:t>
      </w:r>
      <w:r>
        <w:rPr>
          <w:rFonts w:ascii="Times New Roman" w:hAnsi="Times New Roman"/>
          <w:b/>
          <w:sz w:val="24"/>
          <w:szCs w:val="24"/>
        </w:rPr>
        <w:t xml:space="preserve">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выполняемые работы должны выполняться с соблюдением: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закон от 30.12.2009 N 384-ФЗ «Технический регламент о безопасности зданий и сооружений»;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закон N 69-ФЗ от 21.12.1994 «О пожарной безопасности»;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закон N 123-ФЗ от 22.07.2008 «Технический регламент о требованиях пожарной безопасности»;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Постановление Правительства РФ от 16.09.2020 N 1479 «Об утверждении Правил противопожарного режима в Российской Федерации»;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СНиП</w:t>
      </w:r>
      <w:r>
        <w:rPr>
          <w:rFonts w:ascii="Times New Roman" w:hAnsi="Times New Roman"/>
          <w:sz w:val="24"/>
          <w:szCs w:val="24"/>
        </w:rPr>
        <w:t xml:space="preserve"> 12-03-2001  «Безопасность труда в строительстве. Часть 1. Общие требования»;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СНиП</w:t>
      </w:r>
      <w:r>
        <w:rPr>
          <w:rFonts w:ascii="Times New Roman" w:hAnsi="Times New Roman"/>
          <w:sz w:val="24"/>
          <w:szCs w:val="24"/>
        </w:rPr>
        <w:t xml:space="preserve"> 12-04-2002  «Безопасность труда в строительстве. Часть 2. Строительное производство»;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СП 44.13330.2011 Свод правил. Административные и бытовые здания. Актуализированная редакция </w:t>
      </w:r>
      <w:r>
        <w:rPr>
          <w:rFonts w:ascii="Times New Roman" w:hAnsi="Times New Roman"/>
          <w:sz w:val="24"/>
          <w:szCs w:val="24"/>
        </w:rPr>
        <w:t xml:space="preserve">СНиП</w:t>
      </w:r>
      <w:r>
        <w:rPr>
          <w:rFonts w:ascii="Times New Roman" w:hAnsi="Times New Roman"/>
          <w:sz w:val="24"/>
          <w:szCs w:val="24"/>
        </w:rPr>
        <w:t xml:space="preserve"> 2.09.04-87;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Приказ Минтруда России от 11.12.2020 № 883н «Об утверждении Правил по охране труда при строительстве, реконструкции и ремонте»;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и другими нормативными документами, включенными в «Перечень документов в области стандартизации, в результате, применения которых на доброволь</w:t>
      </w:r>
      <w:r>
        <w:rPr>
          <w:rFonts w:ascii="Times New Roman" w:hAnsi="Times New Roman"/>
          <w:sz w:val="24"/>
          <w:szCs w:val="24"/>
        </w:rPr>
        <w:t xml:space="preserve">ной основе обеспечивается соблюдение требований Федерального закона от 30 декабря 2009 г. N 384-ФЗ «Технический регламент о безопасности зданий и сооружений», утвержденный Приказом Федерального агентства по техническому регулированию и метрологии Приказом </w:t>
      </w:r>
      <w:r>
        <w:rPr>
          <w:rFonts w:ascii="Times New Roman" w:hAnsi="Times New Roman"/>
          <w:sz w:val="24"/>
          <w:szCs w:val="24"/>
        </w:rPr>
        <w:t xml:space="preserve">Росстандарта</w:t>
      </w:r>
      <w:r>
        <w:rPr>
          <w:rFonts w:ascii="Times New Roman" w:hAnsi="Times New Roman"/>
          <w:sz w:val="24"/>
          <w:szCs w:val="24"/>
        </w:rPr>
        <w:t xml:space="preserve"> от 02.04.2020 № 687, требований техники безопасности, правил пожарной безопасности.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 всех случаях, когда в настоящем Описании объекта закупки имеются ссылки на конкретные станд</w:t>
      </w:r>
      <w:r>
        <w:rPr>
          <w:rFonts w:ascii="Times New Roman" w:hAnsi="Times New Roman"/>
          <w:sz w:val="24"/>
          <w:szCs w:val="24"/>
        </w:rPr>
        <w:t xml:space="preserve">арты и нормы, которым должны соответствовать выполняемые работы, а также используемые материалы, изделия, применяются положения последнего выпущенного или пересмотренного издания соответствующих стандартов и норм, если иное специально не предусмотрено в на</w:t>
      </w:r>
      <w:r>
        <w:rPr>
          <w:rFonts w:ascii="Times New Roman" w:hAnsi="Times New Roman"/>
          <w:sz w:val="24"/>
          <w:szCs w:val="24"/>
        </w:rPr>
        <w:t xml:space="preserve">стоящих документах. В случае утраты отдельными документами нормативной силы к моменту начала или в процессе выполнения работ, такие документы будут носить рекомендательный характер в части, не противоречащей действующему к такому моменту нормативному акту.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884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>
        <w:tblPrEx/>
        <w:trPr/>
        <w:tc>
          <w:tcPr>
            <w:tcW w:w="4927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_______________________ Е.В.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Хоменок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м.п.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927" w:type="dxa"/>
            <w:textDirection w:val="lrTb"/>
            <w:noWrap w:val="false"/>
          </w:tcPr>
          <w:p>
            <w:pPr>
              <w:pStyle w:val="8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ПОДРЯДЧИК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__________________________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м.п.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  <w:r>
        <w:rPr>
          <w:rFonts w:ascii="Times New Roman" w:hAnsi="Times New Roman"/>
          <w:i/>
          <w:sz w:val="24"/>
          <w:szCs w:val="24"/>
        </w:rPr>
      </w:r>
      <w:r>
        <w:rPr>
          <w:rFonts w:ascii="Times New Roman" w:hAnsi="Times New Roman"/>
          <w:i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sectPr>
      <w:footnotePr/>
      <w:endnotePr/>
      <w:type w:val="nextPage"/>
      <w:pgSz w:w="11906" w:h="16838" w:orient="portrait"/>
      <w:pgMar w:top="426" w:right="850" w:bottom="567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Calibri">
    <w:panose1 w:val="020F0502020204030204"/>
  </w:font>
  <w:font w:name="Andale Sans UI">
    <w:panose1 w:val="02000603000000000000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Liberation Sans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879"/>
      </w:pPr>
      <w:r>
        <w:rPr>
          <w:rStyle w:val="881"/>
          <w:sz w:val="18"/>
          <w:szCs w:val="18"/>
        </w:rPr>
        <w:footnoteRef/>
      </w:r>
      <w:r>
        <w:rPr>
          <w:sz w:val="18"/>
          <w:szCs w:val="18"/>
        </w:rPr>
        <w:t xml:space="preserve"> В случае применения </w:t>
      </w:r>
      <w:r>
        <w:rPr>
          <w:sz w:val="18"/>
          <w:szCs w:val="18"/>
        </w:rPr>
        <w:t xml:space="preserve">Подрядчик</w:t>
      </w:r>
      <w:r>
        <w:rPr>
          <w:sz w:val="18"/>
          <w:szCs w:val="18"/>
        </w:rPr>
        <w:t xml:space="preserve">ом</w:t>
      </w:r>
      <w:r>
        <w:rPr>
          <w:sz w:val="18"/>
          <w:szCs w:val="18"/>
        </w:rPr>
        <w:t xml:space="preserve"> упрощенной системы налогообложения, согласно статье 346.11 Налогового Кодекса Российской Федерации счет-фактура не предоставляется.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cs="Times New Roman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858" w:hanging="432"/>
      </w:pPr>
      <w:rPr>
        <w:rFonts w:hint="default" w:ascii="Times New Roman" w:hAnsi="Times New Roman" w:cs="Times New Roman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922" w:hanging="504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3"/>
      <w:numFmt w:val="decimal"/>
      <w:isLgl w:val="false"/>
      <w:suff w:val="tab"/>
      <w:lvlText w:val="%1."/>
      <w:lvlJc w:val="left"/>
      <w:pPr>
        <w:ind w:left="927" w:hanging="360"/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decimal"/>
      <w:pStyle w:val="846"/>
      <w:isLgl w:val="false"/>
      <w:suff w:val="tab"/>
      <w:lvlText w:val="%1."/>
      <w:lvlJc w:val="left"/>
      <w:pPr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u w:val="none"/>
        <w:vertAlign w:val="baseline"/>
      </w:rPr>
    </w:lvl>
    <w:lvl w:ilvl="1">
      <w:start w:val="1"/>
      <w:numFmt w:val="decimal"/>
      <w:pStyle w:val="847"/>
      <w:isLgl w:val="false"/>
      <w:suff w:val="tab"/>
      <w:lvlText w:val="%1.%2."/>
      <w:lvlJc w:val="left"/>
      <w:pPr/>
      <w:rPr>
        <w:rFonts w:hint="default"/>
        <w:b w:val="0"/>
        <w:u w:val="none"/>
      </w:rPr>
    </w:lvl>
    <w:lvl w:ilvl="2">
      <w:start w:val="1"/>
      <w:numFmt w:val="decimal"/>
      <w:pStyle w:val="848"/>
      <w:isLgl w:val="false"/>
      <w:suff w:val="tab"/>
      <w:lvlText w:val="%1.%2.%3."/>
      <w:lvlJc w:val="left"/>
      <w:pPr/>
      <w:rPr>
        <w:rFonts w:hint="default"/>
      </w:rPr>
    </w:lvl>
    <w:lvl w:ilvl="3">
      <w:start w:val="1"/>
      <w:numFmt w:val="decimal"/>
      <w:pStyle w:val="849"/>
      <w:isLgl w:val="false"/>
      <w:suff w:val="tab"/>
      <w:lvlText w:val="%1.%2.%3.%4."/>
      <w:lvlJc w:val="left"/>
      <w:pPr/>
      <w:rPr>
        <w:rFonts w:hint="default"/>
      </w:rPr>
    </w:lvl>
    <w:lvl w:ilvl="4">
      <w:start w:val="1"/>
      <w:numFmt w:val="decimal"/>
      <w:pStyle w:val="850"/>
      <w:isLgl w:val="false"/>
      <w:suff w:val="tab"/>
      <w:lvlText w:val="%1.%2.%3.%4.%5."/>
      <w:lvlJc w:val="left"/>
      <w:pPr/>
      <w:rPr>
        <w:rFonts w:hint="default"/>
      </w:rPr>
    </w:lvl>
    <w:lvl w:ilvl="5">
      <w:start w:val="1"/>
      <w:numFmt w:val="decimal"/>
      <w:pStyle w:val="851"/>
      <w:isLgl w:val="false"/>
      <w:suff w:val="tab"/>
      <w:lvlText w:val="%1.%2.%3.%4.%5.%6."/>
      <w:lvlJc w:val="left"/>
      <w:pPr/>
      <w:rPr>
        <w:rFonts w:hint="default"/>
      </w:rPr>
    </w:lvl>
    <w:lvl w:ilvl="6">
      <w:start w:val="1"/>
      <w:numFmt w:val="decimal"/>
      <w:pStyle w:val="852"/>
      <w:isLgl w:val="false"/>
      <w:suff w:val="tab"/>
      <w:lvlText w:val="%1.%2.%3.%4.%5.%6.%7."/>
      <w:lvlJc w:val="left"/>
      <w:pPr/>
      <w:rPr>
        <w:rFonts w:hint="default"/>
      </w:rPr>
    </w:lvl>
    <w:lvl w:ilvl="7">
      <w:start w:val="1"/>
      <w:numFmt w:val="decimal"/>
      <w:pStyle w:val="853"/>
      <w:isLgl w:val="false"/>
      <w:suff w:val="tab"/>
      <w:lvlText w:val="%1.%2.%3.%4.%5.%6.%7.%8."/>
      <w:lvlJc w:val="left"/>
      <w:pPr/>
      <w:rPr>
        <w:rFonts w:hint="default"/>
      </w:rPr>
    </w:lvl>
    <w:lvl w:ilvl="8">
      <w:start w:val="1"/>
      <w:numFmt w:val="decimal"/>
      <w:pStyle w:val="854"/>
      <w:isLgl w:val="false"/>
      <w:suff w:val="tab"/>
      <w:lvlText w:val="%1.%2.%3.%4.%5.%6.%7.%8.%9."/>
      <w:lvlJc w:val="left"/>
      <w:pPr/>
      <w:rPr>
        <w:rFonts w:hint="default"/>
      </w:rPr>
    </w:lvl>
  </w:abstractNum>
  <w:abstractNum w:abstractNumId="5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0" w:leader="none"/>
        </w:tabs>
      </w:pPr>
      <w:rPr>
        <w:rFonts w:hint="default" w:ascii="Times New Roman" w:hAnsi="Times New Roman" w:eastAsia="Times New Roman" w:cs="Times New Roman"/>
        <w:b/>
        <w:bCs w:val="0"/>
        <w:sz w:val="24"/>
        <w:szCs w:val="24"/>
      </w:rPr>
    </w:lvl>
    <w:lvl w:ilvl="1">
      <w:start w:val="1"/>
      <w:numFmt w:val="decimal"/>
      <w:isLgl w:val="false"/>
      <w:suff w:val="space"/>
      <w:lvlText w:val="%1.%2."/>
      <w:lvlJc w:val="left"/>
      <w:pPr>
        <w:ind w:left="1130" w:hanging="420"/>
        <w:tabs>
          <w:tab w:val="num" w:pos="710" w:leader="none"/>
        </w:tabs>
      </w:pPr>
      <w:rPr>
        <w:rFonts w:hint="default" w:ascii="Times New Roman" w:hAnsi="Times New Roman" w:eastAsia="Times New Roman" w:cs="Times New Roman"/>
        <w:b w:val="0"/>
        <w:bCs w:val="0"/>
        <w:color w:val="000000"/>
        <w:sz w:val="24"/>
        <w:szCs w:val="24"/>
        <w:lang w:eastAsia="ru-RU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720" w:hanging="720"/>
        <w:tabs>
          <w:tab w:val="num" w:pos="0" w:leader="none"/>
        </w:tabs>
      </w:pPr>
      <w:rPr>
        <w:rFonts w:hint="default"/>
        <w:sz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0" w:leader="none"/>
        </w:tabs>
      </w:pPr>
      <w:rPr>
        <w:rFonts w:hint="default"/>
        <w:sz w:val="24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0" w:leader="none"/>
        </w:tabs>
      </w:pPr>
      <w:rPr>
        <w:rFonts w:hint="default"/>
        <w:sz w:val="24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0" w:leader="none"/>
        </w:tabs>
      </w:pPr>
      <w:rPr>
        <w:rFonts w:hint="default"/>
        <w:sz w:val="24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0" w:leader="none"/>
        </w:tabs>
      </w:pPr>
      <w:rPr>
        <w:rFonts w:hint="default"/>
        <w:sz w:val="24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0" w:leader="none"/>
        </w:tabs>
      </w:pPr>
      <w:rPr>
        <w:rFonts w:hint="default"/>
        <w:sz w:val="24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0" w:leader="none"/>
        </w:tabs>
      </w:pPr>
      <w:rPr>
        <w:rFonts w:hint="default"/>
        <w:sz w:val="24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2">
    <w:name w:val="Heading 1 Char"/>
    <w:basedOn w:val="855"/>
    <w:link w:val="84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83">
    <w:name w:val="Heading 2 Char"/>
    <w:basedOn w:val="855"/>
    <w:link w:val="847"/>
    <w:uiPriority w:val="9"/>
    <w:rPr>
      <w:rFonts w:ascii="Liberation Sans" w:hAnsi="Liberation Sans" w:eastAsia="Liberation Sans" w:cs="Liberation Sans"/>
      <w:sz w:val="34"/>
    </w:rPr>
  </w:style>
  <w:style w:type="character" w:styleId="684">
    <w:name w:val="Heading 3 Char"/>
    <w:basedOn w:val="855"/>
    <w:link w:val="84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85">
    <w:name w:val="Heading 4 Char"/>
    <w:basedOn w:val="855"/>
    <w:link w:val="84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6">
    <w:name w:val="Heading 5 Char"/>
    <w:basedOn w:val="855"/>
    <w:link w:val="85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7">
    <w:name w:val="Heading 6 Char"/>
    <w:basedOn w:val="855"/>
    <w:link w:val="85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8">
    <w:name w:val="Heading 7 Char"/>
    <w:basedOn w:val="855"/>
    <w:link w:val="85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9">
    <w:name w:val="Heading 8 Char"/>
    <w:basedOn w:val="855"/>
    <w:link w:val="85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0">
    <w:name w:val="Heading 9 Char"/>
    <w:basedOn w:val="855"/>
    <w:link w:val="85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1">
    <w:name w:val="Title"/>
    <w:basedOn w:val="845"/>
    <w:next w:val="845"/>
    <w:link w:val="69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2">
    <w:name w:val="Title Char"/>
    <w:basedOn w:val="855"/>
    <w:link w:val="691"/>
    <w:uiPriority w:val="10"/>
    <w:rPr>
      <w:sz w:val="48"/>
      <w:szCs w:val="48"/>
    </w:rPr>
  </w:style>
  <w:style w:type="paragraph" w:styleId="693">
    <w:name w:val="Subtitle"/>
    <w:basedOn w:val="845"/>
    <w:next w:val="845"/>
    <w:link w:val="694"/>
    <w:uiPriority w:val="11"/>
    <w:qFormat/>
    <w:pPr>
      <w:spacing w:before="200" w:after="200"/>
    </w:pPr>
    <w:rPr>
      <w:sz w:val="24"/>
      <w:szCs w:val="24"/>
    </w:rPr>
  </w:style>
  <w:style w:type="character" w:styleId="694">
    <w:name w:val="Subtitle Char"/>
    <w:basedOn w:val="855"/>
    <w:link w:val="693"/>
    <w:uiPriority w:val="11"/>
    <w:rPr>
      <w:sz w:val="24"/>
      <w:szCs w:val="24"/>
    </w:rPr>
  </w:style>
  <w:style w:type="paragraph" w:styleId="695">
    <w:name w:val="Quote"/>
    <w:basedOn w:val="845"/>
    <w:next w:val="845"/>
    <w:link w:val="696"/>
    <w:uiPriority w:val="29"/>
    <w:qFormat/>
    <w:pPr>
      <w:ind w:left="720" w:right="720"/>
    </w:pPr>
    <w:rPr>
      <w:i/>
    </w:rPr>
  </w:style>
  <w:style w:type="character" w:styleId="696">
    <w:name w:val="Quote Char"/>
    <w:link w:val="695"/>
    <w:uiPriority w:val="29"/>
    <w:rPr>
      <w:i/>
    </w:rPr>
  </w:style>
  <w:style w:type="paragraph" w:styleId="697">
    <w:name w:val="Intense Quote"/>
    <w:basedOn w:val="845"/>
    <w:next w:val="845"/>
    <w:link w:val="69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>
    <w:name w:val="Intense Quote Char"/>
    <w:link w:val="697"/>
    <w:uiPriority w:val="30"/>
    <w:rPr>
      <w:i/>
    </w:rPr>
  </w:style>
  <w:style w:type="paragraph" w:styleId="699">
    <w:name w:val="Header"/>
    <w:basedOn w:val="845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>
    <w:name w:val="Header Char"/>
    <w:basedOn w:val="855"/>
    <w:link w:val="699"/>
    <w:uiPriority w:val="99"/>
  </w:style>
  <w:style w:type="paragraph" w:styleId="701">
    <w:name w:val="Footer"/>
    <w:basedOn w:val="845"/>
    <w:link w:val="7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>
    <w:name w:val="Footer Char"/>
    <w:basedOn w:val="855"/>
    <w:link w:val="701"/>
    <w:uiPriority w:val="99"/>
  </w:style>
  <w:style w:type="paragraph" w:styleId="703">
    <w:name w:val="Caption"/>
    <w:basedOn w:val="845"/>
    <w:next w:val="845"/>
    <w:link w:val="7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855"/>
    <w:link w:val="703"/>
    <w:uiPriority w:val="35"/>
    <w:rPr>
      <w:b/>
      <w:bCs/>
      <w:color w:val="4f81bd" w:themeColor="accent1"/>
      <w:sz w:val="18"/>
      <w:szCs w:val="18"/>
    </w:rPr>
  </w:style>
  <w:style w:type="table" w:styleId="705">
    <w:name w:val="Table Grid Light"/>
    <w:basedOn w:val="8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Plain Table 1"/>
    <w:basedOn w:val="8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7">
    <w:name w:val="Plain Table 2"/>
    <w:basedOn w:val="85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8">
    <w:name w:val="Plain Table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>
    <w:name w:val="Grid Table 4 - Accent 1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4">
    <w:name w:val="Grid Table 4 - Accent 2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5">
    <w:name w:val="Grid Table 4 - Accent 3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6">
    <w:name w:val="Grid Table 4 - Accent 4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7">
    <w:name w:val="Grid Table 4 - Accent 5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8">
    <w:name w:val="Grid Table 4 - Accent 6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9">
    <w:name w:val="Grid Table 5 Dark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6">
    <w:name w:val="Grid Table 6 Colorful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7">
    <w:name w:val="Grid Table 6 Colorful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8">
    <w:name w:val="Grid Table 6 Colorful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9">
    <w:name w:val="Grid Table 6 Colorful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0">
    <w:name w:val="Grid Table 6 Colorful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1">
    <w:name w:val="Grid Table 6 Colorful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2">
    <w:name w:val="Grid Table 6 Colorful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3">
    <w:name w:val="Grid Table 7 Colorful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8">
    <w:name w:val="List Table 2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9">
    <w:name w:val="List Table 2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0">
    <w:name w:val="List Table 2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1">
    <w:name w:val="List Table 2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2">
    <w:name w:val="List Table 2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3">
    <w:name w:val="List Table 2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5 Dark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0">
    <w:name w:val="List Table 5 Dark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5 Dark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2">
    <w:name w:val="List Table 5 Dark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3">
    <w:name w:val="List Table 5 Dark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4">
    <w:name w:val="List Table 5 Dark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5">
    <w:name w:val="List Table 6 Colorful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6">
    <w:name w:val="List Table 6 Colorful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7">
    <w:name w:val="List Table 6 Colorful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List Table 6 Colorful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9">
    <w:name w:val="List Table 6 Colorful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List Table 6 Colorful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1">
    <w:name w:val="List Table 6 Colorful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2">
    <w:name w:val="List Table 7 Colorful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3">
    <w:name w:val="List Table 7 Colorful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04">
    <w:name w:val="List Table 7 Colorful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05">
    <w:name w:val="List Table 7 Colorful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06">
    <w:name w:val="List Table 7 Colorful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07">
    <w:name w:val="List Table 7 Colorful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08">
    <w:name w:val="List Table 7 Colorful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09">
    <w:name w:val="Lined - Accent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Lined - Accent 1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Lined - Accent 2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Lined - Accent 3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Lined - Accent 4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Lined - Accent 5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Lined - Accent 6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 &amp; Lined - Accent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Bordered &amp; Lined - Accent 1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8">
    <w:name w:val="Bordered &amp; Lined - Accent 2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9">
    <w:name w:val="Bordered &amp; Lined - Accent 3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0">
    <w:name w:val="Bordered &amp; Lined - Accent 4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1">
    <w:name w:val="Bordered &amp; Lined - Accent 5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2">
    <w:name w:val="Bordered &amp; Lined - Accent 6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3">
    <w:name w:val="Bordered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4">
    <w:name w:val="Bordered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5">
    <w:name w:val="Bordered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6">
    <w:name w:val="Bordered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7">
    <w:name w:val="Bordered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8">
    <w:name w:val="Bordered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9">
    <w:name w:val="Bordered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0">
    <w:name w:val="Footnote Text Char"/>
    <w:link w:val="879"/>
    <w:uiPriority w:val="99"/>
    <w:rPr>
      <w:sz w:val="18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55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</w:style>
  <w:style w:type="paragraph" w:styleId="846">
    <w:name w:val="Heading 1"/>
    <w:basedOn w:val="845"/>
    <w:next w:val="845"/>
    <w:link w:val="885"/>
    <w:qFormat/>
    <w:pPr>
      <w:numPr>
        <w:ilvl w:val="0"/>
        <w:numId w:val="5"/>
      </w:numPr>
      <w:jc w:val="center"/>
      <w:keepLines/>
      <w:keepNext/>
      <w:spacing w:before="240" w:after="120"/>
      <w:outlineLvl w:val="0"/>
    </w:pPr>
    <w:rPr>
      <w:rFonts w:ascii="Times New Roman" w:hAnsi="Times New Roman" w:eastAsia="Times New Roman" w:cs="Times New Roman"/>
      <w:b/>
      <w:bCs/>
      <w:sz w:val="24"/>
      <w:szCs w:val="28"/>
    </w:rPr>
  </w:style>
  <w:style w:type="paragraph" w:styleId="847">
    <w:name w:val="Heading 2"/>
    <w:basedOn w:val="845"/>
    <w:next w:val="845"/>
    <w:link w:val="886"/>
    <w:qFormat/>
    <w:pPr>
      <w:numPr>
        <w:ilvl w:val="1"/>
        <w:numId w:val="5"/>
      </w:numPr>
      <w:jc w:val="both"/>
      <w:spacing w:before="120" w:after="120"/>
      <w:outlineLvl w:val="1"/>
    </w:pPr>
    <w:rPr>
      <w:rFonts w:ascii="Times New Roman" w:hAnsi="Times New Roman" w:eastAsia="Times New Roman" w:cs="Times New Roman"/>
      <w:bCs/>
      <w:szCs w:val="26"/>
    </w:rPr>
  </w:style>
  <w:style w:type="paragraph" w:styleId="848">
    <w:name w:val="Heading 3"/>
    <w:basedOn w:val="845"/>
    <w:next w:val="845"/>
    <w:link w:val="887"/>
    <w:qFormat/>
    <w:pPr>
      <w:numPr>
        <w:ilvl w:val="2"/>
        <w:numId w:val="5"/>
      </w:numPr>
      <w:jc w:val="both"/>
      <w:spacing w:before="120" w:after="120"/>
      <w:outlineLvl w:val="2"/>
    </w:pPr>
    <w:rPr>
      <w:rFonts w:ascii="Times New Roman" w:hAnsi="Times New Roman" w:eastAsia="Times New Roman" w:cs="Times New Roman"/>
      <w:bCs/>
    </w:rPr>
  </w:style>
  <w:style w:type="paragraph" w:styleId="849">
    <w:name w:val="Heading 4"/>
    <w:basedOn w:val="845"/>
    <w:next w:val="845"/>
    <w:link w:val="888"/>
    <w:qFormat/>
    <w:pPr>
      <w:numPr>
        <w:ilvl w:val="3"/>
        <w:numId w:val="5"/>
      </w:numPr>
      <w:jc w:val="both"/>
      <w:spacing w:before="120" w:after="120"/>
      <w:outlineLvl w:val="3"/>
    </w:pPr>
    <w:rPr>
      <w:rFonts w:ascii="Times New Roman" w:hAnsi="Times New Roman" w:eastAsia="Times New Roman" w:cs="Times New Roman"/>
      <w:bCs/>
      <w:iCs/>
    </w:rPr>
  </w:style>
  <w:style w:type="paragraph" w:styleId="850">
    <w:name w:val="Heading 5"/>
    <w:basedOn w:val="845"/>
    <w:next w:val="845"/>
    <w:link w:val="889"/>
    <w:qFormat/>
    <w:pPr>
      <w:numPr>
        <w:ilvl w:val="4"/>
        <w:numId w:val="5"/>
      </w:numPr>
      <w:jc w:val="both"/>
      <w:keepLines/>
      <w:keepNext/>
      <w:spacing w:before="200" w:after="0"/>
      <w:outlineLvl w:val="4"/>
    </w:pPr>
    <w:rPr>
      <w:rFonts w:ascii="Times New Roman" w:hAnsi="Times New Roman" w:eastAsia="Times New Roman" w:cs="Times New Roman"/>
    </w:rPr>
  </w:style>
  <w:style w:type="paragraph" w:styleId="851">
    <w:name w:val="Heading 6"/>
    <w:basedOn w:val="845"/>
    <w:next w:val="845"/>
    <w:link w:val="890"/>
    <w:uiPriority w:val="9"/>
    <w:qFormat/>
    <w:pPr>
      <w:numPr>
        <w:ilvl w:val="5"/>
        <w:numId w:val="5"/>
      </w:numPr>
      <w:jc w:val="both"/>
      <w:keepLines/>
      <w:keepNext/>
      <w:spacing w:before="200" w:after="0"/>
      <w:outlineLvl w:val="5"/>
    </w:pPr>
    <w:rPr>
      <w:rFonts w:ascii="Times New Roman" w:hAnsi="Times New Roman" w:eastAsia="Times New Roman" w:cs="Times New Roman"/>
      <w:i/>
      <w:iCs/>
      <w:color w:val="243f60"/>
    </w:rPr>
  </w:style>
  <w:style w:type="paragraph" w:styleId="852">
    <w:name w:val="Heading 7"/>
    <w:basedOn w:val="845"/>
    <w:next w:val="845"/>
    <w:link w:val="891"/>
    <w:uiPriority w:val="9"/>
    <w:qFormat/>
    <w:pPr>
      <w:numPr>
        <w:ilvl w:val="6"/>
        <w:numId w:val="5"/>
      </w:numPr>
      <w:jc w:val="both"/>
      <w:keepLines/>
      <w:keepNext/>
      <w:spacing w:before="200" w:after="0"/>
      <w:outlineLvl w:val="6"/>
    </w:pPr>
    <w:rPr>
      <w:rFonts w:ascii="Times New Roman" w:hAnsi="Times New Roman" w:eastAsia="Times New Roman" w:cs="Times New Roman"/>
      <w:i/>
      <w:iCs/>
      <w:color w:val="404040"/>
    </w:rPr>
  </w:style>
  <w:style w:type="paragraph" w:styleId="853">
    <w:name w:val="Heading 8"/>
    <w:basedOn w:val="845"/>
    <w:next w:val="845"/>
    <w:link w:val="892"/>
    <w:uiPriority w:val="9"/>
    <w:qFormat/>
    <w:pPr>
      <w:numPr>
        <w:ilvl w:val="7"/>
        <w:numId w:val="5"/>
      </w:numPr>
      <w:jc w:val="both"/>
      <w:keepLines/>
      <w:keepNext/>
      <w:spacing w:before="200" w:after="0"/>
      <w:outlineLvl w:val="7"/>
    </w:pPr>
    <w:rPr>
      <w:rFonts w:ascii="Times New Roman" w:hAnsi="Times New Roman" w:eastAsia="Times New Roman" w:cs="Times New Roman"/>
      <w:color w:val="4f81bd"/>
      <w:szCs w:val="20"/>
    </w:rPr>
  </w:style>
  <w:style w:type="paragraph" w:styleId="854">
    <w:name w:val="Heading 9"/>
    <w:basedOn w:val="845"/>
    <w:next w:val="845"/>
    <w:link w:val="893"/>
    <w:qFormat/>
    <w:pPr>
      <w:numPr>
        <w:ilvl w:val="8"/>
        <w:numId w:val="5"/>
      </w:numPr>
      <w:jc w:val="both"/>
      <w:keepLines/>
      <w:keepNext/>
      <w:spacing w:before="200" w:after="0"/>
      <w:outlineLvl w:val="8"/>
    </w:pPr>
    <w:rPr>
      <w:rFonts w:ascii="Times New Roman" w:hAnsi="Times New Roman" w:eastAsia="Times New Roman" w:cs="Times New Roman"/>
      <w:i/>
      <w:iCs/>
      <w:color w:val="404040"/>
      <w:szCs w:val="20"/>
    </w:rPr>
  </w:style>
  <w:style w:type="character" w:styleId="855" w:default="1">
    <w:name w:val="Default Paragraph Font"/>
    <w:uiPriority w:val="1"/>
    <w:semiHidden/>
    <w:unhideWhenUsed/>
  </w:style>
  <w:style w:type="table" w:styleId="85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7" w:default="1">
    <w:name w:val="No List"/>
    <w:uiPriority w:val="99"/>
    <w:semiHidden/>
    <w:unhideWhenUsed/>
  </w:style>
  <w:style w:type="character" w:styleId="858">
    <w:name w:val="Hyperlink"/>
    <w:rPr>
      <w:rFonts w:hint="default" w:ascii="Times New Roman" w:hAnsi="Times New Roman" w:cs="Times New Roman"/>
      <w:color w:val="0000ff"/>
      <w:u w:val="single"/>
    </w:rPr>
  </w:style>
  <w:style w:type="paragraph" w:styleId="859">
    <w:name w:val="Normal (Web)"/>
    <w:basedOn w:val="845"/>
    <w:link w:val="873"/>
    <w:uiPriority w:val="99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860" w:customStyle="1">
    <w:name w:val="ConsPlusNormal"/>
    <w:link w:val="865"/>
    <w:qFormat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</w:rPr>
  </w:style>
  <w:style w:type="paragraph" w:styleId="861" w:customStyle="1">
    <w:name w:val="ConsPlusNonformat"/>
    <w:pPr>
      <w:spacing w:after="0" w:line="240" w:lineRule="auto"/>
    </w:pPr>
    <w:rPr>
      <w:rFonts w:ascii="Courier New" w:hAnsi="Courier New" w:eastAsia="Times New Roman" w:cs="Courier New"/>
      <w:sz w:val="20"/>
      <w:szCs w:val="20"/>
    </w:rPr>
  </w:style>
  <w:style w:type="paragraph" w:styleId="862" w:customStyle="1">
    <w:name w:val="p7"/>
    <w:basedOn w:val="845"/>
    <w:uiPriority w:val="34"/>
    <w:qFormat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863" w:customStyle="1">
    <w:name w:val="s1"/>
    <w:rPr>
      <w:rFonts w:hint="default" w:ascii="Times New Roman" w:hAnsi="Times New Roman" w:cs="Times New Roman"/>
    </w:rPr>
  </w:style>
  <w:style w:type="paragraph" w:styleId="864">
    <w:name w:val="List Paragraph"/>
    <w:basedOn w:val="845"/>
    <w:link w:val="866"/>
    <w:uiPriority w:val="34"/>
    <w:qFormat/>
    <w:pPr>
      <w:contextualSpacing/>
      <w:ind w:left="720"/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865" w:customStyle="1">
    <w:name w:val="ConsPlusNormal Знак"/>
    <w:link w:val="860"/>
    <w:rPr>
      <w:rFonts w:ascii="Arial" w:hAnsi="Arial" w:eastAsia="Times New Roman" w:cs="Arial"/>
      <w:sz w:val="20"/>
      <w:szCs w:val="20"/>
    </w:rPr>
  </w:style>
  <w:style w:type="character" w:styleId="866" w:customStyle="1">
    <w:name w:val="Абзац списка Знак"/>
    <w:link w:val="864"/>
    <w:qFormat/>
    <w:rPr>
      <w:rFonts w:ascii="Times New Roman" w:hAnsi="Times New Roman" w:eastAsia="Times New Roman" w:cs="Times New Roman"/>
      <w:sz w:val="20"/>
      <w:szCs w:val="20"/>
    </w:rPr>
  </w:style>
  <w:style w:type="paragraph" w:styleId="867" w:customStyle="1">
    <w:name w:val="Standard"/>
    <w:qFormat/>
    <w:pPr>
      <w:spacing w:after="0" w:line="240" w:lineRule="auto"/>
      <w:widowControl w:val="off"/>
    </w:pPr>
    <w:rPr>
      <w:rFonts w:ascii="Times New Roman" w:hAnsi="Times New Roman" w:eastAsia="Andale Sans UI" w:cs="Tahoma"/>
      <w:sz w:val="24"/>
      <w:szCs w:val="24"/>
      <w:lang w:val="de-DE" w:eastAsia="ja-JP" w:bidi="fa-IR"/>
    </w:rPr>
  </w:style>
  <w:style w:type="paragraph" w:styleId="868" w:customStyle="1">
    <w:name w:val="Text body indent"/>
    <w:basedOn w:val="867"/>
    <w:qFormat/>
    <w:pPr>
      <w:ind w:left="283"/>
      <w:spacing w:after="120"/>
    </w:pPr>
    <w:rPr>
      <w:sz w:val="20"/>
      <w:szCs w:val="20"/>
    </w:rPr>
  </w:style>
  <w:style w:type="character" w:styleId="869" w:customStyle="1">
    <w:name w:val="No Spacing Char"/>
    <w:link w:val="870"/>
    <w:rPr>
      <w:rFonts w:ascii="Calibri" w:hAnsi="Calibri"/>
      <w:lang w:eastAsia="en-US"/>
    </w:rPr>
  </w:style>
  <w:style w:type="paragraph" w:styleId="870" w:customStyle="1">
    <w:name w:val="Без интервала1"/>
    <w:link w:val="869"/>
    <w:qFormat/>
    <w:pPr>
      <w:spacing w:after="0" w:line="240" w:lineRule="auto"/>
    </w:pPr>
    <w:rPr>
      <w:rFonts w:ascii="Calibri" w:hAnsi="Calibri"/>
      <w:lang w:eastAsia="en-US"/>
    </w:rPr>
  </w:style>
  <w:style w:type="paragraph" w:styleId="871" w:customStyle="1">
    <w:name w:val="Text"/>
    <w:basedOn w:val="845"/>
    <w:uiPriority w:val="34"/>
    <w:qFormat/>
    <w:pPr>
      <w:spacing w:after="240" w:line="240" w:lineRule="auto"/>
    </w:pPr>
    <w:rPr>
      <w:rFonts w:ascii="Times New Roman" w:hAnsi="Times New Roman" w:eastAsia="Times New Roman" w:cs="Times New Roman"/>
      <w:sz w:val="24"/>
      <w:szCs w:val="20"/>
      <w:lang w:val="en-US" w:eastAsia="en-US"/>
    </w:rPr>
  </w:style>
  <w:style w:type="paragraph" w:styleId="872" w:customStyle="1">
    <w:name w:val="Абзац списка1"/>
    <w:basedOn w:val="845"/>
    <w:qFormat/>
    <w:pPr>
      <w:ind w:left="720"/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873" w:customStyle="1">
    <w:name w:val="Обычный (веб) Знак"/>
    <w:link w:val="859"/>
    <w:uiPriority w:val="99"/>
    <w:rPr>
      <w:rFonts w:ascii="Times New Roman" w:hAnsi="Times New Roman" w:eastAsia="Times New Roman" w:cs="Times New Roman"/>
      <w:sz w:val="24"/>
      <w:szCs w:val="24"/>
    </w:rPr>
  </w:style>
  <w:style w:type="paragraph" w:styleId="874">
    <w:name w:val="No Spacing"/>
    <w:link w:val="877"/>
    <w:uiPriority w:val="1"/>
    <w:qFormat/>
    <w:pPr>
      <w:spacing w:after="0" w:line="240" w:lineRule="auto"/>
    </w:pPr>
    <w:rPr>
      <w:rFonts w:ascii="Calibri" w:hAnsi="Calibri" w:eastAsia="Calibri" w:cs="Times New Roman"/>
      <w:lang w:eastAsia="en-US"/>
    </w:rPr>
  </w:style>
  <w:style w:type="paragraph" w:styleId="875">
    <w:name w:val="Body Text"/>
    <w:basedOn w:val="845"/>
    <w:link w:val="876"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876" w:customStyle="1">
    <w:name w:val="Основной текст Знак"/>
    <w:basedOn w:val="855"/>
    <w:link w:val="875"/>
    <w:uiPriority w:val="99"/>
    <w:rPr>
      <w:rFonts w:ascii="Times New Roman" w:hAnsi="Times New Roman" w:eastAsia="Times New Roman" w:cs="Times New Roman"/>
      <w:sz w:val="24"/>
      <w:szCs w:val="24"/>
    </w:rPr>
  </w:style>
  <w:style w:type="character" w:styleId="877" w:customStyle="1">
    <w:name w:val="Без интервала Знак"/>
    <w:link w:val="874"/>
    <w:uiPriority w:val="1"/>
    <w:rPr>
      <w:rFonts w:ascii="Calibri" w:hAnsi="Calibri" w:eastAsia="Calibri" w:cs="Times New Roman"/>
      <w:lang w:eastAsia="en-US"/>
    </w:rPr>
  </w:style>
  <w:style w:type="paragraph" w:styleId="878" w:customStyle="1">
    <w:name w:val="Default"/>
    <w:qFormat/>
    <w:pPr>
      <w:spacing w:after="0" w:line="240" w:lineRule="auto"/>
    </w:pPr>
    <w:rPr>
      <w:rFonts w:ascii="Cambria" w:hAnsi="Cambria" w:eastAsia="Calibri" w:cs="Cambria"/>
      <w:color w:val="000000"/>
      <w:sz w:val="24"/>
      <w:szCs w:val="24"/>
      <w:lang w:eastAsia="en-US"/>
    </w:rPr>
  </w:style>
  <w:style w:type="paragraph" w:styleId="879">
    <w:name w:val="footnote text"/>
    <w:basedOn w:val="845"/>
    <w:link w:val="880"/>
    <w:pPr>
      <w:jc w:val="both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880" w:customStyle="1">
    <w:name w:val="Текст сноски Знак"/>
    <w:basedOn w:val="855"/>
    <w:link w:val="879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881">
    <w:name w:val="footnote reference"/>
    <w:rPr>
      <w:vertAlign w:val="superscript"/>
    </w:rPr>
  </w:style>
  <w:style w:type="character" w:styleId="882" w:customStyle="1">
    <w:name w:val="ng-binding"/>
    <w:basedOn w:val="855"/>
  </w:style>
  <w:style w:type="paragraph" w:styleId="883" w:customStyle="1">
    <w:name w:val="Обычный1"/>
    <w:uiPriority w:val="99"/>
    <w:qFormat/>
    <w:pPr>
      <w:ind w:firstLine="500"/>
      <w:jc w:val="both"/>
      <w:spacing w:after="0" w:line="252" w:lineRule="auto"/>
      <w:widowControl w:val="off"/>
    </w:pPr>
    <w:rPr>
      <w:rFonts w:ascii="Arial" w:hAnsi="Arial" w:eastAsia="Arial" w:cs="Times New Roman"/>
      <w:szCs w:val="20"/>
    </w:rPr>
  </w:style>
  <w:style w:type="table" w:styleId="884">
    <w:name w:val="Table Grid"/>
    <w:basedOn w:val="85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885" w:customStyle="1">
    <w:name w:val="Заголовок 1 Знак"/>
    <w:basedOn w:val="855"/>
    <w:link w:val="846"/>
    <w:rPr>
      <w:rFonts w:ascii="Times New Roman" w:hAnsi="Times New Roman" w:eastAsia="Times New Roman" w:cs="Times New Roman"/>
      <w:b/>
      <w:bCs/>
      <w:sz w:val="24"/>
      <w:szCs w:val="28"/>
    </w:rPr>
  </w:style>
  <w:style w:type="character" w:styleId="886" w:customStyle="1">
    <w:name w:val="Заголовок 2 Знак"/>
    <w:basedOn w:val="855"/>
    <w:link w:val="847"/>
    <w:rPr>
      <w:rFonts w:ascii="Times New Roman" w:hAnsi="Times New Roman" w:eastAsia="Times New Roman" w:cs="Times New Roman"/>
      <w:bCs/>
      <w:szCs w:val="26"/>
    </w:rPr>
  </w:style>
  <w:style w:type="character" w:styleId="887" w:customStyle="1">
    <w:name w:val="Заголовок 3 Знак"/>
    <w:basedOn w:val="855"/>
    <w:link w:val="848"/>
    <w:rPr>
      <w:rFonts w:ascii="Times New Roman" w:hAnsi="Times New Roman" w:eastAsia="Times New Roman" w:cs="Times New Roman"/>
      <w:bCs/>
    </w:rPr>
  </w:style>
  <w:style w:type="character" w:styleId="888" w:customStyle="1">
    <w:name w:val="Заголовок 4 Знак"/>
    <w:basedOn w:val="855"/>
    <w:link w:val="849"/>
    <w:rPr>
      <w:rFonts w:ascii="Times New Roman" w:hAnsi="Times New Roman" w:eastAsia="Times New Roman" w:cs="Times New Roman"/>
      <w:bCs/>
      <w:iCs/>
    </w:rPr>
  </w:style>
  <w:style w:type="character" w:styleId="889" w:customStyle="1">
    <w:name w:val="Заголовок 5 Знак"/>
    <w:basedOn w:val="855"/>
    <w:link w:val="850"/>
    <w:rPr>
      <w:rFonts w:ascii="Times New Roman" w:hAnsi="Times New Roman" w:eastAsia="Times New Roman" w:cs="Times New Roman"/>
    </w:rPr>
  </w:style>
  <w:style w:type="character" w:styleId="890" w:customStyle="1">
    <w:name w:val="Заголовок 6 Знак"/>
    <w:basedOn w:val="855"/>
    <w:link w:val="851"/>
    <w:uiPriority w:val="9"/>
    <w:rPr>
      <w:rFonts w:ascii="Times New Roman" w:hAnsi="Times New Roman" w:eastAsia="Times New Roman" w:cs="Times New Roman"/>
      <w:i/>
      <w:iCs/>
      <w:color w:val="243f60"/>
    </w:rPr>
  </w:style>
  <w:style w:type="character" w:styleId="891" w:customStyle="1">
    <w:name w:val="Заголовок 7 Знак"/>
    <w:basedOn w:val="855"/>
    <w:link w:val="852"/>
    <w:uiPriority w:val="9"/>
    <w:rPr>
      <w:rFonts w:ascii="Times New Roman" w:hAnsi="Times New Roman" w:eastAsia="Times New Roman" w:cs="Times New Roman"/>
      <w:i/>
      <w:iCs/>
      <w:color w:val="404040"/>
    </w:rPr>
  </w:style>
  <w:style w:type="character" w:styleId="892" w:customStyle="1">
    <w:name w:val="Заголовок 8 Знак"/>
    <w:basedOn w:val="855"/>
    <w:link w:val="853"/>
    <w:uiPriority w:val="9"/>
    <w:rPr>
      <w:rFonts w:ascii="Times New Roman" w:hAnsi="Times New Roman" w:eastAsia="Times New Roman" w:cs="Times New Roman"/>
      <w:color w:val="4f81bd"/>
      <w:szCs w:val="20"/>
    </w:rPr>
  </w:style>
  <w:style w:type="character" w:styleId="893" w:customStyle="1">
    <w:name w:val="Заголовок 9 Знак"/>
    <w:basedOn w:val="855"/>
    <w:link w:val="854"/>
    <w:rPr>
      <w:rFonts w:ascii="Times New Roman" w:hAnsi="Times New Roman" w:eastAsia="Times New Roman" w:cs="Times New Roman"/>
      <w:i/>
      <w:iCs/>
      <w:color w:val="40404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27112-B055-40E2-BFA5-4DCB7A622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113</cp:revision>
  <dcterms:created xsi:type="dcterms:W3CDTF">2022-03-10T09:06:00Z</dcterms:created>
  <dcterms:modified xsi:type="dcterms:W3CDTF">2026-08-26T11:58:42Z</dcterms:modified>
</cp:coreProperties>
</file>