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B4DFD" w14:textId="77777777" w:rsidR="009E198E" w:rsidRPr="005E3B7B" w:rsidRDefault="009E198E" w:rsidP="009E198E">
      <w:pPr>
        <w:ind w:firstLine="720"/>
        <w:jc w:val="center"/>
        <w:rPr>
          <w:rFonts w:ascii="Times New Roman" w:hAnsi="Times New Roman"/>
          <w:b/>
        </w:rPr>
      </w:pPr>
      <w:r w:rsidRPr="005E3B7B">
        <w:rPr>
          <w:rFonts w:ascii="Times New Roman" w:hAnsi="Times New Roman"/>
          <w:b/>
        </w:rPr>
        <w:t>Описание объекта закупки (Техническое задание).</w:t>
      </w:r>
    </w:p>
    <w:p w14:paraId="3EABC272" w14:textId="77777777" w:rsidR="00453200" w:rsidRPr="005E3B7B" w:rsidRDefault="00453200" w:rsidP="00453200">
      <w:pPr>
        <w:autoSpaceDE w:val="0"/>
        <w:autoSpaceDN w:val="0"/>
        <w:adjustRightInd w:val="0"/>
        <w:spacing w:after="0" w:line="240" w:lineRule="auto"/>
        <w:jc w:val="center"/>
        <w:outlineLvl w:val="1"/>
        <w:rPr>
          <w:rFonts w:ascii="Times New Roman" w:eastAsia="Times New Roman" w:hAnsi="Times New Roman"/>
          <w:b/>
          <w:bCs/>
          <w:lang w:eastAsia="ru-RU"/>
        </w:rPr>
      </w:pPr>
      <w:r w:rsidRPr="005E3B7B">
        <w:rPr>
          <w:rFonts w:ascii="Times New Roman" w:eastAsia="Times New Roman" w:hAnsi="Times New Roman"/>
          <w:b/>
          <w:bCs/>
          <w:lang w:eastAsia="ru-RU"/>
        </w:rPr>
        <w:t>Раздел 1. Общие сведения</w:t>
      </w:r>
    </w:p>
    <w:p w14:paraId="3FFFCC13" w14:textId="2830C410" w:rsidR="006D709E" w:rsidRDefault="0027014F"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Pr>
          <w:rFonts w:ascii="Times New Roman" w:eastAsia="Times New Roman" w:hAnsi="Times New Roman"/>
          <w:bCs/>
          <w:lang w:eastAsia="ru-RU"/>
        </w:rPr>
        <w:t xml:space="preserve">1.1. Предметом настоящей закупки посредством электронного магазина </w:t>
      </w:r>
      <w:r w:rsidR="00453200" w:rsidRPr="005E3B7B">
        <w:rPr>
          <w:rFonts w:ascii="Times New Roman" w:eastAsia="Times New Roman" w:hAnsi="Times New Roman"/>
          <w:bCs/>
          <w:lang w:eastAsia="ru-RU"/>
        </w:rPr>
        <w:t xml:space="preserve">является право заключения </w:t>
      </w:r>
      <w:r>
        <w:rPr>
          <w:rFonts w:ascii="Times New Roman" w:eastAsia="Times New Roman" w:hAnsi="Times New Roman"/>
          <w:bCs/>
          <w:lang w:eastAsia="ru-RU"/>
        </w:rPr>
        <w:t xml:space="preserve">договора на </w:t>
      </w:r>
      <w:proofErr w:type="gramStart"/>
      <w:r>
        <w:rPr>
          <w:rFonts w:ascii="Times New Roman" w:eastAsia="Times New Roman" w:hAnsi="Times New Roman"/>
          <w:bCs/>
          <w:lang w:eastAsia="ru-RU"/>
        </w:rPr>
        <w:t xml:space="preserve">поставку </w:t>
      </w:r>
      <w:r w:rsidR="006D709E">
        <w:rPr>
          <w:rFonts w:ascii="Times New Roman" w:eastAsia="Times New Roman" w:hAnsi="Times New Roman"/>
          <w:bCs/>
          <w:lang w:eastAsia="ru-RU"/>
        </w:rPr>
        <w:t xml:space="preserve"> </w:t>
      </w:r>
      <w:r w:rsidR="00AC2ABD">
        <w:rPr>
          <w:rFonts w:ascii="Times New Roman" w:eastAsia="Times New Roman" w:hAnsi="Times New Roman"/>
          <w:bCs/>
          <w:lang w:eastAsia="ru-RU"/>
        </w:rPr>
        <w:t>мясо</w:t>
      </w:r>
      <w:proofErr w:type="gramEnd"/>
      <w:r w:rsidR="00AC2ABD" w:rsidRPr="00AC2ABD">
        <w:rPr>
          <w:rFonts w:ascii="Times New Roman" w:eastAsia="Times New Roman" w:hAnsi="Times New Roman"/>
          <w:bCs/>
          <w:lang w:eastAsia="ru-RU"/>
        </w:rPr>
        <w:t xml:space="preserve"> птицы и яиц куриных</w:t>
      </w:r>
    </w:p>
    <w:p w14:paraId="252CEF51" w14:textId="5344D3FC" w:rsidR="00453200"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1.2. </w:t>
      </w:r>
      <w:r w:rsidRPr="005E3B7B">
        <w:rPr>
          <w:rFonts w:ascii="Times New Roman" w:eastAsia="Times New Roman" w:hAnsi="Times New Roman"/>
          <w:lang w:eastAsia="ru-RU"/>
        </w:rPr>
        <w:t xml:space="preserve">Код (коды) по Общероссийскому классификатору продукции по видам экономической деятельности ОК 034-2014 (ОКПД2), </w:t>
      </w:r>
      <w:r w:rsidRPr="005E3B7B">
        <w:rPr>
          <w:rFonts w:ascii="Times New Roman" w:hAnsi="Times New Roman"/>
          <w:bCs/>
        </w:rPr>
        <w:t>КТРУ (Каталог товаров, работ, услуг)</w:t>
      </w:r>
      <w:r w:rsidRPr="005E3B7B">
        <w:rPr>
          <w:rFonts w:ascii="Times New Roman" w:eastAsia="Times New Roman" w:hAnsi="Times New Roman"/>
          <w:bCs/>
          <w:lang w:eastAsia="ru-RU"/>
        </w:rPr>
        <w:t xml:space="preserve">: указаны в </w:t>
      </w:r>
      <w:r w:rsidR="0027014F">
        <w:rPr>
          <w:rFonts w:ascii="Times New Roman" w:eastAsia="Times New Roman" w:hAnsi="Times New Roman"/>
          <w:bCs/>
          <w:lang w:eastAsia="ru-RU"/>
        </w:rPr>
        <w:t>приложении</w:t>
      </w:r>
      <w:r w:rsidR="00453200" w:rsidRPr="005E3B7B">
        <w:rPr>
          <w:rFonts w:ascii="Times New Roman" w:eastAsia="Times New Roman" w:hAnsi="Times New Roman"/>
          <w:bCs/>
          <w:lang w:eastAsia="ru-RU"/>
        </w:rPr>
        <w:t xml:space="preserve"> к техническому заданию.</w:t>
      </w:r>
    </w:p>
    <w:p w14:paraId="0F3277EA" w14:textId="563B8E95" w:rsidR="00531983" w:rsidRPr="005E3B7B" w:rsidRDefault="00453200" w:rsidP="00531983">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1.3. </w:t>
      </w:r>
      <w:r w:rsidR="00531983" w:rsidRPr="005E3B7B">
        <w:rPr>
          <w:rFonts w:ascii="Times New Roman" w:eastAsia="Times New Roman" w:hAnsi="Times New Roman"/>
          <w:bCs/>
          <w:lang w:eastAsia="ru-RU"/>
        </w:rPr>
        <w:t>Источник финансирования заказа: Бюджет</w:t>
      </w:r>
      <w:r w:rsidR="00B6323D" w:rsidRPr="005E3B7B">
        <w:rPr>
          <w:rFonts w:ascii="Times New Roman" w:eastAsia="Times New Roman" w:hAnsi="Times New Roman"/>
          <w:bCs/>
          <w:lang w:eastAsia="ru-RU"/>
        </w:rPr>
        <w:t xml:space="preserve"> </w:t>
      </w:r>
      <w:r w:rsidR="00531983" w:rsidRPr="005E3B7B">
        <w:rPr>
          <w:rFonts w:ascii="Times New Roman" w:eastAsia="Times New Roman" w:hAnsi="Times New Roman"/>
          <w:bCs/>
          <w:lang w:eastAsia="ru-RU"/>
        </w:rPr>
        <w:t>Всеволожского муниципального района Ленинградской области, родительская плата, доходы от иной приносящей доход деятельности.</w:t>
      </w:r>
    </w:p>
    <w:p w14:paraId="6C180F66" w14:textId="13C1CB73" w:rsidR="00453200" w:rsidRPr="006D709E" w:rsidRDefault="00531983" w:rsidP="006D709E">
      <w:pPr>
        <w:widowControl w:val="0"/>
        <w:autoSpaceDE w:val="0"/>
        <w:autoSpaceDN w:val="0"/>
        <w:adjustRightInd w:val="0"/>
        <w:spacing w:after="0" w:line="240" w:lineRule="auto"/>
        <w:ind w:firstLine="426"/>
        <w:jc w:val="both"/>
        <w:rPr>
          <w:rFonts w:ascii="Times New Roman" w:eastAsia="Courier New" w:hAnsi="Times New Roman"/>
          <w:lang w:eastAsia="ru-RU" w:bidi="ru-RU"/>
        </w:rPr>
      </w:pPr>
      <w:r w:rsidRPr="005E3B7B">
        <w:rPr>
          <w:rFonts w:ascii="Times New Roman" w:eastAsia="Times New Roman" w:hAnsi="Times New Roman"/>
          <w:bCs/>
          <w:lang w:eastAsia="ru-RU"/>
        </w:rPr>
        <w:t xml:space="preserve">   </w:t>
      </w:r>
      <w:r w:rsidR="00453200" w:rsidRPr="005E3B7B">
        <w:rPr>
          <w:rFonts w:ascii="Times New Roman" w:eastAsia="Times New Roman" w:hAnsi="Times New Roman"/>
          <w:bCs/>
          <w:lang w:eastAsia="ru-RU"/>
        </w:rPr>
        <w:t xml:space="preserve">1.4. Начальная (максимальная) цена </w:t>
      </w:r>
      <w:r w:rsidR="0027014F">
        <w:rPr>
          <w:rFonts w:ascii="Times New Roman" w:eastAsia="Times New Roman" w:hAnsi="Times New Roman"/>
          <w:bCs/>
          <w:lang w:eastAsia="ru-RU"/>
        </w:rPr>
        <w:t>договора</w:t>
      </w:r>
      <w:r w:rsidR="00453200" w:rsidRPr="005E3B7B">
        <w:rPr>
          <w:rFonts w:ascii="Times New Roman" w:eastAsia="Times New Roman" w:hAnsi="Times New Roman"/>
          <w:bCs/>
          <w:lang w:eastAsia="ru-RU"/>
        </w:rPr>
        <w:t xml:space="preserve">: </w:t>
      </w:r>
      <w:r w:rsidR="00AC2ABD">
        <w:rPr>
          <w:rFonts w:ascii="Times New Roman" w:eastAsia="Times New Roman" w:hAnsi="Times New Roman"/>
          <w:b/>
          <w:lang w:eastAsia="ru-RU"/>
        </w:rPr>
        <w:t>348 800</w:t>
      </w:r>
      <w:r w:rsidR="00C82F53" w:rsidRPr="005E3B7B">
        <w:rPr>
          <w:rFonts w:ascii="Times New Roman" w:eastAsia="Times New Roman" w:hAnsi="Times New Roman"/>
          <w:b/>
          <w:lang w:eastAsia="ru-RU"/>
        </w:rPr>
        <w:t xml:space="preserve"> рубл</w:t>
      </w:r>
      <w:r w:rsidR="00B32CBC" w:rsidRPr="005E3B7B">
        <w:rPr>
          <w:rFonts w:ascii="Times New Roman" w:eastAsia="Times New Roman" w:hAnsi="Times New Roman"/>
          <w:b/>
          <w:lang w:eastAsia="ru-RU"/>
        </w:rPr>
        <w:t>я</w:t>
      </w:r>
      <w:r w:rsidR="00C82F53" w:rsidRPr="005E3B7B">
        <w:rPr>
          <w:rFonts w:ascii="Times New Roman" w:eastAsia="Times New Roman" w:hAnsi="Times New Roman"/>
          <w:b/>
          <w:lang w:eastAsia="ru-RU"/>
        </w:rPr>
        <w:t xml:space="preserve"> </w:t>
      </w:r>
      <w:r w:rsidR="006D709E">
        <w:rPr>
          <w:rFonts w:ascii="Times New Roman" w:eastAsia="Times New Roman" w:hAnsi="Times New Roman"/>
          <w:b/>
          <w:lang w:eastAsia="ru-RU"/>
        </w:rPr>
        <w:t>0</w:t>
      </w:r>
      <w:r w:rsidR="0027014F">
        <w:rPr>
          <w:rFonts w:ascii="Times New Roman" w:eastAsia="Times New Roman" w:hAnsi="Times New Roman"/>
          <w:b/>
          <w:lang w:eastAsia="ru-RU"/>
        </w:rPr>
        <w:t>0</w:t>
      </w:r>
      <w:r w:rsidR="00C82F53" w:rsidRPr="005E3B7B">
        <w:rPr>
          <w:rFonts w:ascii="Times New Roman" w:eastAsia="Times New Roman" w:hAnsi="Times New Roman"/>
          <w:b/>
          <w:lang w:eastAsia="ru-RU"/>
        </w:rPr>
        <w:t xml:space="preserve"> копе</w:t>
      </w:r>
      <w:r w:rsidR="000F39F5" w:rsidRPr="005E3B7B">
        <w:rPr>
          <w:rFonts w:ascii="Times New Roman" w:eastAsia="Times New Roman" w:hAnsi="Times New Roman"/>
          <w:b/>
          <w:lang w:eastAsia="ru-RU"/>
        </w:rPr>
        <w:t>ек</w:t>
      </w:r>
      <w:r w:rsidR="006D709E">
        <w:rPr>
          <w:rFonts w:ascii="Times New Roman" w:eastAsia="Courier New" w:hAnsi="Times New Roman"/>
          <w:lang w:eastAsia="ru-RU" w:bidi="ru-RU"/>
        </w:rPr>
        <w:t>.</w:t>
      </w:r>
    </w:p>
    <w:p w14:paraId="7213A63A" w14:textId="675B0A1A" w:rsidR="00453200" w:rsidRPr="005E3B7B" w:rsidRDefault="006D709E"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r>
        <w:rPr>
          <w:rFonts w:ascii="Times New Roman" w:eastAsia="Times New Roman" w:hAnsi="Times New Roman"/>
          <w:bCs/>
          <w:lang w:eastAsia="ru-RU"/>
        </w:rPr>
        <w:t>1.5</w:t>
      </w:r>
      <w:r w:rsidR="00453200" w:rsidRPr="005E3B7B">
        <w:rPr>
          <w:rFonts w:ascii="Times New Roman" w:eastAsia="Times New Roman" w:hAnsi="Times New Roman"/>
          <w:bCs/>
          <w:lang w:eastAsia="ru-RU"/>
        </w:rPr>
        <w:t xml:space="preserve">. </w:t>
      </w:r>
      <w:r w:rsidR="0027014F">
        <w:rPr>
          <w:rFonts w:ascii="Times New Roman" w:eastAsia="Times New Roman" w:hAnsi="Times New Roman"/>
          <w:bCs/>
          <w:iCs/>
          <w:lang w:eastAsia="ru-RU"/>
        </w:rPr>
        <w:t xml:space="preserve">Цена договора </w:t>
      </w:r>
      <w:proofErr w:type="gramStart"/>
      <w:r w:rsidR="0027014F">
        <w:rPr>
          <w:rFonts w:ascii="Times New Roman" w:eastAsia="Times New Roman" w:hAnsi="Times New Roman"/>
          <w:bCs/>
          <w:iCs/>
          <w:lang w:eastAsia="ru-RU"/>
        </w:rPr>
        <w:t xml:space="preserve">формируется </w:t>
      </w:r>
      <w:r w:rsidR="00453200" w:rsidRPr="005E3B7B">
        <w:rPr>
          <w:rFonts w:ascii="Times New Roman" w:eastAsia="Times New Roman" w:hAnsi="Times New Roman"/>
          <w:lang w:eastAsia="ru-RU"/>
        </w:rPr>
        <w:t xml:space="preserve"> </w:t>
      </w:r>
      <w:r w:rsidR="00453200" w:rsidRPr="005E3B7B">
        <w:rPr>
          <w:rFonts w:ascii="Times New Roman" w:eastAsia="Times New Roman" w:hAnsi="Times New Roman"/>
          <w:bCs/>
          <w:iCs/>
          <w:lang w:eastAsia="ru-RU"/>
        </w:rPr>
        <w:t>с</w:t>
      </w:r>
      <w:proofErr w:type="gramEnd"/>
      <w:r w:rsidR="00453200" w:rsidRPr="005E3B7B">
        <w:rPr>
          <w:rFonts w:ascii="Times New Roman" w:eastAsia="Times New Roman" w:hAnsi="Times New Roman"/>
          <w:bCs/>
          <w:iCs/>
          <w:lang w:eastAsia="ru-RU"/>
        </w:rPr>
        <w:t xml:space="preserve"> учетом расходов на перевозку, страхование, уплату таможенных пошлин, налогов и других обязательных платежей.</w:t>
      </w:r>
    </w:p>
    <w:p w14:paraId="76DCE7BE" w14:textId="56906DC2" w:rsidR="00DD1286" w:rsidRPr="005E3B7B" w:rsidRDefault="006D709E" w:rsidP="00DD1286">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1.6</w:t>
      </w:r>
      <w:r w:rsidR="00DD1286" w:rsidRPr="005E3B7B">
        <w:rPr>
          <w:rFonts w:ascii="Times New Roman" w:eastAsia="Times New Roman" w:hAnsi="Times New Roman"/>
          <w:lang w:eastAsia="ru-RU"/>
        </w:rPr>
        <w:t xml:space="preserve">. Контроль за выполнением Поставщиком условий </w:t>
      </w:r>
      <w:r w:rsidR="0027014F">
        <w:rPr>
          <w:rFonts w:ascii="Times New Roman" w:eastAsia="Times New Roman" w:hAnsi="Times New Roman"/>
          <w:lang w:eastAsia="ru-RU"/>
        </w:rPr>
        <w:t>Договора</w:t>
      </w:r>
      <w:r w:rsidR="00DD1286" w:rsidRPr="005E3B7B">
        <w:rPr>
          <w:rFonts w:ascii="Times New Roman" w:eastAsia="Times New Roman" w:hAnsi="Times New Roman"/>
          <w:lang w:eastAsia="ru-RU"/>
        </w:rPr>
        <w:t xml:space="preserve"> по своевременной поставке, надлежащему качеству и количеству поставляемого товара возлагается на МКУ «ЦОФМУ» (далее – Уполномоченная организация).</w:t>
      </w:r>
    </w:p>
    <w:p w14:paraId="13B35ACA" w14:textId="77777777" w:rsidR="00DD1286"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p>
    <w:p w14:paraId="62AEA71C" w14:textId="77777777" w:rsidR="00DD1286" w:rsidRPr="005E3B7B" w:rsidRDefault="006F2C3D" w:rsidP="00DD1286">
      <w:pPr>
        <w:shd w:val="clear" w:color="auto" w:fill="FFFFFF"/>
        <w:spacing w:after="0" w:line="240" w:lineRule="auto"/>
        <w:jc w:val="center"/>
        <w:rPr>
          <w:rFonts w:ascii="Times New Roman" w:eastAsia="Times New Roman" w:hAnsi="Times New Roman"/>
          <w:lang w:eastAsia="ru-RU"/>
        </w:rPr>
      </w:pPr>
      <w:r w:rsidRPr="005E3B7B">
        <w:rPr>
          <w:rFonts w:ascii="Times New Roman" w:eastAsia="Times New Roman" w:hAnsi="Times New Roman"/>
          <w:b/>
          <w:bCs/>
          <w:lang w:eastAsia="ru-RU"/>
        </w:rPr>
        <w:t xml:space="preserve"> </w:t>
      </w:r>
      <w:r w:rsidR="00DD1286" w:rsidRPr="005E3B7B">
        <w:rPr>
          <w:rFonts w:ascii="Times New Roman" w:eastAsia="Times New Roman" w:hAnsi="Times New Roman"/>
          <w:b/>
          <w:bCs/>
          <w:lang w:eastAsia="ru-RU"/>
        </w:rPr>
        <w:t>Раздел 2. Срок и условия поставки товара</w:t>
      </w:r>
    </w:p>
    <w:p w14:paraId="578A4C28" w14:textId="42134062"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 xml:space="preserve">2.1. Место поставки товара: </w:t>
      </w:r>
      <w:r w:rsidR="0027014F">
        <w:rPr>
          <w:rFonts w:ascii="Times New Roman" w:eastAsia="Times New Roman" w:hAnsi="Times New Roman"/>
          <w:lang w:eastAsia="ru-RU"/>
        </w:rPr>
        <w:t xml:space="preserve">Ленинградская область, Всеволожский район, д. </w:t>
      </w:r>
      <w:proofErr w:type="spellStart"/>
      <w:r w:rsidR="0027014F">
        <w:rPr>
          <w:rFonts w:ascii="Times New Roman" w:eastAsia="Times New Roman" w:hAnsi="Times New Roman"/>
          <w:lang w:eastAsia="ru-RU"/>
        </w:rPr>
        <w:t>Агалатово</w:t>
      </w:r>
      <w:proofErr w:type="spellEnd"/>
      <w:r w:rsidR="0027014F">
        <w:rPr>
          <w:rFonts w:ascii="Times New Roman" w:eastAsia="Times New Roman" w:hAnsi="Times New Roman"/>
          <w:lang w:eastAsia="ru-RU"/>
        </w:rPr>
        <w:t>, ул. Николая Котова, д.10</w:t>
      </w:r>
    </w:p>
    <w:p w14:paraId="6F988B72" w14:textId="33D85FDA"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2.2. Сроки поставки товара</w:t>
      </w:r>
      <w:r w:rsidR="0027014F">
        <w:rPr>
          <w:rFonts w:ascii="Times New Roman" w:eastAsia="Times New Roman" w:hAnsi="Times New Roman"/>
          <w:lang w:eastAsia="ru-RU"/>
        </w:rPr>
        <w:t>: с момента заключения договора, но не ранее 01.09</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6</w:t>
      </w:r>
      <w:r w:rsidR="0027014F">
        <w:rPr>
          <w:rFonts w:ascii="Times New Roman" w:eastAsia="Times New Roman" w:hAnsi="Times New Roman"/>
          <w:lang w:eastAsia="ru-RU"/>
        </w:rPr>
        <w:t xml:space="preserve"> по 31.01</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7</w:t>
      </w:r>
      <w:r w:rsidRPr="005E3B7B">
        <w:rPr>
          <w:rFonts w:ascii="Times New Roman" w:eastAsia="Times New Roman" w:hAnsi="Times New Roman"/>
          <w:lang w:eastAsia="ru-RU"/>
        </w:rPr>
        <w:t xml:space="preserve"> года.</w:t>
      </w:r>
    </w:p>
    <w:p w14:paraId="7E5D6669" w14:textId="6AD3311A" w:rsidR="00273BD9" w:rsidRPr="005E3B7B" w:rsidRDefault="00273BD9" w:rsidP="00273BD9">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2.3. Поставка товара осуществляется еженедельно в течени</w:t>
      </w:r>
      <w:r w:rsidR="0027014F">
        <w:rPr>
          <w:rFonts w:ascii="Times New Roman" w:eastAsia="Times New Roman" w:hAnsi="Times New Roman"/>
          <w:lang w:eastAsia="ru-RU"/>
        </w:rPr>
        <w:t>и всего срока действия договора</w:t>
      </w:r>
      <w:r w:rsidRPr="005E3B7B">
        <w:rPr>
          <w:rFonts w:ascii="Times New Roman" w:eastAsia="Times New Roman" w:hAnsi="Times New Roman"/>
          <w:lang w:eastAsia="ru-RU"/>
        </w:rPr>
        <w:t xml:space="preserve"> по графику, согласованному с Уполномоченной организацией (до момента начала поставок), по основной заявке на неделю (с понедельника по пятницу с 8-00ч до 16-00ч):</w:t>
      </w:r>
    </w:p>
    <w:p w14:paraId="157CBEBA" w14:textId="77777777" w:rsidR="008D5356" w:rsidRPr="005E3B7B" w:rsidRDefault="00013601" w:rsidP="008D5356">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w:t>
      </w:r>
      <w:r w:rsidR="008D5356" w:rsidRPr="005E3B7B">
        <w:rPr>
          <w:rFonts w:ascii="Times New Roman" w:eastAsia="Times New Roman" w:hAnsi="Times New Roman"/>
          <w:lang w:eastAsia="ru-RU"/>
        </w:rPr>
        <w:t>- бакалейная продукция, овощи переработанные, сок фруктовый 1 раз в неделю (четверг).</w:t>
      </w:r>
    </w:p>
    <w:p w14:paraId="7831D678" w14:textId="5054AC5B" w:rsidR="002B2E8D" w:rsidRPr="005E3B7B" w:rsidRDefault="002B2E8D" w:rsidP="008D5356">
      <w:pPr>
        <w:shd w:val="clear" w:color="auto" w:fill="FFFFFF"/>
        <w:spacing w:after="0" w:line="240" w:lineRule="auto"/>
        <w:jc w:val="both"/>
        <w:rPr>
          <w:rFonts w:ascii="Times New Roman" w:hAnsi="Times New Roman"/>
        </w:rPr>
      </w:pPr>
      <w:r w:rsidRPr="005E3B7B">
        <w:rPr>
          <w:rFonts w:ascii="Times New Roman" w:hAnsi="Times New Roman"/>
          <w:lang w:eastAsia="ru-RU"/>
        </w:rPr>
        <w:t xml:space="preserve">         2.4. </w:t>
      </w:r>
      <w:r w:rsidRPr="005E3B7B">
        <w:rPr>
          <w:rFonts w:ascii="Times New Roman" w:hAnsi="Times New Roman"/>
        </w:rPr>
        <w:t>Товар Заказчику</w:t>
      </w:r>
      <w:r w:rsidR="00A643DA" w:rsidRPr="005E3B7B">
        <w:rPr>
          <w:rFonts w:ascii="Times New Roman" w:hAnsi="Times New Roman"/>
        </w:rPr>
        <w:t>/Получателю</w:t>
      </w:r>
      <w:r w:rsidRPr="005E3B7B">
        <w:rPr>
          <w:rFonts w:ascii="Times New Roman" w:hAnsi="Times New Roman"/>
        </w:rPr>
        <w:t xml:space="preserve"> поставляется партиями в со</w:t>
      </w:r>
      <w:r w:rsidR="0027014F">
        <w:rPr>
          <w:rFonts w:ascii="Times New Roman" w:hAnsi="Times New Roman"/>
        </w:rPr>
        <w:t>ответствии с условиями Договора</w:t>
      </w:r>
      <w:r w:rsidRPr="005E3B7B">
        <w:rPr>
          <w:rFonts w:ascii="Times New Roman" w:hAnsi="Times New Roman"/>
        </w:rPr>
        <w:t>. Количество Товара в каждой партии определяется на основании основной Заявки Заказчика</w:t>
      </w:r>
      <w:r w:rsidR="00A643DA" w:rsidRPr="005E3B7B">
        <w:rPr>
          <w:rFonts w:ascii="Times New Roman" w:hAnsi="Times New Roman"/>
        </w:rPr>
        <w:t>/Получателя</w:t>
      </w:r>
      <w:r w:rsidRPr="005E3B7B">
        <w:rPr>
          <w:rFonts w:ascii="Times New Roman" w:hAnsi="Times New Roman"/>
        </w:rPr>
        <w:t xml:space="preserve"> (на неделю) на поставку Товара, подаваемой Поставщику Уполномоченной организацией электронной почтой на электронные адреса (либо с использованием факсимильной связи), указанные в реквизитах Поставщика по графику, согласованному с Уполномоченной организацией (до момента начала поставок). Заказчик</w:t>
      </w:r>
      <w:r w:rsidR="00A643DA" w:rsidRPr="005E3B7B">
        <w:rPr>
          <w:rFonts w:ascii="Times New Roman" w:hAnsi="Times New Roman"/>
        </w:rPr>
        <w:t>/Получатель</w:t>
      </w:r>
      <w:r w:rsidRPr="005E3B7B">
        <w:rPr>
          <w:rFonts w:ascii="Times New Roman" w:hAnsi="Times New Roman"/>
        </w:rPr>
        <w:t xml:space="preserve"> через Уполномоченную организацию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w:t>
      </w:r>
      <w:r w:rsidR="00A643DA" w:rsidRPr="005E3B7B">
        <w:rPr>
          <w:rFonts w:ascii="Times New Roman" w:hAnsi="Times New Roman"/>
        </w:rPr>
        <w:t>/Получателем</w:t>
      </w:r>
      <w:r w:rsidRPr="005E3B7B">
        <w:rPr>
          <w:rFonts w:ascii="Times New Roman" w:hAnsi="Times New Roman"/>
        </w:rPr>
        <w:t xml:space="preserve"> Заявки не допускается.</w:t>
      </w:r>
    </w:p>
    <w:p w14:paraId="2AFDBB39" w14:textId="1290244A" w:rsidR="002B2E8D" w:rsidRPr="005E3B7B" w:rsidRDefault="002B2E8D" w:rsidP="002B2E8D">
      <w:pPr>
        <w:widowControl w:val="0"/>
        <w:tabs>
          <w:tab w:val="left" w:pos="284"/>
        </w:tabs>
        <w:autoSpaceDE w:val="0"/>
        <w:autoSpaceDN w:val="0"/>
        <w:adjustRightInd w:val="0"/>
        <w:spacing w:after="0" w:line="240" w:lineRule="auto"/>
        <w:contextualSpacing/>
        <w:jc w:val="both"/>
        <w:rPr>
          <w:rFonts w:ascii="Times New Roman" w:eastAsia="Times New Roman" w:hAnsi="Times New Roman"/>
          <w:lang w:eastAsia="ru-RU"/>
        </w:rPr>
      </w:pPr>
      <w:r w:rsidRPr="005E3B7B">
        <w:rPr>
          <w:rFonts w:ascii="Times New Roman" w:eastAsia="Times New Roman" w:hAnsi="Times New Roman"/>
          <w:lang w:eastAsia="ru-RU"/>
        </w:rPr>
        <w:tab/>
        <w:t xml:space="preserve">Заявка Поставщику направляется Уполномоченной организацией не позднее чем за 6 (Шесть) календарных дней (включая день отправки) до предполагаемой даты поставки Товара в пределах срока, установленного пунктом 11.1 </w:t>
      </w:r>
      <w:r w:rsidR="0027014F">
        <w:rPr>
          <w:rFonts w:ascii="Times New Roman" w:eastAsia="Times New Roman" w:hAnsi="Times New Roman"/>
          <w:lang w:eastAsia="ru-RU"/>
        </w:rPr>
        <w:t>Договором</w:t>
      </w:r>
      <w:r w:rsidRPr="005E3B7B">
        <w:rPr>
          <w:rFonts w:ascii="Times New Roman" w:eastAsia="Times New Roman" w:hAnsi="Times New Roman"/>
          <w:lang w:eastAsia="ru-RU"/>
        </w:rPr>
        <w:t>.</w:t>
      </w:r>
    </w:p>
    <w:p w14:paraId="63043679" w14:textId="77777777" w:rsidR="002B2E8D" w:rsidRPr="005E3B7B" w:rsidRDefault="002B2E8D" w:rsidP="002B2E8D">
      <w:pPr>
        <w:shd w:val="clear" w:color="auto" w:fill="FFFFFF"/>
        <w:spacing w:after="0"/>
        <w:jc w:val="both"/>
        <w:rPr>
          <w:rFonts w:ascii="Times New Roman" w:eastAsia="Times New Roman" w:hAnsi="Times New Roman"/>
        </w:rPr>
      </w:pPr>
      <w:r w:rsidRPr="005E3B7B">
        <w:rPr>
          <w:rFonts w:ascii="Times New Roman" w:eastAsia="Times New Roman" w:hAnsi="Times New Roman"/>
          <w:lang w:eastAsia="ru-RU"/>
        </w:rPr>
        <w:t xml:space="preserve">        Поставка Товара по Заявкам осуществляется в течение с </w:t>
      </w:r>
      <w:r w:rsidRPr="005E3B7B">
        <w:rPr>
          <w:rFonts w:ascii="Times New Roman" w:eastAsia="Times New Roman" w:hAnsi="Times New Roman"/>
        </w:rPr>
        <w:t>7</w:t>
      </w:r>
      <w:r w:rsidRPr="005E3B7B">
        <w:rPr>
          <w:rFonts w:ascii="Times New Roman" w:eastAsia="Times New Roman" w:hAnsi="Times New Roman"/>
          <w:lang w:eastAsia="ru-RU"/>
        </w:rPr>
        <w:t xml:space="preserve"> (</w:t>
      </w:r>
      <w:r w:rsidRPr="005E3B7B">
        <w:rPr>
          <w:rFonts w:ascii="Times New Roman" w:eastAsia="Times New Roman" w:hAnsi="Times New Roman"/>
        </w:rPr>
        <w:t>Седьмого</w:t>
      </w:r>
      <w:r w:rsidRPr="005E3B7B">
        <w:rPr>
          <w:rFonts w:ascii="Times New Roman" w:eastAsia="Times New Roman" w:hAnsi="Times New Roman"/>
          <w:lang w:eastAsia="ru-RU"/>
        </w:rPr>
        <w:t>) по 1</w:t>
      </w:r>
      <w:r w:rsidRPr="005E3B7B">
        <w:rPr>
          <w:rFonts w:ascii="Times New Roman" w:eastAsia="Times New Roman" w:hAnsi="Times New Roman"/>
        </w:rPr>
        <w:t xml:space="preserve">1 </w:t>
      </w:r>
      <w:r w:rsidRPr="005E3B7B">
        <w:rPr>
          <w:rFonts w:ascii="Times New Roman" w:eastAsia="Times New Roman" w:hAnsi="Times New Roman"/>
          <w:lang w:eastAsia="ru-RU"/>
        </w:rPr>
        <w:t>(</w:t>
      </w:r>
      <w:r w:rsidRPr="005E3B7B">
        <w:rPr>
          <w:rFonts w:ascii="Times New Roman" w:eastAsia="Times New Roman" w:hAnsi="Times New Roman"/>
        </w:rPr>
        <w:t>Одиннадцатый</w:t>
      </w:r>
      <w:r w:rsidRPr="005E3B7B">
        <w:rPr>
          <w:rFonts w:ascii="Times New Roman" w:eastAsia="Times New Roman" w:hAnsi="Times New Roman"/>
          <w:lang w:eastAsia="ru-RU"/>
        </w:rPr>
        <w:t xml:space="preserve">) календарный день со дня отправки Заявки </w:t>
      </w:r>
      <w:r w:rsidRPr="005E3B7B">
        <w:rPr>
          <w:rFonts w:ascii="Times New Roman" w:eastAsia="Times New Roman" w:hAnsi="Times New Roman"/>
        </w:rPr>
        <w:t>Уполномоченной организацией (считая день отправки)</w:t>
      </w:r>
      <w:r w:rsidRPr="005E3B7B">
        <w:rPr>
          <w:rFonts w:ascii="Times New Roman" w:eastAsia="Times New Roman" w:hAnsi="Times New Roman"/>
          <w:lang w:eastAsia="ru-RU"/>
        </w:rPr>
        <w:t>.</w:t>
      </w:r>
      <w:r w:rsidRPr="005E3B7B">
        <w:rPr>
          <w:rFonts w:ascii="Times New Roman" w:eastAsia="Times New Roman" w:hAnsi="Times New Roman"/>
        </w:rPr>
        <w:t xml:space="preserve"> </w:t>
      </w:r>
    </w:p>
    <w:p w14:paraId="33AAA5B6"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В случае, если срочно требуется дополнительное количество товара к основной заявке на текущую неделю, то такая дополнительная заявка должна быть исполнена не позднее 3 (трёх) рабочих дней, с момента её получения Поставщиком от Уполномоченной организации.</w:t>
      </w:r>
    </w:p>
    <w:p w14:paraId="34A40438"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текущую неделю в сторону уменьшения количества товара принимается Поставщиком от Уполномоченной организации не позднее, чем за 1 рабочий день до момента поставки.</w:t>
      </w:r>
    </w:p>
    <w:p w14:paraId="1342AEAA"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следующую неделю принимается Поставщиком от Уполномоченной организации не позднее 12-00 четверга.</w:t>
      </w:r>
    </w:p>
    <w:p w14:paraId="00336CD4" w14:textId="2E9FB96E"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2.5. Поставка товара осуществляется с сопроводительными документами: товарная накладная</w:t>
      </w:r>
      <w:r w:rsidR="00FA1112" w:rsidRPr="005E3B7B">
        <w:rPr>
          <w:rFonts w:ascii="Times New Roman" w:eastAsia="Times New Roman" w:hAnsi="Times New Roman"/>
          <w:lang w:eastAsia="ru-RU"/>
        </w:rPr>
        <w:t xml:space="preserve"> /УПД</w:t>
      </w:r>
      <w:r w:rsidRPr="005E3B7B">
        <w:rPr>
          <w:rFonts w:ascii="Times New Roman" w:eastAsia="Times New Roman" w:hAnsi="Times New Roman"/>
          <w:lang w:eastAsia="ru-RU"/>
        </w:rPr>
        <w:t xml:space="preserve">, </w:t>
      </w:r>
      <w:r w:rsidRPr="005E3B7B">
        <w:rPr>
          <w:rFonts w:ascii="Times New Roman" w:eastAsiaTheme="minorEastAsia" w:hAnsi="Times New Roman"/>
          <w:lang w:eastAsia="ru-RU"/>
        </w:rPr>
        <w:t>заверенные должным образом</w:t>
      </w:r>
      <w:r w:rsidRPr="005E3B7B">
        <w:rPr>
          <w:rFonts w:ascii="Times New Roman" w:eastAsia="Times New Roman" w:hAnsi="Times New Roman"/>
          <w:lang w:eastAsia="ru-RU"/>
        </w:rPr>
        <w:t xml:space="preserve"> действующие декларации о соответствии, либо иные документы, подтверждающие качество и безопасность продуктов питания в соответствии с требованиями действующего законодательства Российской Федерации.</w:t>
      </w:r>
    </w:p>
    <w:p w14:paraId="4FE2B5EA" w14:textId="77777777" w:rsidR="002B2E8D" w:rsidRPr="005E3B7B" w:rsidRDefault="002B2E8D" w:rsidP="002B2E8D">
      <w:pPr>
        <w:widowControl w:val="0"/>
        <w:autoSpaceDE w:val="0"/>
        <w:autoSpaceDN w:val="0"/>
        <w:adjustRightInd w:val="0"/>
        <w:spacing w:before="240" w:after="0" w:line="264" w:lineRule="auto"/>
        <w:contextualSpacing/>
        <w:jc w:val="both"/>
        <w:rPr>
          <w:rFonts w:ascii="Times New Roman" w:eastAsiaTheme="minorEastAsia" w:hAnsi="Times New Roman"/>
          <w:lang w:eastAsia="ru-RU"/>
        </w:rPr>
      </w:pPr>
      <w:r w:rsidRPr="005E3B7B">
        <w:rPr>
          <w:rFonts w:ascii="Times New Roman" w:eastAsiaTheme="minorEastAsia" w:hAnsi="Times New Roman"/>
          <w:lang w:eastAsia="ru-RU"/>
        </w:rPr>
        <w:t xml:space="preserve">         2.6. До момента начала поставок Поставщик должен п</w:t>
      </w:r>
      <w:r w:rsidRPr="005E3B7B">
        <w:rPr>
          <w:rFonts w:ascii="Times New Roman" w:eastAsia="Times New Roman" w:hAnsi="Times New Roman"/>
          <w:spacing w:val="2"/>
          <w:lang w:eastAsia="ru-RU"/>
        </w:rPr>
        <w:t xml:space="preserve">редоставить список автотранспортных средств, которые будут осуществлять доставку </w:t>
      </w:r>
      <w:r w:rsidRPr="005E3B7B">
        <w:rPr>
          <w:rFonts w:ascii="Times New Roman" w:eastAsia="Times New Roman" w:hAnsi="Times New Roman"/>
          <w:spacing w:val="2"/>
          <w:lang w:eastAsia="ru-RU"/>
        </w:rPr>
        <w:lastRenderedPageBreak/>
        <w:t>продуктов питания.</w:t>
      </w:r>
    </w:p>
    <w:p w14:paraId="762CCD72"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p>
    <w:p w14:paraId="2FD28EE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3. Описание объекта закупки</w:t>
      </w:r>
    </w:p>
    <w:p w14:paraId="3BC1A02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Требования к качеству товаров, к их техническим и функциональным и эксплуатационным характеристикам</w:t>
      </w:r>
    </w:p>
    <w:p w14:paraId="7CD4293E"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3F384B">
        <w:rPr>
          <w:rFonts w:ascii="Times New Roman" w:eastAsia="Times New Roman" w:hAnsi="Times New Roman"/>
          <w:bCs/>
          <w:lang w:eastAsia="ru-RU"/>
        </w:rPr>
        <w:t>3.1. Номенклатура и количество поставляемого товара должно соответствовать количеству товара, указанного в приложениях № 1.1-1.2 к Техническому заданию, являющимися неотъемлемой частью Технического задания.</w:t>
      </w:r>
    </w:p>
    <w:p w14:paraId="723F2455"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3.2. Поставляемый товар должен соответствовать требованиям законодательства Российской Федерации, предъявляемым к товару такого рода.</w:t>
      </w:r>
    </w:p>
    <w:p w14:paraId="7B61D7F9" w14:textId="77777777" w:rsidR="006D709E" w:rsidRPr="003F384B" w:rsidRDefault="006D709E" w:rsidP="006D709E">
      <w:pPr>
        <w:widowControl w:val="0"/>
        <w:spacing w:after="0"/>
        <w:ind w:firstLine="567"/>
        <w:jc w:val="both"/>
        <w:rPr>
          <w:rFonts w:ascii="Times New Roman" w:hAnsi="Times New Roman"/>
          <w:spacing w:val="-2"/>
        </w:rPr>
      </w:pPr>
      <w:r w:rsidRPr="003F384B">
        <w:rPr>
          <w:rFonts w:ascii="Times New Roman" w:eastAsia="Times New Roman" w:hAnsi="Times New Roman"/>
          <w:lang w:eastAsia="ru-RU"/>
        </w:rPr>
        <w:t xml:space="preserve">3.3. </w:t>
      </w:r>
      <w:r w:rsidRPr="003F384B">
        <w:rPr>
          <w:rFonts w:ascii="Times New Roman" w:hAnsi="Times New Roman"/>
          <w:spacing w:val="-2"/>
        </w:rPr>
        <w:t>К</w:t>
      </w:r>
      <w:r w:rsidRPr="003F384B">
        <w:rPr>
          <w:rFonts w:ascii="Times New Roman" w:hAnsi="Times New Roman"/>
          <w:bCs/>
          <w:spacing w:val="-2"/>
        </w:rPr>
        <w:t>ачество</w:t>
      </w:r>
      <w:r w:rsidRPr="003F384B">
        <w:rPr>
          <w:rFonts w:ascii="Times New Roman" w:hAnsi="Times New Roman"/>
          <w:spacing w:val="-2"/>
        </w:rPr>
        <w:t xml:space="preserve"> и безопасность пищевых продуктов должны соответствовать требованиям соответствующих действующих нормативно-правовых и технических документов, установленными в том числе:</w:t>
      </w:r>
    </w:p>
    <w:p w14:paraId="73A7587A" w14:textId="77777777" w:rsidR="006D709E" w:rsidRPr="003F384B" w:rsidRDefault="006D709E" w:rsidP="006D709E">
      <w:pPr>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Федеральным законом от 02.01.2000 года № 29-ФЗ «О качестве и безопасности пищевых продуктов». </w:t>
      </w:r>
      <w:r w:rsidRPr="003F384B">
        <w:rPr>
          <w:rFonts w:ascii="Times New Roman" w:hAnsi="Times New Roman"/>
          <w:spacing w:val="2"/>
          <w:u w:val="single"/>
          <w:shd w:val="clear" w:color="auto" w:fill="FFFFFF"/>
        </w:rPr>
        <w:t>Опубликован:</w:t>
      </w:r>
      <w:r w:rsidRPr="003F384B">
        <w:rPr>
          <w:rFonts w:ascii="Times New Roman" w:hAnsi="Times New Roman"/>
          <w:spacing w:val="2"/>
          <w:shd w:val="clear" w:color="auto" w:fill="FFFFFF"/>
        </w:rPr>
        <w:t xml:space="preserve"> </w:t>
      </w:r>
      <w:r w:rsidRPr="003F384B">
        <w:rPr>
          <w:rFonts w:ascii="Times New Roman" w:hAnsi="Times New Roman"/>
          <w:spacing w:val="-2"/>
        </w:rPr>
        <w:t xml:space="preserve">«Российская газета», № 5 от 10.01.2000 года; </w:t>
      </w:r>
      <w:r w:rsidRPr="003F384B">
        <w:rPr>
          <w:rFonts w:ascii="Times New Roman" w:hAnsi="Times New Roman"/>
          <w:spacing w:val="2"/>
          <w:shd w:val="clear" w:color="auto" w:fill="FFFFFF"/>
        </w:rPr>
        <w:t xml:space="preserve">Собрание законодательства Российской Федерации, № 2 от 10.01.2000 года, ст.150; Парламентская газета, № 4-5 от 11.01.2000 года. </w:t>
      </w:r>
      <w:r w:rsidRPr="003F384B">
        <w:rPr>
          <w:rFonts w:ascii="Times New Roman" w:hAnsi="Times New Roman"/>
          <w:spacing w:val="-2"/>
        </w:rPr>
        <w:t xml:space="preserve">Дата начала действия 10.01.2000 года. </w:t>
      </w:r>
      <w:r w:rsidRPr="003F384B">
        <w:rPr>
          <w:rFonts w:ascii="Times New Roman" w:hAnsi="Times New Roman"/>
        </w:rPr>
        <w:t xml:space="preserve">В настоящий документ внесены изменения, внесенные Федеральными законами от 08.07.2024 N 167-ФЗ и от 07.06.2025 N 150-ФЗ, вступают в силу с 1 сентября 2025 года. </w:t>
      </w:r>
      <w:r w:rsidRPr="003F384B">
        <w:rPr>
          <w:rFonts w:ascii="Times New Roman" w:hAnsi="Times New Roman"/>
          <w:b/>
          <w:bCs/>
        </w:rPr>
        <w:t xml:space="preserve">Название документа </w:t>
      </w:r>
      <w:r w:rsidRPr="003F384B">
        <w:rPr>
          <w:rFonts w:ascii="Times New Roman" w:hAnsi="Times New Roman"/>
        </w:rPr>
        <w:t>Федеральный закон от 02.01.2000 N 29-ФЗ (ред. от 07.06.2025) "О качестве и безопасности пищевых продуктов". Начало действия редакции - 01.09.2025;</w:t>
      </w:r>
    </w:p>
    <w:p w14:paraId="75FA253F" w14:textId="77777777" w:rsidR="006D709E" w:rsidRPr="003F384B" w:rsidRDefault="006D709E" w:rsidP="006D709E">
      <w:pPr>
        <w:shd w:val="clear" w:color="auto" w:fill="FFFFFF"/>
        <w:spacing w:after="0"/>
        <w:jc w:val="both"/>
        <w:textAlignment w:val="baseline"/>
        <w:rPr>
          <w:rFonts w:ascii="Times New Roman" w:hAnsi="Times New Roman"/>
        </w:rPr>
      </w:pPr>
      <w:r w:rsidRPr="003F384B">
        <w:rPr>
          <w:rFonts w:ascii="Times New Roman" w:hAnsi="Times New Roman"/>
          <w:spacing w:val="2"/>
          <w:shd w:val="clear" w:color="auto" w:fill="FFFFFF"/>
        </w:rPr>
        <w:t xml:space="preserve">          - З</w:t>
      </w:r>
      <w:r w:rsidRPr="003F384B">
        <w:rPr>
          <w:rFonts w:ascii="Times New Roman" w:hAnsi="Times New Roman"/>
        </w:rPr>
        <w:t xml:space="preserve">аконом Российской Федерации «О ветеринарии» от 14.05.1993 года № 4979-1. Дата начала действия 17.06.1993 года.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Ведомости Съезда НД РФ и ВС РФ, № 24 от 17.06.1993 года, ст.857)</w:t>
      </w:r>
      <w:r w:rsidRPr="003F384B">
        <w:rPr>
          <w:rFonts w:ascii="Times New Roman" w:hAnsi="Times New Roman"/>
        </w:rPr>
        <w:t xml:space="preserve">. </w:t>
      </w:r>
    </w:p>
    <w:p w14:paraId="1873D581" w14:textId="77777777" w:rsidR="006D709E" w:rsidRPr="003F384B" w:rsidRDefault="006D709E" w:rsidP="006D709E">
      <w:pPr>
        <w:shd w:val="clear" w:color="auto" w:fill="FFFFFF"/>
        <w:spacing w:after="0"/>
        <w:jc w:val="both"/>
        <w:textAlignment w:val="baseline"/>
        <w:rPr>
          <w:rFonts w:ascii="Times New Roman" w:hAnsi="Times New Roman"/>
        </w:rPr>
      </w:pPr>
      <w:r w:rsidRPr="003F384B">
        <w:rPr>
          <w:rFonts w:ascii="Times New Roman" w:hAnsi="Times New Roman"/>
        </w:rPr>
        <w:t xml:space="preserve">В настоящий документ внесены изменения, внесенные Федеральными законами от 08.07.2024 </w:t>
      </w:r>
      <w:hyperlink r:id="rId6" w:history="1">
        <w:r w:rsidRPr="003F384B">
          <w:rPr>
            <w:rStyle w:val="a4"/>
            <w:rFonts w:ascii="Times New Roman" w:hAnsi="Times New Roman"/>
            <w:color w:val="auto"/>
          </w:rPr>
          <w:t>N 167-ФЗ</w:t>
        </w:r>
      </w:hyperlink>
      <w:r w:rsidRPr="003F384B">
        <w:rPr>
          <w:rFonts w:ascii="Times New Roman" w:hAnsi="Times New Roman"/>
        </w:rPr>
        <w:t xml:space="preserve">, от 26.12.2024 </w:t>
      </w:r>
      <w:hyperlink r:id="rId7" w:history="1">
        <w:r w:rsidRPr="003F384B">
          <w:rPr>
            <w:rStyle w:val="a4"/>
            <w:rFonts w:ascii="Times New Roman" w:hAnsi="Times New Roman"/>
            <w:color w:val="auto"/>
          </w:rPr>
          <w:t>N 496-ФЗ</w:t>
        </w:r>
      </w:hyperlink>
      <w:r w:rsidRPr="003F384B">
        <w:rPr>
          <w:rFonts w:ascii="Times New Roman" w:hAnsi="Times New Roman"/>
        </w:rPr>
        <w:t xml:space="preserve"> и от 28.12.2024 </w:t>
      </w:r>
      <w:hyperlink r:id="rId8" w:history="1">
        <w:r w:rsidRPr="003F384B">
          <w:rPr>
            <w:rStyle w:val="a4"/>
            <w:rFonts w:ascii="Times New Roman" w:hAnsi="Times New Roman"/>
            <w:color w:val="auto"/>
          </w:rPr>
          <w:t>N 556-ФЗ</w:t>
        </w:r>
      </w:hyperlink>
      <w:r w:rsidRPr="003F384B">
        <w:rPr>
          <w:rFonts w:ascii="Times New Roman" w:hAnsi="Times New Roman"/>
        </w:rPr>
        <w:t>, вступают в силу с 1 сентября 2025 года.</w:t>
      </w:r>
      <w:r w:rsidRPr="003F384B">
        <w:rPr>
          <w:rFonts w:ascii="Times New Roman" w:hAnsi="Times New Roman"/>
          <w:b/>
          <w:bCs/>
        </w:rPr>
        <w:t xml:space="preserve"> Название документа </w:t>
      </w:r>
      <w:r w:rsidRPr="003F384B">
        <w:rPr>
          <w:rFonts w:ascii="Times New Roman" w:hAnsi="Times New Roman"/>
        </w:rPr>
        <w:t>Закон РФ от 14.05.1993 N 4979-1 (ред. от 28.12.2024) "О ветеринарии". Начало действия редакции - 01.09.2025;</w:t>
      </w:r>
    </w:p>
    <w:p w14:paraId="2ED273D5" w14:textId="77777777" w:rsidR="006D709E" w:rsidRPr="003F384B" w:rsidRDefault="006D709E" w:rsidP="006D709E">
      <w:pPr>
        <w:shd w:val="clear" w:color="auto" w:fill="FFFFFF"/>
        <w:spacing w:after="0"/>
        <w:ind w:firstLine="567"/>
        <w:jc w:val="both"/>
        <w:textAlignment w:val="baseline"/>
        <w:rPr>
          <w:rFonts w:ascii="Times New Roman" w:hAnsi="Times New Roman"/>
        </w:rPr>
      </w:pPr>
      <w:r w:rsidRPr="003F384B">
        <w:rPr>
          <w:rFonts w:ascii="Times New Roman" w:hAnsi="Times New Roman"/>
        </w:rPr>
        <w:t>- Федеральным законом от 30.03.1999 года № 52-ФЗ «</w:t>
      </w:r>
      <w:r w:rsidRPr="003F384B">
        <w:rPr>
          <w:rFonts w:ascii="Times New Roman" w:hAnsi="Times New Roman"/>
          <w:spacing w:val="2"/>
          <w:shd w:val="clear" w:color="auto" w:fill="FFFFFF"/>
        </w:rPr>
        <w:t xml:space="preserve">О санитарно-эпидемиологическом благополучии населения». </w:t>
      </w:r>
      <w:r w:rsidRPr="003F384B">
        <w:rPr>
          <w:rFonts w:ascii="Times New Roman" w:hAnsi="Times New Roman"/>
          <w:spacing w:val="2"/>
          <w:u w:val="single"/>
          <w:shd w:val="clear" w:color="auto" w:fill="FFFFFF"/>
        </w:rPr>
        <w:t>Опубликован:</w:t>
      </w:r>
      <w:r w:rsidRPr="003F384B">
        <w:rPr>
          <w:rFonts w:ascii="Times New Roman" w:hAnsi="Times New Roman"/>
          <w:spacing w:val="2"/>
          <w:shd w:val="clear" w:color="auto" w:fill="FFFFFF"/>
        </w:rPr>
        <w:t xml:space="preserve"> Российская газета № 64-65 от 06.04.1999 года; Собрание законодательства Российской Федерации № 14 от 05.04.1999 года, ст.1650; Ведомости Федерального Собрания, № 10 от 01.04.1999 года; Библиотечка "Российской газеты" № 21 за 2002 год. Дата начала действия 06.04.1999 года. В</w:t>
      </w:r>
      <w:r w:rsidRPr="003F384B">
        <w:rPr>
          <w:rFonts w:ascii="Times New Roman" w:hAnsi="Times New Roman"/>
        </w:rPr>
        <w:t xml:space="preserve"> настоящий документ внесены изменения Федеральным </w:t>
      </w:r>
      <w:hyperlink r:id="rId9" w:history="1">
        <w:r w:rsidRPr="003F384B">
          <w:rPr>
            <w:rStyle w:val="a4"/>
            <w:rFonts w:ascii="Times New Roman" w:hAnsi="Times New Roman"/>
            <w:color w:val="auto"/>
          </w:rPr>
          <w:t>законом</w:t>
        </w:r>
      </w:hyperlink>
      <w:r w:rsidRPr="003F384B">
        <w:rPr>
          <w:rFonts w:ascii="Times New Roman" w:hAnsi="Times New Roman"/>
        </w:rPr>
        <w:t xml:space="preserve"> от 08.07.2024 N 167-ФЗ, </w:t>
      </w:r>
      <w:hyperlink r:id="rId10" w:history="1">
        <w:r w:rsidRPr="003F384B">
          <w:rPr>
            <w:rStyle w:val="a4"/>
            <w:rFonts w:ascii="Times New Roman" w:hAnsi="Times New Roman"/>
            <w:color w:val="auto"/>
          </w:rPr>
          <w:t>вступают</w:t>
        </w:r>
      </w:hyperlink>
      <w:r w:rsidRPr="003F384B">
        <w:rPr>
          <w:rFonts w:ascii="Times New Roman" w:hAnsi="Times New Roman"/>
        </w:rPr>
        <w:t xml:space="preserve"> в силу с 1 сентября 2025 года. </w:t>
      </w:r>
      <w:r w:rsidRPr="003F384B">
        <w:rPr>
          <w:rFonts w:ascii="Times New Roman" w:hAnsi="Times New Roman"/>
          <w:b/>
          <w:bCs/>
        </w:rPr>
        <w:t xml:space="preserve">Название документа </w:t>
      </w:r>
      <w:r w:rsidRPr="003F384B">
        <w:rPr>
          <w:rFonts w:ascii="Times New Roman" w:hAnsi="Times New Roman"/>
        </w:rPr>
        <w:t xml:space="preserve">Федеральный закон от 30.03.1999 N 52-ФЗ (ред. от 26.12.2024) "О санитарно-эпидемиологическом благополучии населения" (с изм. и доп., вступ. в силу с 01.09.2025). Начало действия редакции - 01.09.2025. В документ вносятся изменения, внесенные Федеральным </w:t>
      </w:r>
      <w:hyperlink r:id="rId11" w:history="1">
        <w:r w:rsidRPr="003F384B">
          <w:rPr>
            <w:rStyle w:val="a4"/>
            <w:rFonts w:ascii="Times New Roman" w:hAnsi="Times New Roman"/>
            <w:color w:val="auto"/>
          </w:rPr>
          <w:t>законом</w:t>
        </w:r>
      </w:hyperlink>
      <w:r w:rsidRPr="003F384B">
        <w:rPr>
          <w:rFonts w:ascii="Times New Roman" w:hAnsi="Times New Roman"/>
        </w:rPr>
        <w:t xml:space="preserve"> от 31.07.2025 N 304-ФЗ, </w:t>
      </w:r>
      <w:hyperlink r:id="rId12" w:history="1">
        <w:r w:rsidRPr="003F384B">
          <w:rPr>
            <w:rStyle w:val="a4"/>
            <w:rFonts w:ascii="Times New Roman" w:hAnsi="Times New Roman"/>
            <w:color w:val="auto"/>
          </w:rPr>
          <w:t>вступают</w:t>
        </w:r>
      </w:hyperlink>
      <w:r w:rsidRPr="003F384B">
        <w:rPr>
          <w:rFonts w:ascii="Times New Roman" w:hAnsi="Times New Roman"/>
        </w:rPr>
        <w:t xml:space="preserve"> в силу с 1 марта 2026 года. </w:t>
      </w:r>
      <w:r w:rsidRPr="003F384B">
        <w:rPr>
          <w:rFonts w:ascii="Times New Roman" w:hAnsi="Times New Roman"/>
          <w:b/>
          <w:bCs/>
        </w:rPr>
        <w:t xml:space="preserve">Название документа </w:t>
      </w:r>
      <w:r w:rsidRPr="003F384B">
        <w:rPr>
          <w:rFonts w:ascii="Times New Roman" w:hAnsi="Times New Roman"/>
        </w:rPr>
        <w:t>Федеральный закон от 30.03.1999 N 52-ФЗ (ред. от 31.07.2025) Начало действия редакции - 01.03.2026.</w:t>
      </w:r>
    </w:p>
    <w:p w14:paraId="5AB26E2C" w14:textId="77777777" w:rsidR="006D709E" w:rsidRPr="003F384B" w:rsidRDefault="006D709E" w:rsidP="006D709E">
      <w:pPr>
        <w:widowControl w:val="0"/>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Санитарно-эпидемиологическими правилами «Санитарно-эпидемиологические требования к условиям деятельности торговых объектов и рынков, реализующих пищевую продукцию» СП 2.3.6.3668-20, утвержденными Постановлением Главного государственного санитарного врача РФ от 20 ноября 2020 года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w:t>
      </w:r>
      <w:r w:rsidRPr="003F384B">
        <w:rPr>
          <w:rFonts w:ascii="Times New Roman" w:hAnsi="Times New Roman"/>
          <w:spacing w:val="-2"/>
          <w:u w:val="single"/>
        </w:rPr>
        <w:t>Опубликован:</w:t>
      </w:r>
      <w:r w:rsidRPr="003F384B">
        <w:rPr>
          <w:rFonts w:ascii="Times New Roman" w:hAnsi="Times New Roman"/>
          <w:spacing w:val="-2"/>
        </w:rPr>
        <w:t xml:space="preserve"> Официальный интернет-портал правовой информации http://pravo.gov.ru, 21.12.2020. Дата начала действия 01.01.2021 года.</w:t>
      </w:r>
      <w:r w:rsidRPr="003F384B">
        <w:rPr>
          <w:rFonts w:ascii="Times New Roman" w:hAnsi="Times New Roman"/>
        </w:rPr>
        <w:t xml:space="preserve">  В настоящий документ вносятся изменения на основании </w:t>
      </w:r>
      <w:hyperlink r:id="rId13" w:history="1">
        <w:r w:rsidRPr="003F384B">
          <w:rPr>
            <w:rStyle w:val="a4"/>
            <w:rFonts w:ascii="Times New Roman" w:hAnsi="Times New Roman"/>
            <w:color w:val="auto"/>
          </w:rPr>
          <w:t>постановления Главного государственного санитарного врача РФ от 18.06.2025 N 11</w:t>
        </w:r>
      </w:hyperlink>
      <w:r w:rsidRPr="003F384B">
        <w:rPr>
          <w:rFonts w:ascii="Times New Roman" w:hAnsi="Times New Roman"/>
        </w:rPr>
        <w:t xml:space="preserve"> с 1 марта 2026 года. </w:t>
      </w:r>
      <w:r w:rsidRPr="003F384B">
        <w:rPr>
          <w:rFonts w:ascii="Times New Roman" w:hAnsi="Times New Roman"/>
          <w:spacing w:val="-2"/>
        </w:rPr>
        <w:t xml:space="preserve">Срок действия </w:t>
      </w:r>
      <w:hyperlink r:id="rId14" w:history="1">
        <w:r w:rsidRPr="003F384B">
          <w:rPr>
            <w:rStyle w:val="a4"/>
            <w:rFonts w:ascii="Times New Roman" w:hAnsi="Times New Roman"/>
            <w:color w:val="auto"/>
            <w:spacing w:val="-2"/>
          </w:rPr>
          <w:t>правил</w:t>
        </w:r>
      </w:hyperlink>
      <w:r w:rsidRPr="003F384B">
        <w:rPr>
          <w:rFonts w:ascii="Times New Roman" w:hAnsi="Times New Roman"/>
          <w:spacing w:val="-2"/>
        </w:rPr>
        <w:t xml:space="preserve">, утвержденных данным документом, </w:t>
      </w:r>
      <w:hyperlink r:id="rId15" w:history="1">
        <w:r w:rsidRPr="003F384B">
          <w:rPr>
            <w:rStyle w:val="a4"/>
            <w:rFonts w:ascii="Times New Roman" w:hAnsi="Times New Roman"/>
            <w:color w:val="auto"/>
            <w:spacing w:val="-2"/>
          </w:rPr>
          <w:t>ограничен</w:t>
        </w:r>
      </w:hyperlink>
      <w:r w:rsidRPr="003F384B">
        <w:rPr>
          <w:rFonts w:ascii="Times New Roman" w:hAnsi="Times New Roman"/>
          <w:spacing w:val="-2"/>
        </w:rPr>
        <w:t xml:space="preserve"> 1 января 2027 года</w:t>
      </w:r>
      <w:r w:rsidRPr="003F384B">
        <w:rPr>
          <w:rFonts w:ascii="Times New Roman" w:hAnsi="Times New Roman"/>
          <w:spacing w:val="2"/>
          <w:shd w:val="clear" w:color="auto" w:fill="FFFFFF"/>
        </w:rPr>
        <w:t>;</w:t>
      </w:r>
    </w:p>
    <w:p w14:paraId="0A3965E1" w14:textId="77777777" w:rsidR="006D709E" w:rsidRPr="003F384B" w:rsidRDefault="006D709E" w:rsidP="006D709E">
      <w:pPr>
        <w:widowControl w:val="0"/>
        <w:tabs>
          <w:tab w:val="left" w:pos="567"/>
          <w:tab w:val="left" w:pos="709"/>
        </w:tabs>
        <w:spacing w:after="0"/>
        <w:ind w:firstLine="567"/>
        <w:jc w:val="both"/>
        <w:rPr>
          <w:rFonts w:ascii="Times New Roman" w:hAnsi="Times New Roman"/>
          <w:spacing w:val="-2"/>
        </w:rPr>
      </w:pPr>
      <w:r w:rsidRPr="003F384B">
        <w:rPr>
          <w:rFonts w:ascii="Times New Roman" w:hAnsi="Times New Roman"/>
          <w:spacing w:val="2"/>
          <w:shd w:val="clear" w:color="auto" w:fill="FFFFFF"/>
        </w:rPr>
        <w:t xml:space="preserve">- </w:t>
      </w:r>
      <w:r w:rsidRPr="003F384B">
        <w:rPr>
          <w:rFonts w:ascii="Times New Roman" w:hAnsi="Times New Roman"/>
          <w:spacing w:val="-2"/>
        </w:rPr>
        <w:t xml:space="preserve">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Российской Федерации от 22.05.2003 года № 98 «О введении в действие санитарно-эпидемиологических правил и нормативов СанПиН 2.3.2.1324-03» </w:t>
      </w:r>
      <w:r w:rsidRPr="003F384B">
        <w:rPr>
          <w:rFonts w:ascii="Times New Roman" w:hAnsi="Times New Roman"/>
        </w:rPr>
        <w:t xml:space="preserve">(вместе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(Зарегистрировано в Минюсте РФ 06.06.2003 N 4654) </w:t>
      </w:r>
      <w:r w:rsidRPr="003F384B">
        <w:rPr>
          <w:rFonts w:ascii="Times New Roman" w:hAnsi="Times New Roman"/>
        </w:rPr>
        <w:lastRenderedPageBreak/>
        <w:t>Опубликовано</w:t>
      </w:r>
      <w:r w:rsidRPr="003F384B">
        <w:rPr>
          <w:rFonts w:ascii="Times New Roman" w:hAnsi="Times New Roman"/>
          <w:spacing w:val="-2"/>
        </w:rPr>
        <w:t xml:space="preserve"> («Российская газета», №119/1 от 20.06.2003 года (специальный выпуск); </w:t>
      </w:r>
      <w:r w:rsidRPr="003F384B">
        <w:rPr>
          <w:rFonts w:ascii="Times New Roman" w:hAnsi="Times New Roman"/>
          <w:spacing w:val="2"/>
          <w:shd w:val="clear" w:color="auto" w:fill="FFFFFF"/>
        </w:rPr>
        <w:t>Сборник нормативно-правовых актов в области санитарно-эпидемиологического благополучия населения. Часть II. - М.: Федеральный центр госсанэпиднадзора Минздрава России, 2003 год; Законодательство для бухгалтера, № 5 за 2004 год),</w:t>
      </w:r>
      <w:r w:rsidRPr="003F384B">
        <w:rPr>
          <w:rFonts w:ascii="Times New Roman" w:hAnsi="Times New Roman"/>
          <w:spacing w:val="-2"/>
        </w:rPr>
        <w:t xml:space="preserve"> </w:t>
      </w:r>
      <w:r w:rsidRPr="003F384B">
        <w:rPr>
          <w:rFonts w:ascii="Times New Roman" w:hAnsi="Times New Roman"/>
          <w:spacing w:val="2"/>
          <w:shd w:val="clear" w:color="auto" w:fill="FFFFFF"/>
        </w:rPr>
        <w:t>дата начала действия</w:t>
      </w:r>
      <w:r w:rsidRPr="003F384B">
        <w:rPr>
          <w:rFonts w:ascii="Times New Roman" w:hAnsi="Times New Roman"/>
        </w:rPr>
        <w:t xml:space="preserve"> </w:t>
      </w:r>
      <w:r w:rsidRPr="003F384B">
        <w:rPr>
          <w:rFonts w:ascii="Times New Roman" w:hAnsi="Times New Roman"/>
          <w:spacing w:val="-2"/>
        </w:rPr>
        <w:t>01.07.2003 года;</w:t>
      </w:r>
    </w:p>
    <w:p w14:paraId="57061EB0" w14:textId="77777777" w:rsidR="006D709E" w:rsidRPr="003F384B" w:rsidRDefault="006D709E" w:rsidP="006D709E">
      <w:pPr>
        <w:widowControl w:val="0"/>
        <w:tabs>
          <w:tab w:val="left" w:pos="426"/>
          <w:tab w:val="left" w:pos="709"/>
          <w:tab w:val="left" w:pos="1134"/>
        </w:tabs>
        <w:autoSpaceDE w:val="0"/>
        <w:autoSpaceDN w:val="0"/>
        <w:adjustRightInd w:val="0"/>
        <w:spacing w:after="0"/>
        <w:jc w:val="both"/>
        <w:rPr>
          <w:rFonts w:ascii="Times New Roman" w:hAnsi="Times New Roman"/>
        </w:rPr>
      </w:pPr>
      <w:r w:rsidRPr="003F384B">
        <w:rPr>
          <w:rFonts w:ascii="Times New Roman" w:hAnsi="Times New Roman"/>
          <w:spacing w:val="-2"/>
        </w:rPr>
        <w:t xml:space="preserve">          </w:t>
      </w:r>
      <w:r w:rsidRPr="003F384B">
        <w:rPr>
          <w:rFonts w:ascii="Times New Roman" w:hAnsi="Times New Roman"/>
          <w:spacing w:val="2"/>
          <w:shd w:val="clear" w:color="auto" w:fill="FFFFFF"/>
        </w:rPr>
        <w:t xml:space="preserve">- </w:t>
      </w:r>
      <w:r w:rsidRPr="003F384B">
        <w:rPr>
          <w:rFonts w:ascii="Times New Roman" w:hAnsi="Times New Roman"/>
          <w:spacing w:val="-2"/>
        </w:rPr>
        <w:t>Санитарно-эпидемиологическими правилами и нормативами СанПиН 2.3.2.1078-01</w:t>
      </w:r>
      <w:r w:rsidRPr="003F384B">
        <w:rPr>
          <w:rFonts w:ascii="Times New Roman" w:hAnsi="Times New Roman"/>
          <w:spacing w:val="-2"/>
        </w:rPr>
        <w:br/>
        <w:t>"Гигиенические требования безопасности и пищевой ценности пищевых продуктов"</w:t>
      </w:r>
      <w:r w:rsidRPr="003F384B">
        <w:rPr>
          <w:rFonts w:ascii="Times New Roman" w:hAnsi="Times New Roman"/>
          <w:spacing w:val="-2"/>
        </w:rPr>
        <w:br/>
        <w:t>(Утверждено Постановлением Главного государственного санитарного врача РФ 14 ноября 2001 г. № 36; вводится в действие с 01.09.2002 года</w:t>
      </w:r>
      <w:r w:rsidRPr="003F384B">
        <w:rPr>
          <w:rFonts w:ascii="Times New Roman" w:hAnsi="Times New Roman"/>
          <w:shd w:val="clear" w:color="auto" w:fill="FFFFFF"/>
        </w:rPr>
        <w:t xml:space="preserve"> - постановление Главного государственного санитарного врача Российской Федерации от 31 мая 2002 года N 18.</w:t>
      </w:r>
      <w:r w:rsidRPr="003F384B">
        <w:rPr>
          <w:rFonts w:ascii="Times New Roman" w:hAnsi="Times New Roman"/>
          <w:spacing w:val="-2"/>
        </w:rPr>
        <w:t xml:space="preserve">). </w:t>
      </w:r>
      <w:r w:rsidRPr="003F384B">
        <w:rPr>
          <w:rFonts w:ascii="Times New Roman" w:hAnsi="Times New Roman"/>
          <w:spacing w:val="-2"/>
          <w:u w:val="single"/>
        </w:rPr>
        <w:t>Опубликован:</w:t>
      </w:r>
      <w:r w:rsidRPr="003F384B">
        <w:rPr>
          <w:rFonts w:ascii="Times New Roman" w:hAnsi="Times New Roman"/>
          <w:spacing w:val="-2"/>
        </w:rPr>
        <w:t xml:space="preserve"> </w:t>
      </w:r>
      <w:r w:rsidRPr="003F384B">
        <w:rPr>
          <w:rFonts w:ascii="Times New Roman" w:hAnsi="Times New Roman"/>
          <w:spacing w:val="2"/>
          <w:shd w:val="clear" w:color="auto" w:fill="FFFFFF"/>
        </w:rPr>
        <w:t xml:space="preserve">Российская газета, № 106 от 15.06.2002 года; Бюллетень нормативных актов федеральных органов исполнительной власти, № 22 от 03.06.2002 года, № 23 от 10.06.2002 года; "Санитарно-эпидемиологические правила и нормативы СанПиН 2.3.2.1078-01" Минздрав России, Москва, 2002 год. </w:t>
      </w:r>
      <w:r w:rsidRPr="003F384B">
        <w:rPr>
          <w:rFonts w:ascii="Times New Roman" w:hAnsi="Times New Roman"/>
          <w:spacing w:val="-2"/>
        </w:rPr>
        <w:t>В</w:t>
      </w:r>
      <w:r w:rsidRPr="003F384B">
        <w:rPr>
          <w:rFonts w:ascii="Times New Roman" w:hAnsi="Times New Roman"/>
        </w:rPr>
        <w:t xml:space="preserve"> настоящий документ внесены изменения</w:t>
      </w:r>
      <w:r w:rsidRPr="003F384B">
        <w:rPr>
          <w:rFonts w:ascii="Times New Roman" w:hAnsi="Times New Roman"/>
          <w:spacing w:val="-2"/>
        </w:rPr>
        <w:t xml:space="preserve"> </w:t>
      </w:r>
      <w:hyperlink r:id="rId16" w:anchor="/document/70111368/entry/0" w:history="1">
        <w:r w:rsidRPr="003F384B">
          <w:rPr>
            <w:rStyle w:val="a4"/>
            <w:rFonts w:ascii="Times New Roman" w:hAnsi="Times New Roman"/>
            <w:color w:val="auto"/>
            <w:shd w:val="clear" w:color="auto" w:fill="FFFFFF"/>
          </w:rPr>
          <w:t>Постановление</w:t>
        </w:r>
      </w:hyperlink>
      <w:r w:rsidRPr="003F384B">
        <w:rPr>
          <w:rFonts w:ascii="Times New Roman" w:hAnsi="Times New Roman"/>
          <w:shd w:val="clear" w:color="auto" w:fill="FFFFFF"/>
        </w:rPr>
        <w:t xml:space="preserve">м Главного государственного санитарного врача РФ от 6 июля 2011 года № 90. </w:t>
      </w:r>
      <w:r w:rsidRPr="003F384B">
        <w:rPr>
          <w:rFonts w:ascii="Times New Roman" w:hAnsi="Times New Roman"/>
          <w:spacing w:val="2"/>
          <w:shd w:val="clear" w:color="auto" w:fill="FFFFFF"/>
        </w:rPr>
        <w:t>Зарегистрировано в Министерстве юстиции Российской Федерации 15 декабря 2011 года, регистрационный № 22636 (бюллетень нормативных актов федеральных органов исполнительной власти, № 5 от 30.01.2012 года);</w:t>
      </w:r>
    </w:p>
    <w:p w14:paraId="20D41763"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rPr>
      </w:pPr>
      <w:r w:rsidRPr="003F384B">
        <w:rPr>
          <w:rFonts w:ascii="Times New Roman" w:hAnsi="Times New Roman"/>
          <w:spacing w:val="-2"/>
        </w:rPr>
        <w:t xml:space="preserve">- </w:t>
      </w:r>
      <w:bookmarkStart w:id="0" w:name="_Hlk224747799"/>
      <w:r w:rsidRPr="003F384B">
        <w:rPr>
          <w:rFonts w:ascii="Times New Roman" w:hAnsi="Times New Roman"/>
          <w:spacing w:val="-2"/>
        </w:rPr>
        <w:t xml:space="preserve">Едиными санитарно-эпидемиологическими и гигиеническими требованиями к продукции (товарам), подлежащим санитарно-эпидемиологическому надзору (контролю) - (Утверждены Решением Комиссии таможенного союза от 28.05.2010 года № 299. </w:t>
      </w:r>
      <w:r w:rsidRPr="003F384B">
        <w:rPr>
          <w:rFonts w:ascii="Times New Roman" w:hAnsi="Times New Roman"/>
          <w:spacing w:val="-2"/>
          <w:u w:val="single"/>
        </w:rPr>
        <w:t>Опубликован:</w:t>
      </w:r>
      <w:r w:rsidRPr="003F384B">
        <w:rPr>
          <w:rFonts w:ascii="Times New Roman" w:hAnsi="Times New Roman"/>
          <w:spacing w:val="-2"/>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17"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28.06.2010 года.</w:t>
      </w:r>
      <w:r w:rsidRPr="003F384B">
        <w:rPr>
          <w:rFonts w:ascii="Times New Roman" w:hAnsi="Times New Roman"/>
          <w:spacing w:val="-2"/>
        </w:rPr>
        <w:t xml:space="preserve"> Дата начала действия 01.07.2010 года. В</w:t>
      </w:r>
      <w:r w:rsidRPr="003F384B">
        <w:rPr>
          <w:rFonts w:ascii="Times New Roman" w:hAnsi="Times New Roman"/>
        </w:rPr>
        <w:t xml:space="preserve"> настоящий документ внесены изменения, внесенные Решением Коллегии ЕЭК от 16.12.2025 N 129, вступили в силу по истечении 30 календарных дней с даты официального опубликования (опубликовано на официальном сайте ЕАЭС http://www.eaeunion.org/ - 19.12.2025). </w:t>
      </w:r>
      <w:r w:rsidRPr="003F384B">
        <w:rPr>
          <w:rFonts w:ascii="Times New Roman" w:hAnsi="Times New Roman"/>
          <w:b/>
          <w:bCs/>
        </w:rPr>
        <w:t xml:space="preserve">Название документа </w:t>
      </w:r>
      <w:r w:rsidRPr="003F384B">
        <w:rPr>
          <w:rFonts w:ascii="Times New Roman" w:hAnsi="Times New Roman"/>
        </w:rPr>
        <w:t>Решение Комиссии Таможенного союза от 28.05.2010 N 299 (ред. от 16.12.2025) "О применении санитарных мер в Евразийском экономическом союзе" (с изм. и доп., вступ. в силу с 18.01.2026).</w:t>
      </w:r>
      <w:bookmarkEnd w:id="0"/>
    </w:p>
    <w:p w14:paraId="0391F574" w14:textId="77777777" w:rsidR="006D709E" w:rsidRPr="003F384B" w:rsidRDefault="006D709E" w:rsidP="006D709E">
      <w:pPr>
        <w:widowControl w:val="0"/>
        <w:numPr>
          <w:ilvl w:val="0"/>
          <w:numId w:val="1"/>
        </w:numPr>
        <w:autoSpaceDE w:val="0"/>
        <w:autoSpaceDN w:val="0"/>
        <w:adjustRightInd w:val="0"/>
        <w:spacing w:after="0" w:line="240" w:lineRule="auto"/>
        <w:ind w:left="0" w:firstLine="567"/>
        <w:jc w:val="both"/>
        <w:rPr>
          <w:rFonts w:ascii="Times New Roman" w:hAnsi="Times New Roman"/>
        </w:rPr>
      </w:pPr>
      <w:r w:rsidRPr="003F384B">
        <w:rPr>
          <w:rFonts w:ascii="Times New Roman" w:hAnsi="Times New Roman"/>
          <w:spacing w:val="2"/>
          <w:shd w:val="clear" w:color="auto" w:fill="FFFFFF"/>
        </w:rPr>
        <w:t xml:space="preserve">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 Постановлением </w:t>
      </w:r>
      <w:r w:rsidRPr="003F384B">
        <w:rPr>
          <w:rFonts w:ascii="Times New Roman" w:hAnsi="Times New Roman"/>
          <w:shd w:val="clear" w:color="auto" w:fill="FFFFFF"/>
        </w:rPr>
        <w:t xml:space="preserve">Главного государственного санитарного врача Российской Федерации от 27 октября 2020 года № 32. </w:t>
      </w:r>
      <w:r w:rsidRPr="003F384B">
        <w:rPr>
          <w:rFonts w:ascii="Times New Roman" w:hAnsi="Times New Roman"/>
          <w:u w:val="single"/>
          <w:shd w:val="clear" w:color="auto" w:fill="FFFFFF"/>
        </w:rPr>
        <w:t>Опубликован</w:t>
      </w:r>
      <w:r w:rsidRPr="003F384B">
        <w:rPr>
          <w:rFonts w:ascii="Times New Roman" w:hAnsi="Times New Roman"/>
          <w:shd w:val="clear" w:color="auto" w:fill="FFFFFF"/>
        </w:rPr>
        <w:t xml:space="preserve"> на о</w:t>
      </w:r>
      <w:r w:rsidRPr="003F384B">
        <w:rPr>
          <w:rFonts w:ascii="Times New Roman" w:hAnsi="Times New Roman"/>
          <w:spacing w:val="2"/>
          <w:shd w:val="clear" w:color="auto" w:fill="FFFFFF"/>
        </w:rPr>
        <w:t xml:space="preserve">фициальном интернет-портале правовой информации </w:t>
      </w:r>
      <w:hyperlink r:id="rId18" w:history="1">
        <w:r w:rsidRPr="003F384B">
          <w:rPr>
            <w:rStyle w:val="a4"/>
            <w:rFonts w:ascii="Times New Roman" w:hAnsi="Times New Roman"/>
            <w:color w:val="auto"/>
            <w:spacing w:val="2"/>
            <w:shd w:val="clear" w:color="auto" w:fill="FFFFFF"/>
          </w:rPr>
          <w:t>www.pravo.gov.ru</w:t>
        </w:r>
      </w:hyperlink>
      <w:r w:rsidRPr="003F384B">
        <w:rPr>
          <w:rFonts w:ascii="Times New Roman" w:hAnsi="Times New Roman"/>
          <w:spacing w:val="2"/>
          <w:shd w:val="clear" w:color="auto" w:fill="FFFFFF"/>
        </w:rPr>
        <w:t xml:space="preserve">, 12.11.2020 года, №0001202011120001. Дата начала действия 01.01.2021 года, дата окончания действия 01.01.2027 года. </w:t>
      </w:r>
      <w:r w:rsidRPr="003F384B">
        <w:rPr>
          <w:rFonts w:ascii="Times New Roman" w:hAnsi="Times New Roman"/>
          <w:spacing w:val="-2"/>
        </w:rPr>
        <w:t>В</w:t>
      </w:r>
      <w:r w:rsidRPr="003F384B">
        <w:rPr>
          <w:rFonts w:ascii="Times New Roman" w:hAnsi="Times New Roman"/>
        </w:rPr>
        <w:t xml:space="preserve"> настоящий документ внесены изменения, внесенные </w:t>
      </w:r>
      <w:hyperlink r:id="rId19" w:history="1">
        <w:r w:rsidRPr="003F384B">
          <w:rPr>
            <w:rStyle w:val="a4"/>
            <w:rFonts w:ascii="Times New Roman" w:hAnsi="Times New Roman"/>
            <w:color w:val="auto"/>
          </w:rPr>
          <w:t>Постановлением</w:t>
        </w:r>
      </w:hyperlink>
      <w:r w:rsidRPr="003F384B">
        <w:rPr>
          <w:rFonts w:ascii="Times New Roman" w:hAnsi="Times New Roman"/>
        </w:rPr>
        <w:t xml:space="preserve"> Главного государственного санитарного врача РФ от 22.08.2024 N 9, </w:t>
      </w:r>
      <w:hyperlink r:id="rId20" w:history="1">
        <w:r w:rsidRPr="003F384B">
          <w:rPr>
            <w:rStyle w:val="a4"/>
            <w:rFonts w:ascii="Times New Roman" w:hAnsi="Times New Roman"/>
            <w:color w:val="auto"/>
          </w:rPr>
          <w:t>вступают</w:t>
        </w:r>
      </w:hyperlink>
      <w:r w:rsidRPr="003F384B">
        <w:rPr>
          <w:rFonts w:ascii="Times New Roman" w:hAnsi="Times New Roman"/>
        </w:rPr>
        <w:t xml:space="preserve"> в силу с 1 марта 2025 года. </w:t>
      </w:r>
      <w:r w:rsidRPr="003F384B">
        <w:rPr>
          <w:rFonts w:ascii="Times New Roman" w:hAnsi="Times New Roman"/>
          <w:b/>
          <w:bCs/>
        </w:rPr>
        <w:t xml:space="preserve">Название документа </w:t>
      </w:r>
      <w:r w:rsidRPr="003F384B">
        <w:rPr>
          <w:rFonts w:ascii="Times New Roman" w:hAnsi="Times New Roman"/>
        </w:rPr>
        <w:t xml:space="preserve">Постановление Главного государственного санитарного врача РФ от 27.10.2020 N 32 (ред. от 22.08.2024)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(вместе с "СанПиН 2.3/2.4.3590-20. Санитарно-эпидемиологические правила и нормы...") (Зарегистрировано в Минюсте России 11.11.2020 N 60833). Начало действия редакции - 01.03.2025. Срок действия </w:t>
      </w:r>
      <w:hyperlink r:id="rId21" w:history="1">
        <w:r w:rsidRPr="003F384B">
          <w:rPr>
            <w:rStyle w:val="a4"/>
            <w:rFonts w:ascii="Times New Roman" w:hAnsi="Times New Roman"/>
            <w:color w:val="auto"/>
          </w:rPr>
          <w:t>правил</w:t>
        </w:r>
      </w:hyperlink>
      <w:r w:rsidRPr="003F384B">
        <w:rPr>
          <w:rFonts w:ascii="Times New Roman" w:hAnsi="Times New Roman"/>
        </w:rPr>
        <w:t xml:space="preserve">, утвержденных данным документом, </w:t>
      </w:r>
      <w:hyperlink r:id="rId22" w:history="1">
        <w:r w:rsidRPr="003F384B">
          <w:rPr>
            <w:rStyle w:val="a4"/>
            <w:rFonts w:ascii="Times New Roman" w:hAnsi="Times New Roman"/>
            <w:color w:val="auto"/>
          </w:rPr>
          <w:t>ограничен</w:t>
        </w:r>
      </w:hyperlink>
      <w:r w:rsidRPr="003F384B">
        <w:rPr>
          <w:rFonts w:ascii="Times New Roman" w:hAnsi="Times New Roman"/>
        </w:rPr>
        <w:t xml:space="preserve"> 1 января 2027 года;</w:t>
      </w:r>
    </w:p>
    <w:p w14:paraId="1182175E"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rPr>
      </w:pPr>
      <w:r w:rsidRPr="003F384B">
        <w:rPr>
          <w:rFonts w:ascii="Times New Roman" w:hAnsi="Times New Roman"/>
        </w:rPr>
        <w:t xml:space="preserve">- ТР ТС 005/2011 Технического регламента Таможенного союза «О безопасности упаковки» (Утвержден Решением Комиссии Таможенного союза от 16 августа 2011 года № 769). </w:t>
      </w:r>
      <w:r w:rsidRPr="003F384B">
        <w:rPr>
          <w:rFonts w:ascii="Times New Roman" w:hAnsi="Times New Roman"/>
          <w:u w:val="single"/>
        </w:rPr>
        <w:t>Опубликован:</w:t>
      </w:r>
      <w:r w:rsidRPr="003F384B">
        <w:rPr>
          <w:rFonts w:ascii="Times New Roman" w:hAnsi="Times New Roman"/>
        </w:rPr>
        <w:t xml:space="preserve"> О</w:t>
      </w:r>
      <w:r w:rsidRPr="003F384B">
        <w:rPr>
          <w:rFonts w:ascii="Times New Roman" w:hAnsi="Times New Roman"/>
          <w:spacing w:val="2"/>
          <w:shd w:val="clear" w:color="auto" w:fill="FFFFFF"/>
        </w:rPr>
        <w:t xml:space="preserve">фициальный сайт Комиссии таможенного союза </w:t>
      </w:r>
      <w:hyperlink r:id="rId23"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по состоянию на 05.09.2011 года. </w:t>
      </w:r>
      <w:r w:rsidRPr="003F384B">
        <w:rPr>
          <w:rFonts w:ascii="Times New Roman" w:hAnsi="Times New Roman"/>
        </w:rPr>
        <w:t xml:space="preserve"> </w:t>
      </w:r>
      <w:r w:rsidRPr="003F384B">
        <w:rPr>
          <w:rFonts w:ascii="Times New Roman" w:hAnsi="Times New Roman"/>
          <w:spacing w:val="-2"/>
        </w:rPr>
        <w:t xml:space="preserve">Дата начала действия 01.07.2012 года. </w:t>
      </w:r>
      <w:r w:rsidRPr="003F384B">
        <w:rPr>
          <w:rFonts w:ascii="Times New Roman" w:hAnsi="Times New Roman"/>
        </w:rPr>
        <w:t xml:space="preserve">В настоящий документ внесены изменения </w:t>
      </w:r>
      <w:hyperlink r:id="rId24" w:history="1">
        <w:r w:rsidRPr="003F384B">
          <w:rPr>
            <w:rStyle w:val="a4"/>
            <w:rFonts w:ascii="Times New Roman" w:hAnsi="Times New Roman"/>
            <w:color w:val="auto"/>
            <w:spacing w:val="2"/>
            <w:shd w:val="clear" w:color="auto" w:fill="FFFFFF"/>
          </w:rPr>
          <w:t>решением Коллегии ЕЭК от 11 января 2022 года № 2</w:t>
        </w:r>
      </w:hyperlink>
      <w:r w:rsidRPr="003F384B">
        <w:rPr>
          <w:rFonts w:ascii="Times New Roman" w:hAnsi="Times New Roman"/>
          <w:spacing w:val="2"/>
          <w:shd w:val="clear" w:color="auto" w:fill="FFFFFF"/>
        </w:rPr>
        <w:t xml:space="preserve"> (официальный сайт Евразийского экономического союза </w:t>
      </w:r>
      <w:hyperlink r:id="rId25"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14.01.2022 года), дата начала действия</w:t>
      </w:r>
      <w:r w:rsidRPr="003F384B">
        <w:rPr>
          <w:rFonts w:ascii="Times New Roman" w:hAnsi="Times New Roman"/>
        </w:rPr>
        <w:t xml:space="preserve"> изменений с</w:t>
      </w:r>
      <w:r w:rsidRPr="003F384B">
        <w:rPr>
          <w:rFonts w:ascii="Times New Roman" w:hAnsi="Times New Roman"/>
          <w:spacing w:val="-2"/>
        </w:rPr>
        <w:t xml:space="preserve"> 13.02.2022 года; Изменения, внесенные </w:t>
      </w:r>
      <w:hyperlink r:id="rId26" w:history="1">
        <w:r w:rsidRPr="003F384B">
          <w:rPr>
            <w:rStyle w:val="a4"/>
            <w:rFonts w:ascii="Times New Roman" w:hAnsi="Times New Roman"/>
            <w:color w:val="auto"/>
            <w:spacing w:val="-2"/>
          </w:rPr>
          <w:t>Решением</w:t>
        </w:r>
      </w:hyperlink>
      <w:r w:rsidRPr="003F384B">
        <w:rPr>
          <w:rFonts w:ascii="Times New Roman" w:hAnsi="Times New Roman"/>
          <w:spacing w:val="-2"/>
        </w:rPr>
        <w:t xml:space="preserve"> Совета ЕЭК от 06.09.2024 N 61, </w:t>
      </w:r>
      <w:hyperlink r:id="rId27" w:history="1">
        <w:r w:rsidRPr="003F384B">
          <w:rPr>
            <w:rStyle w:val="a4"/>
            <w:rFonts w:ascii="Times New Roman" w:hAnsi="Times New Roman"/>
            <w:color w:val="auto"/>
            <w:spacing w:val="-2"/>
          </w:rPr>
          <w:t>вступают</w:t>
        </w:r>
      </w:hyperlink>
      <w:r w:rsidRPr="003F384B">
        <w:rPr>
          <w:rFonts w:ascii="Times New Roman" w:hAnsi="Times New Roman"/>
          <w:spacing w:val="-2"/>
        </w:rPr>
        <w:t xml:space="preserve"> в силу по истечении 180 календарных дней с даты официального опубликования (опубликован на официальном сайте ЕАЭС </w:t>
      </w:r>
      <w:hyperlink r:id="rId28" w:history="1">
        <w:r w:rsidRPr="003F384B">
          <w:rPr>
            <w:rStyle w:val="a4"/>
            <w:rFonts w:ascii="Times New Roman" w:hAnsi="Times New Roman"/>
            <w:color w:val="auto"/>
            <w:spacing w:val="-2"/>
          </w:rPr>
          <w:t>http://www.eaeunion.org/</w:t>
        </w:r>
      </w:hyperlink>
      <w:r w:rsidRPr="003F384B">
        <w:rPr>
          <w:rFonts w:ascii="Times New Roman" w:hAnsi="Times New Roman"/>
          <w:spacing w:val="-2"/>
        </w:rPr>
        <w:t xml:space="preserve"> - 06.09.2024). О порядке введения в действие Технического </w:t>
      </w:r>
      <w:hyperlink r:id="rId29" w:history="1">
        <w:r w:rsidRPr="003F384B">
          <w:rPr>
            <w:rStyle w:val="a4"/>
            <w:rFonts w:ascii="Times New Roman" w:hAnsi="Times New Roman"/>
            <w:color w:val="auto"/>
            <w:spacing w:val="-2"/>
          </w:rPr>
          <w:t>регламента</w:t>
        </w:r>
      </w:hyperlink>
      <w:r w:rsidRPr="003F384B">
        <w:rPr>
          <w:rFonts w:ascii="Times New Roman" w:hAnsi="Times New Roman"/>
          <w:spacing w:val="-2"/>
        </w:rPr>
        <w:t xml:space="preserve">, утвержденного данным документом, в Республике Армения и Кыргызской Республике, см. решения Коллегии Евразийской экономической комиссии. О порядке введения в действие изменений, внесенных </w:t>
      </w:r>
      <w:hyperlink r:id="rId30" w:history="1">
        <w:r w:rsidRPr="003F384B">
          <w:rPr>
            <w:rStyle w:val="a4"/>
            <w:rFonts w:ascii="Times New Roman" w:hAnsi="Times New Roman"/>
            <w:color w:val="auto"/>
            <w:spacing w:val="-2"/>
          </w:rPr>
          <w:t>Решением</w:t>
        </w:r>
      </w:hyperlink>
      <w:r w:rsidRPr="003F384B">
        <w:rPr>
          <w:rFonts w:ascii="Times New Roman" w:hAnsi="Times New Roman"/>
          <w:spacing w:val="-2"/>
        </w:rPr>
        <w:t xml:space="preserve"> Совета Евразийской экономической комиссии от 18.10.2016 N 96, см. </w:t>
      </w:r>
      <w:hyperlink r:id="rId31" w:history="1">
        <w:r w:rsidRPr="003F384B">
          <w:rPr>
            <w:rStyle w:val="a4"/>
            <w:rFonts w:ascii="Times New Roman" w:hAnsi="Times New Roman"/>
            <w:color w:val="auto"/>
            <w:spacing w:val="-2"/>
          </w:rPr>
          <w:t>Решение</w:t>
        </w:r>
      </w:hyperlink>
      <w:r w:rsidRPr="003F384B">
        <w:rPr>
          <w:rFonts w:ascii="Times New Roman" w:hAnsi="Times New Roman"/>
          <w:spacing w:val="-2"/>
        </w:rPr>
        <w:t xml:space="preserve"> Коллегии Евразийской экономической комиссии от 16.01.2017 N 4. </w:t>
      </w:r>
      <w:r w:rsidRPr="003F384B">
        <w:rPr>
          <w:rFonts w:ascii="Times New Roman" w:hAnsi="Times New Roman"/>
          <w:b/>
          <w:bCs/>
          <w:spacing w:val="-2"/>
        </w:rPr>
        <w:t xml:space="preserve">Название документа </w:t>
      </w:r>
      <w:r w:rsidRPr="003F384B">
        <w:rPr>
          <w:rFonts w:ascii="Times New Roman" w:hAnsi="Times New Roman"/>
          <w:spacing w:val="-2"/>
        </w:rPr>
        <w:t xml:space="preserve">Решение Комиссии Таможенного союза от 16.08.2011 N 769 (ред. от 06.09.2024)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w:t>
      </w:r>
      <w:r w:rsidRPr="003F384B">
        <w:rPr>
          <w:rFonts w:ascii="Times New Roman" w:hAnsi="Times New Roman"/>
          <w:spacing w:val="-2"/>
        </w:rPr>
        <w:lastRenderedPageBreak/>
        <w:t>упаковки") Начало действия редакции - 05.03.2025;</w:t>
      </w:r>
    </w:p>
    <w:p w14:paraId="46C73BC7"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ТР ТС 015/2011 </w:t>
      </w:r>
      <w:r w:rsidRPr="003F384B">
        <w:rPr>
          <w:rFonts w:ascii="Times New Roman" w:hAnsi="Times New Roman"/>
        </w:rPr>
        <w:t>Технического регламента Таможенного союза</w:t>
      </w:r>
      <w:r w:rsidRPr="003F384B">
        <w:rPr>
          <w:rFonts w:ascii="Times New Roman" w:hAnsi="Times New Roman"/>
          <w:spacing w:val="-2"/>
        </w:rPr>
        <w:t xml:space="preserve"> «</w:t>
      </w:r>
      <w:r w:rsidRPr="003F384B">
        <w:rPr>
          <w:rFonts w:ascii="Times New Roman" w:hAnsi="Times New Roman"/>
        </w:rPr>
        <w:t xml:space="preserve">О безопасности зерна» (Утвержден Решением Комиссии Таможенного союза от 09 декабря 2011 года № 874).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32"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15.12.2011 года. </w:t>
      </w:r>
      <w:r w:rsidRPr="003F384B">
        <w:rPr>
          <w:rFonts w:ascii="Times New Roman" w:hAnsi="Times New Roman"/>
        </w:rPr>
        <w:t>Дата начала действия 01.07.2013 года. В настоящий документ внесены и</w:t>
      </w:r>
      <w:r w:rsidRPr="003F384B">
        <w:rPr>
          <w:rFonts w:ascii="Times New Roman" w:hAnsi="Times New Roman"/>
          <w:spacing w:val="2"/>
          <w:shd w:val="clear" w:color="auto" w:fill="FFFFFF"/>
        </w:rPr>
        <w:t xml:space="preserve">зменения, внесенные </w:t>
      </w:r>
      <w:hyperlink r:id="rId33"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Коллегии ЕЭК от 26.11.2024 N 134, </w:t>
      </w:r>
      <w:hyperlink r:id="rId34"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180 календарных дней с даты официального опубликования (опубликовано на официальном сайте ЕАЭС </w:t>
      </w:r>
      <w:hyperlink r:id="rId35"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- 29.11.2024). Начало действия редакции - 28.05.2025;</w:t>
      </w:r>
    </w:p>
    <w:p w14:paraId="644D17D5"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shd w:val="clear" w:color="auto" w:fill="FFFFFF"/>
        </w:rPr>
      </w:pPr>
      <w:r w:rsidRPr="003F384B">
        <w:rPr>
          <w:rFonts w:ascii="Times New Roman" w:hAnsi="Times New Roman"/>
        </w:rPr>
        <w:t xml:space="preserve">- ТР ТС 021/2011 Технического регламента Таможенного союза "О безопасности пищевой продукции" (Утвержден Решением Комиссии Таможенного союза от 9 декабря 2011 года № 880).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36"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15.12.2011 года. </w:t>
      </w:r>
      <w:r w:rsidRPr="003F384B">
        <w:rPr>
          <w:rFonts w:ascii="Times New Roman" w:hAnsi="Times New Roman"/>
        </w:rPr>
        <w:t xml:space="preserve">Дата начала действия 01.07.2013 года. В настоящий документ вносятся изменения на основании </w:t>
      </w:r>
      <w:hyperlink r:id="rId37" w:history="1">
        <w:r w:rsidRPr="003F384B">
          <w:rPr>
            <w:rStyle w:val="a4"/>
            <w:rFonts w:ascii="Times New Roman" w:hAnsi="Times New Roman"/>
            <w:color w:val="auto"/>
            <w:spacing w:val="2"/>
            <w:shd w:val="clear" w:color="auto" w:fill="FFFFFF"/>
          </w:rPr>
          <w:t>решениея Совета ЕЭК от 25.07.2023 года №</w:t>
        </w:r>
      </w:hyperlink>
      <w:r w:rsidRPr="003F384B">
        <w:rPr>
          <w:rStyle w:val="a4"/>
          <w:rFonts w:ascii="Times New Roman" w:hAnsi="Times New Roman"/>
          <w:color w:val="auto"/>
          <w:spacing w:val="2"/>
          <w:shd w:val="clear" w:color="auto" w:fill="FFFFFF"/>
        </w:rPr>
        <w:t>173</w:t>
      </w:r>
      <w:r w:rsidRPr="003F384B">
        <w:rPr>
          <w:rFonts w:ascii="Times New Roman" w:hAnsi="Times New Roman"/>
          <w:spacing w:val="2"/>
          <w:shd w:val="clear" w:color="auto" w:fill="FFFFFF"/>
        </w:rPr>
        <w:t xml:space="preserve"> (официальный сайт Евразийского экономического союза </w:t>
      </w:r>
      <w:hyperlink r:id="rId38"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04.08.2021), д</w:t>
      </w:r>
      <w:r w:rsidRPr="003F384B">
        <w:rPr>
          <w:rFonts w:ascii="Times New Roman" w:hAnsi="Times New Roman"/>
        </w:rPr>
        <w:t>ата начала действия изменений с 25.07.2023 года;</w:t>
      </w:r>
      <w:r w:rsidRPr="003F384B">
        <w:rPr>
          <w:rFonts w:ascii="Times New Roman" w:hAnsi="Times New Roman"/>
          <w:spacing w:val="2"/>
          <w:shd w:val="clear" w:color="auto" w:fill="FFFFFF"/>
        </w:rPr>
        <w:t xml:space="preserve"> Изменения, внесенные </w:t>
      </w:r>
      <w:hyperlink r:id="rId39"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Совета ЕЭК от 22.04.2024 N 35, </w:t>
      </w:r>
      <w:hyperlink r:id="rId40"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1"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- 14.05.2024); Изменения, внесенные </w:t>
      </w:r>
      <w:hyperlink r:id="rId42"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Совета ЕЭК от 22.04.2024 N 35, </w:t>
      </w:r>
      <w:hyperlink r:id="rId43"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4"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- 14.05.2024). Начало действия редакции - 10.11.2024;</w:t>
      </w:r>
    </w:p>
    <w:p w14:paraId="7C983EB6"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rPr>
      </w:pPr>
      <w:r w:rsidRPr="003F384B">
        <w:rPr>
          <w:rFonts w:ascii="Times New Roman" w:hAnsi="Times New Roman"/>
        </w:rPr>
        <w:t xml:space="preserve">- ТР ТС 022/2011 Технического регламента Таможенного союза «Пищевая продукция в части ее маркировки» (Утвержден Решением Комиссии Таможенного союза от 09 декабря 2011 года № 881).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45"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15.12.2011 года. </w:t>
      </w:r>
      <w:r w:rsidRPr="003F384B">
        <w:rPr>
          <w:rFonts w:ascii="Times New Roman" w:hAnsi="Times New Roman"/>
        </w:rPr>
        <w:t xml:space="preserve">Дата начала действия 01.07.2013 года.  В настоящий документ внесены изменения </w:t>
      </w:r>
      <w:hyperlink r:id="rId46"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22.04.2024 N 35, </w:t>
      </w:r>
      <w:hyperlink r:id="rId47" w:history="1">
        <w:r w:rsidRPr="003F384B">
          <w:rPr>
            <w:rStyle w:val="a4"/>
            <w:rFonts w:ascii="Times New Roman" w:hAnsi="Times New Roman"/>
            <w:color w:val="auto"/>
          </w:rPr>
          <w:t>вступают</w:t>
        </w:r>
      </w:hyperlink>
      <w:r w:rsidRPr="003F384B">
        <w:rPr>
          <w:rFonts w:ascii="Times New Roman" w:hAnsi="Times New Roman"/>
        </w:rPr>
        <w:t xml:space="preserve"> в силу по истечении 180 дней с даты официального опубликования (опубликован на Официальном сайте Евразийского экономического союза </w:t>
      </w:r>
      <w:hyperlink r:id="rId48" w:history="1">
        <w:r w:rsidRPr="003F384B">
          <w:rPr>
            <w:rStyle w:val="a4"/>
            <w:rFonts w:ascii="Times New Roman" w:hAnsi="Times New Roman"/>
            <w:color w:val="auto"/>
          </w:rPr>
          <w:t>http://www.eaeunion.org/</w:t>
        </w:r>
      </w:hyperlink>
      <w:r w:rsidRPr="003F384B">
        <w:rPr>
          <w:rFonts w:ascii="Times New Roman" w:hAnsi="Times New Roman"/>
        </w:rPr>
        <w:t xml:space="preserve"> - 14.05.2024). Начало действия редакции - 10.11.2024; </w:t>
      </w:r>
    </w:p>
    <w:p w14:paraId="77AAC160"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rPr>
      </w:pPr>
      <w:r w:rsidRPr="003F384B">
        <w:rPr>
          <w:rFonts w:ascii="Times New Roman" w:hAnsi="Times New Roman"/>
          <w:spacing w:val="-2"/>
        </w:rPr>
        <w:t xml:space="preserve">- ТР ТС 024/2011 </w:t>
      </w:r>
      <w:r w:rsidRPr="003F384B">
        <w:rPr>
          <w:rFonts w:ascii="Times New Roman" w:hAnsi="Times New Roman"/>
        </w:rPr>
        <w:t>Технического регламента Таможенного союза</w:t>
      </w:r>
      <w:r w:rsidRPr="003F384B">
        <w:rPr>
          <w:rFonts w:ascii="Times New Roman" w:hAnsi="Times New Roman"/>
          <w:spacing w:val="-2"/>
        </w:rPr>
        <w:t xml:space="preserve"> «</w:t>
      </w:r>
      <w:r w:rsidRPr="003F384B">
        <w:rPr>
          <w:rFonts w:ascii="Times New Roman" w:hAnsi="Times New Roman"/>
        </w:rPr>
        <w:t>Технический регламент на масложировую продукцию» (Утвержден</w:t>
      </w:r>
      <w:r w:rsidRPr="003F384B">
        <w:rPr>
          <w:rFonts w:ascii="Times New Roman" w:hAnsi="Times New Roman"/>
          <w:bCs/>
          <w:shd w:val="clear" w:color="auto" w:fill="FFFFFF"/>
        </w:rPr>
        <w:t xml:space="preserve"> Решением Комиссии Таможенного союза от 9 декабря 2011 года № 883;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49"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15.12.2011 года.</w:t>
      </w:r>
      <w:r w:rsidRPr="003F384B">
        <w:rPr>
          <w:rFonts w:ascii="Times New Roman" w:hAnsi="Times New Roman"/>
          <w:bCs/>
          <w:shd w:val="clear" w:color="auto" w:fill="FFFFFF"/>
        </w:rPr>
        <w:t xml:space="preserve"> </w:t>
      </w:r>
      <w:r w:rsidRPr="003F384B">
        <w:rPr>
          <w:rFonts w:ascii="Times New Roman" w:hAnsi="Times New Roman"/>
        </w:rPr>
        <w:t xml:space="preserve">Дата начала действия 01.07.2013 года. Изменения, внесенные </w:t>
      </w:r>
      <w:hyperlink r:id="rId50"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12.12.2023 N 149, </w:t>
      </w:r>
      <w:hyperlink r:id="rId51" w:history="1">
        <w:r w:rsidRPr="003F384B">
          <w:rPr>
            <w:rStyle w:val="a4"/>
            <w:rFonts w:ascii="Times New Roman" w:hAnsi="Times New Roman"/>
            <w:color w:val="auto"/>
          </w:rPr>
          <w:t>вступают</w:t>
        </w:r>
      </w:hyperlink>
      <w:r w:rsidRPr="003F384B">
        <w:rPr>
          <w:rFonts w:ascii="Times New Roman" w:hAnsi="Times New Roman"/>
        </w:rPr>
        <w:t xml:space="preserve"> в силу по истечении одного года с даты официального опубликования (опубликован на официальном сайте ЕАЭС </w:t>
      </w:r>
      <w:hyperlink r:id="rId52" w:history="1">
        <w:r w:rsidRPr="003F384B">
          <w:rPr>
            <w:rStyle w:val="a4"/>
            <w:rFonts w:ascii="Times New Roman" w:hAnsi="Times New Roman"/>
            <w:color w:val="auto"/>
          </w:rPr>
          <w:t>http://www.eaeunion.org/</w:t>
        </w:r>
      </w:hyperlink>
      <w:r w:rsidRPr="003F384B">
        <w:rPr>
          <w:rFonts w:ascii="Times New Roman" w:hAnsi="Times New Roman"/>
        </w:rPr>
        <w:t xml:space="preserve"> - 22.12.2023). О порядке введения в действие Технического </w:t>
      </w:r>
      <w:hyperlink r:id="rId53" w:history="1">
        <w:r w:rsidRPr="003F384B">
          <w:rPr>
            <w:rStyle w:val="a4"/>
            <w:rFonts w:ascii="Times New Roman" w:hAnsi="Times New Roman"/>
            <w:color w:val="auto"/>
          </w:rPr>
          <w:t>регламента</w:t>
        </w:r>
      </w:hyperlink>
      <w:r w:rsidRPr="003F384B">
        <w:rPr>
          <w:rFonts w:ascii="Times New Roman" w:hAnsi="Times New Roman"/>
        </w:rPr>
        <w:t xml:space="preserve">, утвержденного данным документом, в Республике Армения и Кыргызской Республике, см. решения Коллегии Евразийской экономической комиссии. Документы (сведения) об оценке соответствия масложировой продукции обязательным требованиям, установленным данным документом, принятые (внесенные в Единый реестр зарегистрированной пищевой продукции) до дня вступления в силу </w:t>
      </w:r>
      <w:hyperlink r:id="rId54" w:history="1">
        <w:r w:rsidRPr="003F384B">
          <w:rPr>
            <w:rStyle w:val="a4"/>
            <w:rFonts w:ascii="Times New Roman" w:hAnsi="Times New Roman"/>
            <w:color w:val="auto"/>
          </w:rPr>
          <w:t>Решения</w:t>
        </w:r>
      </w:hyperlink>
      <w:r w:rsidRPr="003F384B">
        <w:rPr>
          <w:rFonts w:ascii="Times New Roman" w:hAnsi="Times New Roman"/>
        </w:rPr>
        <w:t xml:space="preserve"> Совета Евразийской экономической комиссии от 23.04.2015 N 39 (</w:t>
      </w:r>
      <w:hyperlink r:id="rId55" w:history="1">
        <w:r w:rsidRPr="003F384B">
          <w:rPr>
            <w:rStyle w:val="a4"/>
            <w:rFonts w:ascii="Times New Roman" w:hAnsi="Times New Roman"/>
            <w:color w:val="auto"/>
          </w:rPr>
          <w:t>вступает</w:t>
        </w:r>
      </w:hyperlink>
      <w:r w:rsidRPr="003F384B">
        <w:rPr>
          <w:rFonts w:ascii="Times New Roman" w:hAnsi="Times New Roman"/>
        </w:rPr>
        <w:t xml:space="preserve"> в силу 15 января 2016 года), </w:t>
      </w:r>
      <w:hyperlink r:id="rId56" w:history="1">
        <w:r w:rsidRPr="003F384B">
          <w:rPr>
            <w:rStyle w:val="a4"/>
            <w:rFonts w:ascii="Times New Roman" w:hAnsi="Times New Roman"/>
            <w:color w:val="auto"/>
          </w:rPr>
          <w:t>действительны</w:t>
        </w:r>
      </w:hyperlink>
      <w:r w:rsidRPr="003F384B">
        <w:rPr>
          <w:rFonts w:ascii="Times New Roman" w:hAnsi="Times New Roman"/>
        </w:rPr>
        <w:t xml:space="preserve"> до окончания срока их действия. О порядке введения в действие изменений в данный документ, внесенных </w:t>
      </w:r>
      <w:hyperlink r:id="rId57"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12.12.2023 N 149, см. </w:t>
      </w:r>
      <w:hyperlink r:id="rId58" w:history="1">
        <w:r w:rsidRPr="003F384B">
          <w:rPr>
            <w:rStyle w:val="a4"/>
            <w:rFonts w:ascii="Times New Roman" w:hAnsi="Times New Roman"/>
            <w:color w:val="auto"/>
          </w:rPr>
          <w:t>Решение</w:t>
        </w:r>
      </w:hyperlink>
      <w:r w:rsidRPr="003F384B">
        <w:rPr>
          <w:rFonts w:ascii="Times New Roman" w:hAnsi="Times New Roman"/>
        </w:rPr>
        <w:t xml:space="preserve"> Коллегии ЕЭК от 27.02.2024 N 14. О порядке введения в действие изменений, внесенных </w:t>
      </w:r>
      <w:hyperlink r:id="rId59"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23.06.2023 N 70 в данный документ, см. </w:t>
      </w:r>
      <w:hyperlink r:id="rId60" w:history="1">
        <w:r w:rsidRPr="003F384B">
          <w:rPr>
            <w:rStyle w:val="a4"/>
            <w:rFonts w:ascii="Times New Roman" w:hAnsi="Times New Roman"/>
            <w:color w:val="auto"/>
          </w:rPr>
          <w:t>Решение</w:t>
        </w:r>
      </w:hyperlink>
      <w:r w:rsidRPr="003F384B">
        <w:rPr>
          <w:rFonts w:ascii="Times New Roman" w:hAnsi="Times New Roman"/>
        </w:rPr>
        <w:t xml:space="preserve"> Коллегии ЕЭК от 27.02.2024 N 13. </w:t>
      </w:r>
      <w:r w:rsidRPr="003F384B">
        <w:rPr>
          <w:rFonts w:ascii="Times New Roman" w:hAnsi="Times New Roman"/>
          <w:b/>
          <w:bCs/>
        </w:rPr>
        <w:t xml:space="preserve">Название документа </w:t>
      </w:r>
      <w:r w:rsidRPr="003F384B">
        <w:rPr>
          <w:rFonts w:ascii="Times New Roman" w:hAnsi="Times New Roman"/>
        </w:rPr>
        <w:t>Решение Комиссии Таможенного союза от 09.12.2011 N 883 (ред. от 12.12.2023) "О принятии технического регламента Таможенного союза "Технический регламент на масложировую продукцию" (вместе с "ТР ТС 024/2011. Технический регламент Таможенного союза. Технический регламент на масложировую продукцию"). Начало действия редакции - 22.12.2024;</w:t>
      </w:r>
    </w:p>
    <w:p w14:paraId="6CC98A6A"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ТР ТС 033/2013 </w:t>
      </w:r>
      <w:r w:rsidRPr="003F384B">
        <w:rPr>
          <w:rFonts w:ascii="Times New Roman" w:hAnsi="Times New Roman"/>
        </w:rPr>
        <w:t xml:space="preserve">Технического регламента Таможенного союза «О безопасности молока и молочной продукции» (Принят Решением Совета Евразийской экономической комиссии от 09.10.2013 года № 67). </w:t>
      </w:r>
      <w:r w:rsidRPr="003F384B">
        <w:rPr>
          <w:rFonts w:ascii="Times New Roman" w:hAnsi="Times New Roman"/>
          <w:spacing w:val="2"/>
          <w:u w:val="single"/>
          <w:shd w:val="clear" w:color="auto" w:fill="FFFFFF"/>
        </w:rPr>
        <w:t>Опубликован:</w:t>
      </w:r>
      <w:r w:rsidRPr="003F384B">
        <w:rPr>
          <w:rFonts w:ascii="Times New Roman" w:hAnsi="Times New Roman"/>
          <w:spacing w:val="2"/>
          <w:shd w:val="clear" w:color="auto" w:fill="FFFFFF"/>
        </w:rPr>
        <w:t xml:space="preserve"> Официальный сайт Евразийской экономической комиссии </w:t>
      </w:r>
      <w:hyperlink r:id="rId61" w:history="1">
        <w:r w:rsidRPr="003F384B">
          <w:rPr>
            <w:rStyle w:val="a4"/>
            <w:rFonts w:ascii="Times New Roman" w:hAnsi="Times New Roman"/>
            <w:color w:val="auto"/>
            <w:spacing w:val="2"/>
            <w:shd w:val="clear" w:color="auto" w:fill="FFFFFF"/>
          </w:rPr>
          <w:t>http://www.eurasiancommission.org</w:t>
        </w:r>
      </w:hyperlink>
      <w:r w:rsidRPr="003F384B">
        <w:rPr>
          <w:rFonts w:ascii="Times New Roman" w:hAnsi="Times New Roman"/>
          <w:spacing w:val="2"/>
          <w:shd w:val="clear" w:color="auto" w:fill="FFFFFF"/>
        </w:rPr>
        <w:t xml:space="preserve">, 11.10.2013 года. </w:t>
      </w:r>
      <w:r w:rsidRPr="003F384B">
        <w:rPr>
          <w:rFonts w:ascii="Times New Roman" w:hAnsi="Times New Roman"/>
        </w:rPr>
        <w:t xml:space="preserve">Дата начала действия 01.05.2014 года. </w:t>
      </w:r>
      <w:r w:rsidRPr="003F384B">
        <w:rPr>
          <w:rFonts w:ascii="Times New Roman" w:hAnsi="Times New Roman"/>
          <w:spacing w:val="2"/>
          <w:shd w:val="clear" w:color="auto" w:fill="FFFFFF"/>
        </w:rPr>
        <w:t xml:space="preserve">В настоящий документ вносятся изменения, внесенные </w:t>
      </w:r>
      <w:hyperlink r:id="rId62"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Совета ЕЭК от 23.06.2023 N 70, </w:t>
      </w:r>
      <w:hyperlink r:id="rId63"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w:t>
      </w:r>
      <w:r w:rsidRPr="003F384B">
        <w:rPr>
          <w:rFonts w:ascii="Times New Roman" w:hAnsi="Times New Roman"/>
          <w:spacing w:val="2"/>
          <w:shd w:val="clear" w:color="auto" w:fill="FFFFFF"/>
        </w:rPr>
        <w:lastRenderedPageBreak/>
        <w:t xml:space="preserve">сайте ЕАЭС </w:t>
      </w:r>
      <w:hyperlink r:id="rId64"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- 10.07.2023). Начало действия редакции - 10.07.2024;</w:t>
      </w:r>
    </w:p>
    <w:p w14:paraId="0ACFFF2B"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rPr>
      </w:pPr>
      <w:r w:rsidRPr="003F384B">
        <w:rPr>
          <w:rFonts w:ascii="Times New Roman" w:hAnsi="Times New Roman"/>
        </w:rPr>
        <w:t xml:space="preserve">- ТР ЕАЭС 051/2021 Технический регламент Евразийского экономического союза «О безопасности мяса птицы и продукции его переработки» (Принят решением Совета Евразийской экономической комиссии от 29.10.2021 года №110)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Евразийского экономического союза </w:t>
      </w:r>
      <w:hyperlink r:id="rId65"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16.11.2021 года</w:t>
      </w:r>
      <w:r w:rsidRPr="003F384B">
        <w:rPr>
          <w:rFonts w:ascii="Times New Roman" w:hAnsi="Times New Roman"/>
          <w:spacing w:val="-2"/>
        </w:rPr>
        <w:t xml:space="preserve">. </w:t>
      </w:r>
      <w:r w:rsidRPr="003F384B">
        <w:rPr>
          <w:rFonts w:ascii="Times New Roman" w:hAnsi="Times New Roman"/>
        </w:rPr>
        <w:t>Дата начала действия 01.01.2023 года.</w:t>
      </w:r>
      <w:r w:rsidRPr="003F384B">
        <w:rPr>
          <w:rFonts w:ascii="Times New Roman" w:hAnsi="Times New Roman"/>
          <w:spacing w:val="2"/>
          <w:shd w:val="clear" w:color="auto" w:fill="FFFFFF"/>
        </w:rPr>
        <w:t xml:space="preserve"> В настоящий момент вносятся изменения на основании </w:t>
      </w:r>
      <w:hyperlink r:id="rId66" w:history="1">
        <w:r w:rsidRPr="003F384B">
          <w:rPr>
            <w:rStyle w:val="a4"/>
            <w:rFonts w:ascii="Times New Roman" w:hAnsi="Times New Roman"/>
            <w:color w:val="auto"/>
            <w:spacing w:val="2"/>
            <w:shd w:val="clear" w:color="auto" w:fill="FFFFFF"/>
          </w:rPr>
          <w:t xml:space="preserve">решения Совета ЕЭК от 23.06.2023 №70 </w:t>
        </w:r>
      </w:hyperlink>
      <w:r w:rsidRPr="003F384B">
        <w:rPr>
          <w:rFonts w:ascii="Times New Roman" w:hAnsi="Times New Roman"/>
          <w:spacing w:val="2"/>
          <w:shd w:val="clear" w:color="auto" w:fill="FFFFFF"/>
        </w:rPr>
        <w:t xml:space="preserve">(официальный сайт Евразийского экономического союза </w:t>
      </w:r>
      <w:hyperlink r:id="rId67"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10.07.2023 года) дата начала действия с 10 июля 2024 года.</w:t>
      </w:r>
      <w:r w:rsidRPr="003F384B">
        <w:rPr>
          <w:rFonts w:ascii="Times New Roman" w:hAnsi="Times New Roman"/>
          <w:spacing w:val="-2"/>
        </w:rPr>
        <w:t xml:space="preserve"> </w:t>
      </w:r>
    </w:p>
    <w:p w14:paraId="687CD56F" w14:textId="77777777" w:rsidR="006D709E" w:rsidRPr="003F384B" w:rsidRDefault="006D709E" w:rsidP="006D709E">
      <w:pPr>
        <w:widowControl w:val="0"/>
        <w:autoSpaceDE w:val="0"/>
        <w:autoSpaceDN w:val="0"/>
        <w:adjustRightInd w:val="0"/>
        <w:spacing w:after="0"/>
        <w:jc w:val="both"/>
        <w:rPr>
          <w:rFonts w:ascii="Times New Roman" w:hAnsi="Times New Roman"/>
          <w:b/>
        </w:rPr>
      </w:pPr>
      <w:r w:rsidRPr="003F384B">
        <w:rPr>
          <w:rFonts w:ascii="Times New Roman" w:hAnsi="Times New Roman"/>
          <w:spacing w:val="-2"/>
        </w:rPr>
        <w:t xml:space="preserve">           </w:t>
      </w:r>
      <w:r w:rsidRPr="003F384B">
        <w:rPr>
          <w:rFonts w:ascii="Times New Roman" w:hAnsi="Times New Roman"/>
        </w:rPr>
        <w:t>По показателям безопасности товар является продуктом для детского питания/ пригоден для производства продуктов детского питания.</w:t>
      </w:r>
    </w:p>
    <w:p w14:paraId="1814E1BD"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Иными документами, предусмотренным действующим законодательством, определяющим качество и безопасность продуктов питания.</w:t>
      </w:r>
    </w:p>
    <w:p w14:paraId="7424BE0A"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hAnsi="Times New Roman"/>
          <w:b/>
        </w:rPr>
      </w:pPr>
      <w:r w:rsidRPr="003F384B">
        <w:rPr>
          <w:rFonts w:ascii="Times New Roman" w:eastAsia="Times New Roman" w:hAnsi="Times New Roman"/>
          <w:lang w:eastAsia="ru-RU"/>
        </w:rPr>
        <w:t>В случае если нормативный, нормативно-технический документ утратил силу, вследствие отмены либо замены на иной документ, то необходимо руководствоваться действующей редакцией такого нормативного, нормативно - технического документа.</w:t>
      </w:r>
    </w:p>
    <w:p w14:paraId="409B702E" w14:textId="77777777" w:rsidR="006D709E" w:rsidRPr="003F384B" w:rsidRDefault="006D709E" w:rsidP="006D709E">
      <w:pPr>
        <w:widowControl w:val="0"/>
        <w:spacing w:after="0"/>
        <w:ind w:firstLine="567"/>
        <w:jc w:val="both"/>
        <w:rPr>
          <w:rFonts w:ascii="Times New Roman" w:eastAsia="Times New Roman" w:hAnsi="Times New Roman"/>
          <w:lang w:eastAsia="ru-RU"/>
        </w:rPr>
      </w:pPr>
      <w:r w:rsidRPr="003F384B">
        <w:rPr>
          <w:rFonts w:ascii="Times New Roman" w:eastAsia="Times New Roman" w:hAnsi="Times New Roman"/>
          <w:lang w:eastAsia="ru-RU"/>
        </w:rPr>
        <w:t>3.4. При осуществлении поставки каждой партии продуктов питания Поставщик должен представить Заказчику/Получателю надлежащим образом оформленные сопроводительные документы, подтверждающие качество и безопасность продуктов питания, в которых отражены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наименование нормативной (технической) документации, по которой выпускается продукция (ГОСТ, ОСТ, РСТ РФ, ТУ, СанПиН), товарные накладные / УПД, действующие декларации о соответствии, оформленные в соответствии с требованиями действующего законодательства.</w:t>
      </w:r>
    </w:p>
    <w:p w14:paraId="262B79F1"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3.5. Поставляемый товар должен являться новым (ранее не находившимся в использовании у Поставщика или у третьих лиц), не должен находиться в залоге, под арестом или под иным обременением.</w:t>
      </w:r>
    </w:p>
    <w:p w14:paraId="6CF1D53C"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3.6. Технические характеристики поставляемого товара подтверждаются Поставщиком официальной сопроводительной документацией производителя товара.</w:t>
      </w:r>
    </w:p>
    <w:p w14:paraId="148E51F7"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3.7. При использовании товара по назначению не должно создаваться угрозы для жизни и здоровья потребителя, окружающей среды, а также использование товара не должно причинять вред имуществу потребителя.</w:t>
      </w:r>
    </w:p>
    <w:p w14:paraId="32EB2B40"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3.8. Поставщик обязан доставить товар в упаковке, соответствующей установленным стандартам производителя, обеспечивающей сохранность товаров такого рода во время транспортировки, погрузо-разгрузочных работ и хранения.</w:t>
      </w:r>
    </w:p>
    <w:p w14:paraId="02E70AC6"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3.9. Доставка и разгрузка Товара осуществляется силами Поставщика и за счет Поставщика.</w:t>
      </w:r>
    </w:p>
    <w:p w14:paraId="7494FD35" w14:textId="77777777" w:rsidR="006D709E" w:rsidRPr="003F384B" w:rsidRDefault="006D709E" w:rsidP="006D709E">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7E34B95D" w14:textId="77777777" w:rsidR="00DD1286" w:rsidRPr="005E3B7B" w:rsidRDefault="00DD1286" w:rsidP="008B617F">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47B8248A"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4. Требования к сроку и (или) объему предоставления гарантий качества товаров</w:t>
      </w:r>
    </w:p>
    <w:p w14:paraId="7E5E906E" w14:textId="5E840F77" w:rsidR="00DD1286" w:rsidRPr="005E3B7B" w:rsidRDefault="00DD1286" w:rsidP="00DD1286">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4.1. Поставщик гарантирует Заказчику поставку продуктов питания с остаточным сроком годности на момент поставки от основного срока, который должен быть не менее срока реализации (годности) пищевых продуктов на все поставляемые, в том числе скоропортящиеся пищевые продукты, указанного на конкретный продукт в Приложени</w:t>
      </w:r>
      <w:r w:rsidR="0027014F">
        <w:rPr>
          <w:rFonts w:ascii="Times New Roman" w:eastAsia="Times New Roman" w:hAnsi="Times New Roman"/>
          <w:lang w:eastAsia="ru-RU"/>
        </w:rPr>
        <w:t xml:space="preserve">и </w:t>
      </w:r>
      <w:r w:rsidR="000C0B06" w:rsidRPr="005E3B7B">
        <w:rPr>
          <w:rFonts w:ascii="Times New Roman" w:eastAsia="Times New Roman" w:hAnsi="Times New Roman"/>
          <w:lang w:eastAsia="ru-RU"/>
        </w:rPr>
        <w:t>к техническому заданию</w:t>
      </w:r>
      <w:r w:rsidRPr="005E3B7B">
        <w:rPr>
          <w:rFonts w:ascii="Times New Roman" w:eastAsia="Times New Roman" w:hAnsi="Times New Roman"/>
          <w:lang w:eastAsia="ru-RU"/>
        </w:rPr>
        <w:t>.</w:t>
      </w:r>
    </w:p>
    <w:p w14:paraId="0CD7C50C" w14:textId="77777777" w:rsidR="00453200" w:rsidRPr="005E3B7B" w:rsidRDefault="00453200" w:rsidP="00DD1286">
      <w:pPr>
        <w:shd w:val="clear" w:color="auto" w:fill="FFFFFF"/>
        <w:spacing w:after="0" w:line="240" w:lineRule="auto"/>
        <w:jc w:val="center"/>
        <w:rPr>
          <w:rFonts w:ascii="Times New Roman" w:eastAsia="Times New Roman" w:hAnsi="Times New Roman"/>
          <w:lang w:eastAsia="ru-RU"/>
        </w:rPr>
      </w:pPr>
    </w:p>
    <w:p w14:paraId="4CAF2537" w14:textId="683317D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 xml:space="preserve">Раздел </w:t>
      </w:r>
      <w:r w:rsidR="001679A0" w:rsidRPr="005E3B7B">
        <w:rPr>
          <w:rFonts w:ascii="Times New Roman" w:eastAsia="Times New Roman" w:hAnsi="Times New Roman"/>
          <w:b/>
          <w:bCs/>
          <w:lang w:eastAsia="ru-RU"/>
        </w:rPr>
        <w:t>5</w:t>
      </w:r>
      <w:r w:rsidR="0027014F">
        <w:rPr>
          <w:rFonts w:ascii="Times New Roman" w:eastAsia="Times New Roman" w:hAnsi="Times New Roman"/>
          <w:b/>
          <w:bCs/>
          <w:lang w:eastAsia="ru-RU"/>
        </w:rPr>
        <w:t>. Приложение</w:t>
      </w:r>
      <w:r w:rsidRPr="005E3B7B">
        <w:rPr>
          <w:rFonts w:ascii="Times New Roman" w:eastAsia="Times New Roman" w:hAnsi="Times New Roman"/>
          <w:b/>
          <w:bCs/>
          <w:lang w:eastAsia="ru-RU"/>
        </w:rPr>
        <w:t xml:space="preserve"> к Техническому заданию, </w:t>
      </w:r>
    </w:p>
    <w:p w14:paraId="7633903C" w14:textId="7777777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являющихся его неотъемлемой частью</w:t>
      </w:r>
    </w:p>
    <w:p w14:paraId="33314529" w14:textId="77777777" w:rsidR="00453200" w:rsidRPr="005E3B7B" w:rsidRDefault="00453200" w:rsidP="00453200">
      <w:pPr>
        <w:widowControl w:val="0"/>
        <w:autoSpaceDE w:val="0"/>
        <w:autoSpaceDN w:val="0"/>
        <w:adjustRightInd w:val="0"/>
        <w:spacing w:after="0" w:line="240" w:lineRule="auto"/>
        <w:ind w:firstLine="567"/>
        <w:jc w:val="both"/>
        <w:rPr>
          <w:rFonts w:ascii="Times New Roman" w:eastAsia="Times New Roman" w:hAnsi="Times New Roman"/>
          <w:lang w:eastAsia="ru-RU"/>
        </w:rPr>
      </w:pPr>
    </w:p>
    <w:p w14:paraId="2240E1B2" w14:textId="77777777" w:rsidR="006915C7" w:rsidRPr="005E3B7B" w:rsidRDefault="006915C7" w:rsidP="006915C7">
      <w:pPr>
        <w:spacing w:after="0" w:line="240" w:lineRule="auto"/>
        <w:jc w:val="right"/>
        <w:rPr>
          <w:rFonts w:ascii="Times New Roman" w:hAnsi="Times New Roman"/>
          <w:bCs/>
          <w:iCs/>
        </w:rPr>
      </w:pPr>
    </w:p>
    <w:p w14:paraId="2E1F2948" w14:textId="77777777" w:rsidR="006915C7" w:rsidRPr="005E3B7B" w:rsidRDefault="006915C7" w:rsidP="006915C7">
      <w:pPr>
        <w:spacing w:after="0" w:line="240" w:lineRule="auto"/>
        <w:jc w:val="center"/>
        <w:rPr>
          <w:rFonts w:ascii="Times New Roman" w:hAnsi="Times New Roman"/>
          <w:b/>
        </w:rPr>
      </w:pPr>
      <w:r w:rsidRPr="005E3B7B">
        <w:rPr>
          <w:rFonts w:ascii="Times New Roman" w:hAnsi="Times New Roman"/>
          <w:b/>
        </w:rPr>
        <w:t>Спецификация товаров по МДОБУ "</w:t>
      </w:r>
      <w:proofErr w:type="spellStart"/>
      <w:r w:rsidRPr="005E3B7B">
        <w:rPr>
          <w:rFonts w:ascii="Times New Roman" w:hAnsi="Times New Roman"/>
          <w:b/>
        </w:rPr>
        <w:t>Агалатовский</w:t>
      </w:r>
      <w:proofErr w:type="spellEnd"/>
      <w:r w:rsidRPr="005E3B7B">
        <w:rPr>
          <w:rFonts w:ascii="Times New Roman" w:hAnsi="Times New Roman"/>
          <w:b/>
        </w:rPr>
        <w:t xml:space="preserve"> ДСКВ № 1"</w:t>
      </w:r>
    </w:p>
    <w:p w14:paraId="7C7F6ACC" w14:textId="77777777" w:rsidR="006915C7" w:rsidRPr="005E3B7B" w:rsidRDefault="006915C7" w:rsidP="006915C7">
      <w:pPr>
        <w:spacing w:after="0" w:line="240" w:lineRule="auto"/>
        <w:jc w:val="center"/>
        <w:rPr>
          <w:rFonts w:ascii="Times New Roman" w:hAnsi="Times New Roman"/>
          <w:bCs/>
        </w:rPr>
      </w:pPr>
    </w:p>
    <w:p w14:paraId="64F6F53C" w14:textId="77777777" w:rsidR="006915C7" w:rsidRPr="005E3B7B" w:rsidRDefault="006915C7" w:rsidP="006915C7">
      <w:pPr>
        <w:spacing w:after="0" w:line="240" w:lineRule="auto"/>
        <w:jc w:val="center"/>
        <w:rPr>
          <w:rFonts w:ascii="Times New Roman" w:hAnsi="Times New Roman"/>
          <w:bCs/>
        </w:rPr>
      </w:pPr>
    </w:p>
    <w:tbl>
      <w:tblPr>
        <w:tblW w:w="14568" w:type="dxa"/>
        <w:tblInd w:w="-10" w:type="dxa"/>
        <w:tblLook w:val="04A0" w:firstRow="1" w:lastRow="0" w:firstColumn="1" w:lastColumn="0" w:noHBand="0" w:noVBand="1"/>
      </w:tblPr>
      <w:tblGrid>
        <w:gridCol w:w="1906"/>
        <w:gridCol w:w="1850"/>
        <w:gridCol w:w="1993"/>
        <w:gridCol w:w="1781"/>
        <w:gridCol w:w="2000"/>
        <w:gridCol w:w="1522"/>
        <w:gridCol w:w="1185"/>
        <w:gridCol w:w="1241"/>
        <w:gridCol w:w="1090"/>
      </w:tblGrid>
      <w:tr w:rsidR="00AC2ABD" w:rsidRPr="00AC2ABD" w14:paraId="10059ED4" w14:textId="77777777" w:rsidTr="00AC2ABD">
        <w:trPr>
          <w:trHeight w:val="306"/>
        </w:trPr>
        <w:tc>
          <w:tcPr>
            <w:tcW w:w="7530" w:type="dxa"/>
            <w:gridSpan w:val="4"/>
            <w:tcBorders>
              <w:top w:val="single" w:sz="4" w:space="0" w:color="auto"/>
              <w:left w:val="single" w:sz="4" w:space="0" w:color="auto"/>
              <w:bottom w:val="single" w:sz="4" w:space="0" w:color="auto"/>
              <w:right w:val="single" w:sz="4" w:space="0" w:color="auto"/>
            </w:tcBorders>
            <w:shd w:val="clear" w:color="auto" w:fill="auto"/>
            <w:hideMark/>
          </w:tcPr>
          <w:p w14:paraId="5195E3CF" w14:textId="77777777" w:rsidR="00AC2ABD" w:rsidRPr="00AC2ABD" w:rsidRDefault="00AC2ABD" w:rsidP="00AC2ABD">
            <w:pPr>
              <w:spacing w:after="240" w:line="240" w:lineRule="auto"/>
              <w:jc w:val="center"/>
              <w:rPr>
                <w:rFonts w:ascii="PT Astra Serif" w:eastAsia="Times New Roman" w:hAnsi="PT Astra Serif" w:cs="Arial"/>
                <w:color w:val="000000"/>
                <w:sz w:val="16"/>
                <w:szCs w:val="16"/>
                <w:lang w:eastAsia="ru-RU"/>
              </w:rPr>
            </w:pPr>
            <w:bookmarkStart w:id="1" w:name="_GoBack"/>
            <w:bookmarkEnd w:id="1"/>
            <w:r w:rsidRPr="00AC2ABD">
              <w:rPr>
                <w:rFonts w:ascii="PT Astra Serif" w:eastAsia="Times New Roman" w:hAnsi="PT Astra Serif" w:cs="Arial"/>
                <w:color w:val="000000"/>
                <w:sz w:val="16"/>
                <w:szCs w:val="16"/>
                <w:lang w:eastAsia="ru-RU"/>
              </w:rPr>
              <w:t>Тип объекта закупки</w:t>
            </w:r>
          </w:p>
        </w:tc>
        <w:tc>
          <w:tcPr>
            <w:tcW w:w="7038" w:type="dxa"/>
            <w:gridSpan w:val="5"/>
            <w:tcBorders>
              <w:top w:val="single" w:sz="4" w:space="0" w:color="auto"/>
              <w:left w:val="nil"/>
              <w:bottom w:val="single" w:sz="4" w:space="0" w:color="auto"/>
              <w:right w:val="single" w:sz="4" w:space="0" w:color="000000"/>
            </w:tcBorders>
            <w:shd w:val="clear" w:color="auto" w:fill="auto"/>
            <w:noWrap/>
            <w:hideMark/>
          </w:tcPr>
          <w:p w14:paraId="7E514D0B"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Товар</w:t>
            </w:r>
          </w:p>
        </w:tc>
      </w:tr>
      <w:tr w:rsidR="00AC2ABD" w:rsidRPr="00AC2ABD" w14:paraId="61F0C85B" w14:textId="77777777" w:rsidTr="00AC2ABD">
        <w:trPr>
          <w:trHeight w:val="889"/>
        </w:trPr>
        <w:tc>
          <w:tcPr>
            <w:tcW w:w="1906" w:type="dxa"/>
            <w:vMerge w:val="restart"/>
            <w:tcBorders>
              <w:top w:val="nil"/>
              <w:left w:val="single" w:sz="4" w:space="0" w:color="auto"/>
              <w:bottom w:val="single" w:sz="4" w:space="0" w:color="auto"/>
              <w:right w:val="single" w:sz="4" w:space="0" w:color="auto"/>
            </w:tcBorders>
            <w:shd w:val="clear" w:color="auto" w:fill="auto"/>
            <w:hideMark/>
          </w:tcPr>
          <w:p w14:paraId="42AAD9FF"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Наименование товара, работы, услуги</w:t>
            </w:r>
          </w:p>
        </w:tc>
        <w:tc>
          <w:tcPr>
            <w:tcW w:w="1850" w:type="dxa"/>
            <w:vMerge w:val="restart"/>
            <w:tcBorders>
              <w:top w:val="nil"/>
              <w:left w:val="single" w:sz="4" w:space="0" w:color="auto"/>
              <w:bottom w:val="single" w:sz="4" w:space="0" w:color="auto"/>
              <w:right w:val="single" w:sz="4" w:space="0" w:color="auto"/>
            </w:tcBorders>
            <w:shd w:val="clear" w:color="auto" w:fill="auto"/>
            <w:hideMark/>
          </w:tcPr>
          <w:p w14:paraId="2F79E135"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Код позиции</w:t>
            </w:r>
          </w:p>
        </w:tc>
        <w:tc>
          <w:tcPr>
            <w:tcW w:w="5773" w:type="dxa"/>
            <w:gridSpan w:val="3"/>
            <w:tcBorders>
              <w:top w:val="single" w:sz="4" w:space="0" w:color="auto"/>
              <w:left w:val="nil"/>
              <w:bottom w:val="single" w:sz="4" w:space="0" w:color="auto"/>
              <w:right w:val="single" w:sz="4" w:space="0" w:color="auto"/>
            </w:tcBorders>
            <w:shd w:val="clear" w:color="auto" w:fill="auto"/>
            <w:hideMark/>
          </w:tcPr>
          <w:p w14:paraId="71C1725C"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Характеристики товара, работы, услуги</w:t>
            </w:r>
          </w:p>
        </w:tc>
        <w:tc>
          <w:tcPr>
            <w:tcW w:w="1522" w:type="dxa"/>
            <w:vMerge w:val="restart"/>
            <w:tcBorders>
              <w:top w:val="nil"/>
              <w:left w:val="single" w:sz="4" w:space="0" w:color="auto"/>
              <w:bottom w:val="single" w:sz="4" w:space="0" w:color="auto"/>
              <w:right w:val="single" w:sz="4" w:space="0" w:color="auto"/>
            </w:tcBorders>
            <w:shd w:val="clear" w:color="auto" w:fill="auto"/>
            <w:hideMark/>
          </w:tcPr>
          <w:p w14:paraId="254D37E6"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Количество (объем работы, услуги)</w:t>
            </w:r>
          </w:p>
        </w:tc>
        <w:tc>
          <w:tcPr>
            <w:tcW w:w="1185" w:type="dxa"/>
            <w:vMerge w:val="restart"/>
            <w:tcBorders>
              <w:top w:val="nil"/>
              <w:left w:val="single" w:sz="4" w:space="0" w:color="auto"/>
              <w:bottom w:val="single" w:sz="4" w:space="0" w:color="auto"/>
              <w:right w:val="single" w:sz="4" w:space="0" w:color="auto"/>
            </w:tcBorders>
            <w:shd w:val="clear" w:color="auto" w:fill="auto"/>
            <w:hideMark/>
          </w:tcPr>
          <w:p w14:paraId="1E662B6D"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Единица измерения</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14:paraId="509CC944"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Цена за единицу</w:t>
            </w:r>
          </w:p>
        </w:tc>
        <w:tc>
          <w:tcPr>
            <w:tcW w:w="1088" w:type="dxa"/>
            <w:vMerge w:val="restart"/>
            <w:tcBorders>
              <w:top w:val="nil"/>
              <w:left w:val="single" w:sz="4" w:space="0" w:color="auto"/>
              <w:bottom w:val="single" w:sz="4" w:space="0" w:color="000000"/>
              <w:right w:val="single" w:sz="4" w:space="0" w:color="auto"/>
            </w:tcBorders>
            <w:shd w:val="clear" w:color="auto" w:fill="auto"/>
            <w:hideMark/>
          </w:tcPr>
          <w:p w14:paraId="29E21949"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Стоимость позиции</w:t>
            </w:r>
          </w:p>
        </w:tc>
      </w:tr>
      <w:tr w:rsidR="00AC2ABD" w:rsidRPr="00AC2ABD" w14:paraId="229ED889" w14:textId="77777777" w:rsidTr="00AC2ABD">
        <w:trPr>
          <w:trHeight w:val="501"/>
        </w:trPr>
        <w:tc>
          <w:tcPr>
            <w:tcW w:w="1906" w:type="dxa"/>
            <w:vMerge/>
            <w:tcBorders>
              <w:top w:val="nil"/>
              <w:left w:val="single" w:sz="4" w:space="0" w:color="auto"/>
              <w:bottom w:val="single" w:sz="4" w:space="0" w:color="auto"/>
              <w:right w:val="single" w:sz="4" w:space="0" w:color="auto"/>
            </w:tcBorders>
            <w:vAlign w:val="center"/>
            <w:hideMark/>
          </w:tcPr>
          <w:p w14:paraId="6D4325CB"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850" w:type="dxa"/>
            <w:vMerge/>
            <w:tcBorders>
              <w:top w:val="nil"/>
              <w:left w:val="single" w:sz="4" w:space="0" w:color="auto"/>
              <w:bottom w:val="single" w:sz="4" w:space="0" w:color="auto"/>
              <w:right w:val="single" w:sz="4" w:space="0" w:color="auto"/>
            </w:tcBorders>
            <w:vAlign w:val="center"/>
            <w:hideMark/>
          </w:tcPr>
          <w:p w14:paraId="440DDBAD"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993" w:type="dxa"/>
            <w:tcBorders>
              <w:top w:val="nil"/>
              <w:left w:val="nil"/>
              <w:bottom w:val="single" w:sz="4" w:space="0" w:color="auto"/>
              <w:right w:val="single" w:sz="4" w:space="0" w:color="auto"/>
            </w:tcBorders>
            <w:shd w:val="clear" w:color="auto" w:fill="auto"/>
            <w:hideMark/>
          </w:tcPr>
          <w:p w14:paraId="62B14A4C"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Наименование характеристики</w:t>
            </w:r>
          </w:p>
        </w:tc>
        <w:tc>
          <w:tcPr>
            <w:tcW w:w="1779" w:type="dxa"/>
            <w:tcBorders>
              <w:top w:val="nil"/>
              <w:left w:val="nil"/>
              <w:bottom w:val="single" w:sz="4" w:space="0" w:color="auto"/>
              <w:right w:val="single" w:sz="4" w:space="0" w:color="auto"/>
            </w:tcBorders>
            <w:shd w:val="clear" w:color="auto" w:fill="auto"/>
            <w:hideMark/>
          </w:tcPr>
          <w:p w14:paraId="467C2644"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Значение характеристики</w:t>
            </w:r>
          </w:p>
        </w:tc>
        <w:tc>
          <w:tcPr>
            <w:tcW w:w="2000" w:type="dxa"/>
            <w:tcBorders>
              <w:top w:val="nil"/>
              <w:left w:val="nil"/>
              <w:bottom w:val="single" w:sz="4" w:space="0" w:color="auto"/>
              <w:right w:val="single" w:sz="4" w:space="0" w:color="auto"/>
            </w:tcBorders>
            <w:shd w:val="clear" w:color="auto" w:fill="auto"/>
            <w:hideMark/>
          </w:tcPr>
          <w:p w14:paraId="23D4E4AF"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Инструкция по заполнению характеристик в заявке</w:t>
            </w:r>
          </w:p>
        </w:tc>
        <w:tc>
          <w:tcPr>
            <w:tcW w:w="1522" w:type="dxa"/>
            <w:vMerge/>
            <w:tcBorders>
              <w:top w:val="nil"/>
              <w:left w:val="single" w:sz="4" w:space="0" w:color="auto"/>
              <w:bottom w:val="single" w:sz="4" w:space="0" w:color="auto"/>
              <w:right w:val="single" w:sz="4" w:space="0" w:color="auto"/>
            </w:tcBorders>
            <w:vAlign w:val="center"/>
            <w:hideMark/>
          </w:tcPr>
          <w:p w14:paraId="3955C938"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185" w:type="dxa"/>
            <w:vMerge/>
            <w:tcBorders>
              <w:top w:val="nil"/>
              <w:left w:val="single" w:sz="4" w:space="0" w:color="auto"/>
              <w:bottom w:val="single" w:sz="4" w:space="0" w:color="auto"/>
              <w:right w:val="single" w:sz="4" w:space="0" w:color="auto"/>
            </w:tcBorders>
            <w:vAlign w:val="center"/>
            <w:hideMark/>
          </w:tcPr>
          <w:p w14:paraId="2B15334D"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675DCF29"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088" w:type="dxa"/>
            <w:vMerge/>
            <w:tcBorders>
              <w:top w:val="nil"/>
              <w:left w:val="single" w:sz="4" w:space="0" w:color="auto"/>
              <w:bottom w:val="single" w:sz="4" w:space="0" w:color="000000"/>
              <w:right w:val="single" w:sz="4" w:space="0" w:color="auto"/>
            </w:tcBorders>
            <w:vAlign w:val="center"/>
            <w:hideMark/>
          </w:tcPr>
          <w:p w14:paraId="14E14EF5"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r>
      <w:tr w:rsidR="00AC2ABD" w:rsidRPr="00AC2ABD" w14:paraId="0A812329" w14:textId="77777777" w:rsidTr="00AC2ABD">
        <w:trPr>
          <w:trHeight w:val="696"/>
        </w:trPr>
        <w:tc>
          <w:tcPr>
            <w:tcW w:w="1906" w:type="dxa"/>
            <w:vMerge w:val="restart"/>
            <w:tcBorders>
              <w:top w:val="nil"/>
              <w:left w:val="single" w:sz="4" w:space="0" w:color="auto"/>
              <w:bottom w:val="single" w:sz="4" w:space="0" w:color="auto"/>
              <w:right w:val="single" w:sz="4" w:space="0" w:color="auto"/>
            </w:tcBorders>
            <w:shd w:val="clear" w:color="auto" w:fill="auto"/>
            <w:hideMark/>
          </w:tcPr>
          <w:p w14:paraId="42E5B6D8"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Мясо сельскохозяйственной птицы замороженное, в том числе для детского питания</w:t>
            </w:r>
          </w:p>
        </w:tc>
        <w:tc>
          <w:tcPr>
            <w:tcW w:w="1850" w:type="dxa"/>
            <w:vMerge w:val="restart"/>
            <w:tcBorders>
              <w:top w:val="nil"/>
              <w:left w:val="single" w:sz="4" w:space="0" w:color="auto"/>
              <w:bottom w:val="single" w:sz="4" w:space="0" w:color="auto"/>
              <w:right w:val="single" w:sz="4" w:space="0" w:color="auto"/>
            </w:tcBorders>
            <w:shd w:val="clear" w:color="auto" w:fill="auto"/>
            <w:hideMark/>
          </w:tcPr>
          <w:p w14:paraId="01A4435B"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10.12.20.000-00000006</w:t>
            </w:r>
          </w:p>
        </w:tc>
        <w:tc>
          <w:tcPr>
            <w:tcW w:w="1993" w:type="dxa"/>
            <w:tcBorders>
              <w:top w:val="nil"/>
              <w:left w:val="nil"/>
              <w:bottom w:val="single" w:sz="4" w:space="0" w:color="auto"/>
              <w:right w:val="single" w:sz="4" w:space="0" w:color="auto"/>
            </w:tcBorders>
            <w:shd w:val="clear" w:color="auto" w:fill="auto"/>
            <w:hideMark/>
          </w:tcPr>
          <w:p w14:paraId="15B8A718"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Вид мяса по способу разделки</w:t>
            </w:r>
          </w:p>
        </w:tc>
        <w:tc>
          <w:tcPr>
            <w:tcW w:w="1779" w:type="dxa"/>
            <w:tcBorders>
              <w:top w:val="nil"/>
              <w:left w:val="nil"/>
              <w:bottom w:val="single" w:sz="4" w:space="0" w:color="auto"/>
              <w:right w:val="single" w:sz="4" w:space="0" w:color="auto"/>
            </w:tcBorders>
            <w:shd w:val="clear" w:color="auto" w:fill="auto"/>
            <w:hideMark/>
          </w:tcPr>
          <w:p w14:paraId="67EEFD90"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Филе</w:t>
            </w:r>
          </w:p>
        </w:tc>
        <w:tc>
          <w:tcPr>
            <w:tcW w:w="2000" w:type="dxa"/>
            <w:tcBorders>
              <w:top w:val="nil"/>
              <w:left w:val="nil"/>
              <w:bottom w:val="single" w:sz="4" w:space="0" w:color="auto"/>
              <w:right w:val="single" w:sz="4" w:space="0" w:color="auto"/>
            </w:tcBorders>
            <w:shd w:val="clear" w:color="auto" w:fill="auto"/>
            <w:hideMark/>
          </w:tcPr>
          <w:p w14:paraId="56826B58"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522" w:type="dxa"/>
            <w:vMerge w:val="restart"/>
            <w:tcBorders>
              <w:top w:val="nil"/>
              <w:left w:val="single" w:sz="4" w:space="0" w:color="auto"/>
              <w:bottom w:val="single" w:sz="4" w:space="0" w:color="auto"/>
              <w:right w:val="single" w:sz="4" w:space="0" w:color="auto"/>
            </w:tcBorders>
            <w:shd w:val="clear" w:color="auto" w:fill="auto"/>
            <w:hideMark/>
          </w:tcPr>
          <w:p w14:paraId="645CF206"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700</w:t>
            </w:r>
          </w:p>
        </w:tc>
        <w:tc>
          <w:tcPr>
            <w:tcW w:w="1185" w:type="dxa"/>
            <w:vMerge w:val="restart"/>
            <w:tcBorders>
              <w:top w:val="nil"/>
              <w:left w:val="single" w:sz="4" w:space="0" w:color="auto"/>
              <w:bottom w:val="single" w:sz="4" w:space="0" w:color="auto"/>
              <w:right w:val="single" w:sz="4" w:space="0" w:color="auto"/>
            </w:tcBorders>
            <w:shd w:val="clear" w:color="auto" w:fill="auto"/>
            <w:hideMark/>
          </w:tcPr>
          <w:p w14:paraId="5CBDAEF6"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Килограмм</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14:paraId="73EE0AF3"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400,00</w:t>
            </w:r>
          </w:p>
        </w:tc>
        <w:tc>
          <w:tcPr>
            <w:tcW w:w="1088" w:type="dxa"/>
            <w:vMerge w:val="restart"/>
            <w:tcBorders>
              <w:top w:val="nil"/>
              <w:left w:val="single" w:sz="4" w:space="0" w:color="auto"/>
              <w:bottom w:val="single" w:sz="4" w:space="0" w:color="auto"/>
              <w:right w:val="single" w:sz="4" w:space="0" w:color="auto"/>
            </w:tcBorders>
            <w:shd w:val="clear" w:color="auto" w:fill="auto"/>
            <w:hideMark/>
          </w:tcPr>
          <w:p w14:paraId="0E270896"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280000,00</w:t>
            </w:r>
          </w:p>
        </w:tc>
      </w:tr>
      <w:tr w:rsidR="00AC2ABD" w:rsidRPr="00AC2ABD" w14:paraId="79FCE6A2" w14:textId="77777777" w:rsidTr="00AC2ABD">
        <w:trPr>
          <w:trHeight w:val="696"/>
        </w:trPr>
        <w:tc>
          <w:tcPr>
            <w:tcW w:w="1906" w:type="dxa"/>
            <w:vMerge/>
            <w:tcBorders>
              <w:top w:val="nil"/>
              <w:left w:val="single" w:sz="4" w:space="0" w:color="auto"/>
              <w:bottom w:val="single" w:sz="4" w:space="0" w:color="auto"/>
              <w:right w:val="single" w:sz="4" w:space="0" w:color="auto"/>
            </w:tcBorders>
            <w:vAlign w:val="center"/>
            <w:hideMark/>
          </w:tcPr>
          <w:p w14:paraId="172E8602"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850" w:type="dxa"/>
            <w:vMerge/>
            <w:tcBorders>
              <w:top w:val="nil"/>
              <w:left w:val="single" w:sz="4" w:space="0" w:color="auto"/>
              <w:bottom w:val="single" w:sz="4" w:space="0" w:color="auto"/>
              <w:right w:val="single" w:sz="4" w:space="0" w:color="auto"/>
            </w:tcBorders>
            <w:vAlign w:val="center"/>
            <w:hideMark/>
          </w:tcPr>
          <w:p w14:paraId="6ED7B159"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993" w:type="dxa"/>
            <w:tcBorders>
              <w:top w:val="nil"/>
              <w:left w:val="nil"/>
              <w:bottom w:val="single" w:sz="4" w:space="0" w:color="auto"/>
              <w:right w:val="single" w:sz="4" w:space="0" w:color="auto"/>
            </w:tcBorders>
            <w:shd w:val="clear" w:color="auto" w:fill="auto"/>
            <w:hideMark/>
          </w:tcPr>
          <w:p w14:paraId="63BB8D21"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Для детского питания</w:t>
            </w:r>
          </w:p>
        </w:tc>
        <w:tc>
          <w:tcPr>
            <w:tcW w:w="1779" w:type="dxa"/>
            <w:tcBorders>
              <w:top w:val="nil"/>
              <w:left w:val="nil"/>
              <w:bottom w:val="single" w:sz="4" w:space="0" w:color="auto"/>
              <w:right w:val="single" w:sz="4" w:space="0" w:color="auto"/>
            </w:tcBorders>
            <w:shd w:val="clear" w:color="auto" w:fill="auto"/>
            <w:hideMark/>
          </w:tcPr>
          <w:p w14:paraId="2D22171C"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Нет</w:t>
            </w:r>
          </w:p>
        </w:tc>
        <w:tc>
          <w:tcPr>
            <w:tcW w:w="2000" w:type="dxa"/>
            <w:tcBorders>
              <w:top w:val="nil"/>
              <w:left w:val="nil"/>
              <w:bottom w:val="single" w:sz="4" w:space="0" w:color="auto"/>
              <w:right w:val="single" w:sz="4" w:space="0" w:color="auto"/>
            </w:tcBorders>
            <w:shd w:val="clear" w:color="auto" w:fill="auto"/>
            <w:hideMark/>
          </w:tcPr>
          <w:p w14:paraId="0FDD6B23"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522" w:type="dxa"/>
            <w:vMerge/>
            <w:tcBorders>
              <w:top w:val="nil"/>
              <w:left w:val="single" w:sz="4" w:space="0" w:color="auto"/>
              <w:bottom w:val="single" w:sz="4" w:space="0" w:color="auto"/>
              <w:right w:val="single" w:sz="4" w:space="0" w:color="auto"/>
            </w:tcBorders>
            <w:vAlign w:val="center"/>
            <w:hideMark/>
          </w:tcPr>
          <w:p w14:paraId="3C63C8A6"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185" w:type="dxa"/>
            <w:vMerge/>
            <w:tcBorders>
              <w:top w:val="nil"/>
              <w:left w:val="single" w:sz="4" w:space="0" w:color="auto"/>
              <w:bottom w:val="single" w:sz="4" w:space="0" w:color="auto"/>
              <w:right w:val="single" w:sz="4" w:space="0" w:color="auto"/>
            </w:tcBorders>
            <w:vAlign w:val="center"/>
            <w:hideMark/>
          </w:tcPr>
          <w:p w14:paraId="5B156537"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5ED8D1CF"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088" w:type="dxa"/>
            <w:vMerge/>
            <w:tcBorders>
              <w:top w:val="nil"/>
              <w:left w:val="single" w:sz="4" w:space="0" w:color="auto"/>
              <w:bottom w:val="single" w:sz="4" w:space="0" w:color="auto"/>
              <w:right w:val="single" w:sz="4" w:space="0" w:color="auto"/>
            </w:tcBorders>
            <w:vAlign w:val="center"/>
            <w:hideMark/>
          </w:tcPr>
          <w:p w14:paraId="3EF5E271"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r>
      <w:tr w:rsidR="00AC2ABD" w:rsidRPr="00AC2ABD" w14:paraId="1DD2AD1B" w14:textId="77777777" w:rsidTr="00AC2ABD">
        <w:trPr>
          <w:trHeight w:val="696"/>
        </w:trPr>
        <w:tc>
          <w:tcPr>
            <w:tcW w:w="1906" w:type="dxa"/>
            <w:vMerge/>
            <w:tcBorders>
              <w:top w:val="nil"/>
              <w:left w:val="single" w:sz="4" w:space="0" w:color="auto"/>
              <w:bottom w:val="single" w:sz="4" w:space="0" w:color="auto"/>
              <w:right w:val="single" w:sz="4" w:space="0" w:color="auto"/>
            </w:tcBorders>
            <w:vAlign w:val="center"/>
            <w:hideMark/>
          </w:tcPr>
          <w:p w14:paraId="7628D008"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850" w:type="dxa"/>
            <w:vMerge/>
            <w:tcBorders>
              <w:top w:val="nil"/>
              <w:left w:val="single" w:sz="4" w:space="0" w:color="auto"/>
              <w:bottom w:val="single" w:sz="4" w:space="0" w:color="auto"/>
              <w:right w:val="single" w:sz="4" w:space="0" w:color="auto"/>
            </w:tcBorders>
            <w:vAlign w:val="center"/>
            <w:hideMark/>
          </w:tcPr>
          <w:p w14:paraId="16C1B46D"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993" w:type="dxa"/>
            <w:tcBorders>
              <w:top w:val="nil"/>
              <w:left w:val="nil"/>
              <w:bottom w:val="single" w:sz="4" w:space="0" w:color="auto"/>
              <w:right w:val="single" w:sz="4" w:space="0" w:color="auto"/>
            </w:tcBorders>
            <w:shd w:val="clear" w:color="auto" w:fill="auto"/>
            <w:hideMark/>
          </w:tcPr>
          <w:p w14:paraId="20337445"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Наименование мяса птицы</w:t>
            </w:r>
          </w:p>
        </w:tc>
        <w:tc>
          <w:tcPr>
            <w:tcW w:w="1779" w:type="dxa"/>
            <w:tcBorders>
              <w:top w:val="nil"/>
              <w:left w:val="nil"/>
              <w:bottom w:val="single" w:sz="4" w:space="0" w:color="auto"/>
              <w:right w:val="single" w:sz="4" w:space="0" w:color="auto"/>
            </w:tcBorders>
            <w:shd w:val="clear" w:color="auto" w:fill="auto"/>
            <w:hideMark/>
          </w:tcPr>
          <w:p w14:paraId="71003728"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Цыплята-бройлеры</w:t>
            </w:r>
          </w:p>
        </w:tc>
        <w:tc>
          <w:tcPr>
            <w:tcW w:w="2000" w:type="dxa"/>
            <w:tcBorders>
              <w:top w:val="nil"/>
              <w:left w:val="nil"/>
              <w:bottom w:val="single" w:sz="4" w:space="0" w:color="auto"/>
              <w:right w:val="single" w:sz="4" w:space="0" w:color="auto"/>
            </w:tcBorders>
            <w:shd w:val="clear" w:color="auto" w:fill="auto"/>
            <w:hideMark/>
          </w:tcPr>
          <w:p w14:paraId="3050ED4C"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522" w:type="dxa"/>
            <w:vMerge/>
            <w:tcBorders>
              <w:top w:val="nil"/>
              <w:left w:val="single" w:sz="4" w:space="0" w:color="auto"/>
              <w:bottom w:val="single" w:sz="4" w:space="0" w:color="auto"/>
              <w:right w:val="single" w:sz="4" w:space="0" w:color="auto"/>
            </w:tcBorders>
            <w:vAlign w:val="center"/>
            <w:hideMark/>
          </w:tcPr>
          <w:p w14:paraId="2BAC4883"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185" w:type="dxa"/>
            <w:vMerge/>
            <w:tcBorders>
              <w:top w:val="nil"/>
              <w:left w:val="single" w:sz="4" w:space="0" w:color="auto"/>
              <w:bottom w:val="single" w:sz="4" w:space="0" w:color="auto"/>
              <w:right w:val="single" w:sz="4" w:space="0" w:color="auto"/>
            </w:tcBorders>
            <w:vAlign w:val="center"/>
            <w:hideMark/>
          </w:tcPr>
          <w:p w14:paraId="0B66A382"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7B9B6480"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088" w:type="dxa"/>
            <w:vMerge/>
            <w:tcBorders>
              <w:top w:val="nil"/>
              <w:left w:val="single" w:sz="4" w:space="0" w:color="auto"/>
              <w:bottom w:val="single" w:sz="4" w:space="0" w:color="auto"/>
              <w:right w:val="single" w:sz="4" w:space="0" w:color="auto"/>
            </w:tcBorders>
            <w:vAlign w:val="center"/>
            <w:hideMark/>
          </w:tcPr>
          <w:p w14:paraId="136B7E22"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r>
      <w:tr w:rsidR="00AC2ABD" w:rsidRPr="00AC2ABD" w14:paraId="5A9C353A" w14:textId="77777777" w:rsidTr="00AC2ABD">
        <w:trPr>
          <w:trHeight w:val="696"/>
        </w:trPr>
        <w:tc>
          <w:tcPr>
            <w:tcW w:w="1906" w:type="dxa"/>
            <w:vMerge w:val="restart"/>
            <w:tcBorders>
              <w:top w:val="nil"/>
              <w:left w:val="single" w:sz="4" w:space="0" w:color="auto"/>
              <w:bottom w:val="single" w:sz="4" w:space="0" w:color="auto"/>
              <w:right w:val="single" w:sz="4" w:space="0" w:color="auto"/>
            </w:tcBorders>
            <w:shd w:val="clear" w:color="auto" w:fill="auto"/>
            <w:hideMark/>
          </w:tcPr>
          <w:p w14:paraId="3647949D"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Яйца куриные в скорлупе свежие</w:t>
            </w:r>
          </w:p>
        </w:tc>
        <w:tc>
          <w:tcPr>
            <w:tcW w:w="1850" w:type="dxa"/>
            <w:vMerge w:val="restart"/>
            <w:tcBorders>
              <w:top w:val="nil"/>
              <w:left w:val="single" w:sz="4" w:space="0" w:color="auto"/>
              <w:bottom w:val="single" w:sz="4" w:space="0" w:color="auto"/>
              <w:right w:val="single" w:sz="4" w:space="0" w:color="auto"/>
            </w:tcBorders>
            <w:shd w:val="clear" w:color="auto" w:fill="auto"/>
            <w:hideMark/>
          </w:tcPr>
          <w:p w14:paraId="731D2087"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01.47.21.000-00000014</w:t>
            </w:r>
          </w:p>
        </w:tc>
        <w:tc>
          <w:tcPr>
            <w:tcW w:w="1993" w:type="dxa"/>
            <w:tcBorders>
              <w:top w:val="nil"/>
              <w:left w:val="nil"/>
              <w:bottom w:val="single" w:sz="4" w:space="0" w:color="auto"/>
              <w:right w:val="single" w:sz="4" w:space="0" w:color="auto"/>
            </w:tcBorders>
            <w:shd w:val="clear" w:color="auto" w:fill="auto"/>
            <w:hideMark/>
          </w:tcPr>
          <w:p w14:paraId="3F75BE8C"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Категория яйца</w:t>
            </w:r>
          </w:p>
        </w:tc>
        <w:tc>
          <w:tcPr>
            <w:tcW w:w="1779" w:type="dxa"/>
            <w:tcBorders>
              <w:top w:val="nil"/>
              <w:left w:val="nil"/>
              <w:bottom w:val="single" w:sz="4" w:space="0" w:color="auto"/>
              <w:right w:val="single" w:sz="4" w:space="0" w:color="auto"/>
            </w:tcBorders>
            <w:shd w:val="clear" w:color="auto" w:fill="auto"/>
            <w:hideMark/>
          </w:tcPr>
          <w:p w14:paraId="231BE318"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 xml:space="preserve">Первая </w:t>
            </w:r>
          </w:p>
        </w:tc>
        <w:tc>
          <w:tcPr>
            <w:tcW w:w="2000" w:type="dxa"/>
            <w:tcBorders>
              <w:top w:val="nil"/>
              <w:left w:val="nil"/>
              <w:bottom w:val="single" w:sz="4" w:space="0" w:color="auto"/>
              <w:right w:val="single" w:sz="4" w:space="0" w:color="auto"/>
            </w:tcBorders>
            <w:shd w:val="clear" w:color="auto" w:fill="auto"/>
            <w:hideMark/>
          </w:tcPr>
          <w:p w14:paraId="7FE3C836"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522" w:type="dxa"/>
            <w:vMerge w:val="restart"/>
            <w:tcBorders>
              <w:top w:val="nil"/>
              <w:left w:val="single" w:sz="4" w:space="0" w:color="auto"/>
              <w:bottom w:val="single" w:sz="4" w:space="0" w:color="auto"/>
              <w:right w:val="single" w:sz="4" w:space="0" w:color="auto"/>
            </w:tcBorders>
            <w:shd w:val="clear" w:color="auto" w:fill="auto"/>
            <w:hideMark/>
          </w:tcPr>
          <w:p w14:paraId="6084BE2B"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4300</w:t>
            </w:r>
          </w:p>
        </w:tc>
        <w:tc>
          <w:tcPr>
            <w:tcW w:w="1185" w:type="dxa"/>
            <w:vMerge w:val="restart"/>
            <w:tcBorders>
              <w:top w:val="nil"/>
              <w:left w:val="single" w:sz="4" w:space="0" w:color="auto"/>
              <w:bottom w:val="single" w:sz="4" w:space="0" w:color="auto"/>
              <w:right w:val="single" w:sz="4" w:space="0" w:color="auto"/>
            </w:tcBorders>
            <w:shd w:val="clear" w:color="auto" w:fill="auto"/>
            <w:hideMark/>
          </w:tcPr>
          <w:p w14:paraId="5F806FE1"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Штука</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14:paraId="5D50F908"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16,00</w:t>
            </w:r>
          </w:p>
        </w:tc>
        <w:tc>
          <w:tcPr>
            <w:tcW w:w="1088" w:type="dxa"/>
            <w:vMerge w:val="restart"/>
            <w:tcBorders>
              <w:top w:val="nil"/>
              <w:left w:val="single" w:sz="4" w:space="0" w:color="auto"/>
              <w:bottom w:val="single" w:sz="4" w:space="0" w:color="auto"/>
              <w:right w:val="single" w:sz="4" w:space="0" w:color="auto"/>
            </w:tcBorders>
            <w:shd w:val="clear" w:color="auto" w:fill="auto"/>
            <w:hideMark/>
          </w:tcPr>
          <w:p w14:paraId="066E9023" w14:textId="77777777" w:rsidR="00AC2ABD" w:rsidRPr="00AC2ABD" w:rsidRDefault="00AC2ABD" w:rsidP="00AC2ABD">
            <w:pPr>
              <w:spacing w:after="0" w:line="240" w:lineRule="auto"/>
              <w:jc w:val="center"/>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68800,00</w:t>
            </w:r>
          </w:p>
        </w:tc>
      </w:tr>
      <w:tr w:rsidR="00AC2ABD" w:rsidRPr="00AC2ABD" w14:paraId="7505A1AC" w14:textId="77777777" w:rsidTr="00AC2ABD">
        <w:trPr>
          <w:trHeight w:val="696"/>
        </w:trPr>
        <w:tc>
          <w:tcPr>
            <w:tcW w:w="1906" w:type="dxa"/>
            <w:vMerge/>
            <w:tcBorders>
              <w:top w:val="nil"/>
              <w:left w:val="single" w:sz="4" w:space="0" w:color="auto"/>
              <w:bottom w:val="single" w:sz="4" w:space="0" w:color="auto"/>
              <w:right w:val="single" w:sz="4" w:space="0" w:color="auto"/>
            </w:tcBorders>
            <w:vAlign w:val="center"/>
            <w:hideMark/>
          </w:tcPr>
          <w:p w14:paraId="35B2D9D9"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850" w:type="dxa"/>
            <w:vMerge/>
            <w:tcBorders>
              <w:top w:val="nil"/>
              <w:left w:val="single" w:sz="4" w:space="0" w:color="auto"/>
              <w:bottom w:val="single" w:sz="4" w:space="0" w:color="auto"/>
              <w:right w:val="single" w:sz="4" w:space="0" w:color="auto"/>
            </w:tcBorders>
            <w:vAlign w:val="center"/>
            <w:hideMark/>
          </w:tcPr>
          <w:p w14:paraId="295C2343"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993" w:type="dxa"/>
            <w:tcBorders>
              <w:top w:val="nil"/>
              <w:left w:val="nil"/>
              <w:bottom w:val="single" w:sz="4" w:space="0" w:color="auto"/>
              <w:right w:val="single" w:sz="4" w:space="0" w:color="auto"/>
            </w:tcBorders>
            <w:shd w:val="clear" w:color="auto" w:fill="auto"/>
            <w:hideMark/>
          </w:tcPr>
          <w:p w14:paraId="4EC19B7A"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Класс яйца</w:t>
            </w:r>
          </w:p>
        </w:tc>
        <w:tc>
          <w:tcPr>
            <w:tcW w:w="1779" w:type="dxa"/>
            <w:tcBorders>
              <w:top w:val="nil"/>
              <w:left w:val="nil"/>
              <w:bottom w:val="single" w:sz="4" w:space="0" w:color="auto"/>
              <w:right w:val="single" w:sz="4" w:space="0" w:color="auto"/>
            </w:tcBorders>
            <w:shd w:val="clear" w:color="auto" w:fill="auto"/>
            <w:hideMark/>
          </w:tcPr>
          <w:p w14:paraId="747684DD"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 xml:space="preserve">Столовое </w:t>
            </w:r>
          </w:p>
        </w:tc>
        <w:tc>
          <w:tcPr>
            <w:tcW w:w="2000" w:type="dxa"/>
            <w:tcBorders>
              <w:top w:val="nil"/>
              <w:left w:val="nil"/>
              <w:bottom w:val="single" w:sz="4" w:space="0" w:color="auto"/>
              <w:right w:val="single" w:sz="4" w:space="0" w:color="auto"/>
            </w:tcBorders>
            <w:shd w:val="clear" w:color="auto" w:fill="auto"/>
            <w:hideMark/>
          </w:tcPr>
          <w:p w14:paraId="01D4018F"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r w:rsidRPr="00AC2AB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522" w:type="dxa"/>
            <w:vMerge/>
            <w:tcBorders>
              <w:top w:val="nil"/>
              <w:left w:val="single" w:sz="4" w:space="0" w:color="auto"/>
              <w:bottom w:val="single" w:sz="4" w:space="0" w:color="auto"/>
              <w:right w:val="single" w:sz="4" w:space="0" w:color="auto"/>
            </w:tcBorders>
            <w:vAlign w:val="center"/>
            <w:hideMark/>
          </w:tcPr>
          <w:p w14:paraId="3D4C7463"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185" w:type="dxa"/>
            <w:vMerge/>
            <w:tcBorders>
              <w:top w:val="nil"/>
              <w:left w:val="single" w:sz="4" w:space="0" w:color="auto"/>
              <w:bottom w:val="single" w:sz="4" w:space="0" w:color="auto"/>
              <w:right w:val="single" w:sz="4" w:space="0" w:color="auto"/>
            </w:tcBorders>
            <w:vAlign w:val="center"/>
            <w:hideMark/>
          </w:tcPr>
          <w:p w14:paraId="3919BE9A"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2BB1F31D"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088" w:type="dxa"/>
            <w:vMerge/>
            <w:tcBorders>
              <w:top w:val="nil"/>
              <w:left w:val="single" w:sz="4" w:space="0" w:color="auto"/>
              <w:bottom w:val="single" w:sz="4" w:space="0" w:color="auto"/>
              <w:right w:val="single" w:sz="4" w:space="0" w:color="auto"/>
            </w:tcBorders>
            <w:vAlign w:val="center"/>
            <w:hideMark/>
          </w:tcPr>
          <w:p w14:paraId="64C858DA"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r>
      <w:tr w:rsidR="00AC2ABD" w:rsidRPr="00AC2ABD" w14:paraId="72535F2C" w14:textId="77777777" w:rsidTr="00AC2ABD">
        <w:trPr>
          <w:trHeight w:val="452"/>
        </w:trPr>
        <w:tc>
          <w:tcPr>
            <w:tcW w:w="1906" w:type="dxa"/>
            <w:tcBorders>
              <w:top w:val="nil"/>
              <w:left w:val="nil"/>
              <w:bottom w:val="nil"/>
              <w:right w:val="nil"/>
            </w:tcBorders>
            <w:shd w:val="clear" w:color="auto" w:fill="auto"/>
            <w:noWrap/>
            <w:vAlign w:val="bottom"/>
            <w:hideMark/>
          </w:tcPr>
          <w:p w14:paraId="741834B3" w14:textId="77777777" w:rsidR="00AC2ABD" w:rsidRPr="00AC2ABD" w:rsidRDefault="00AC2ABD" w:rsidP="00AC2ABD">
            <w:pPr>
              <w:spacing w:after="0" w:line="240" w:lineRule="auto"/>
              <w:rPr>
                <w:rFonts w:ascii="PT Astra Serif" w:eastAsia="Times New Roman" w:hAnsi="PT Astra Serif" w:cs="Arial"/>
                <w:color w:val="000000"/>
                <w:sz w:val="16"/>
                <w:szCs w:val="16"/>
                <w:lang w:eastAsia="ru-RU"/>
              </w:rPr>
            </w:pPr>
          </w:p>
        </w:tc>
        <w:tc>
          <w:tcPr>
            <w:tcW w:w="1850" w:type="dxa"/>
            <w:tcBorders>
              <w:top w:val="nil"/>
              <w:left w:val="nil"/>
              <w:bottom w:val="nil"/>
              <w:right w:val="nil"/>
            </w:tcBorders>
            <w:shd w:val="clear" w:color="auto" w:fill="auto"/>
            <w:noWrap/>
            <w:vAlign w:val="bottom"/>
            <w:hideMark/>
          </w:tcPr>
          <w:p w14:paraId="5FAAA28C" w14:textId="77777777" w:rsidR="00AC2ABD" w:rsidRPr="00AC2ABD" w:rsidRDefault="00AC2ABD" w:rsidP="00AC2ABD">
            <w:pPr>
              <w:spacing w:after="0" w:line="240" w:lineRule="auto"/>
              <w:rPr>
                <w:rFonts w:ascii="Times New Roman" w:eastAsia="Times New Roman" w:hAnsi="Times New Roman"/>
                <w:sz w:val="20"/>
                <w:szCs w:val="20"/>
                <w:lang w:eastAsia="ru-RU"/>
              </w:rPr>
            </w:pPr>
          </w:p>
        </w:tc>
        <w:tc>
          <w:tcPr>
            <w:tcW w:w="1993" w:type="dxa"/>
            <w:tcBorders>
              <w:top w:val="nil"/>
              <w:left w:val="nil"/>
              <w:bottom w:val="nil"/>
              <w:right w:val="nil"/>
            </w:tcBorders>
            <w:shd w:val="clear" w:color="auto" w:fill="auto"/>
            <w:noWrap/>
            <w:vAlign w:val="bottom"/>
            <w:hideMark/>
          </w:tcPr>
          <w:p w14:paraId="302AC7E0" w14:textId="77777777" w:rsidR="00AC2ABD" w:rsidRPr="00AC2ABD" w:rsidRDefault="00AC2ABD" w:rsidP="00AC2ABD">
            <w:pPr>
              <w:spacing w:after="0" w:line="240" w:lineRule="auto"/>
              <w:rPr>
                <w:rFonts w:ascii="Times New Roman" w:eastAsia="Times New Roman" w:hAnsi="Times New Roman"/>
                <w:sz w:val="20"/>
                <w:szCs w:val="20"/>
                <w:lang w:eastAsia="ru-RU"/>
              </w:rPr>
            </w:pPr>
          </w:p>
        </w:tc>
        <w:tc>
          <w:tcPr>
            <w:tcW w:w="1779" w:type="dxa"/>
            <w:tcBorders>
              <w:top w:val="nil"/>
              <w:left w:val="nil"/>
              <w:bottom w:val="nil"/>
              <w:right w:val="nil"/>
            </w:tcBorders>
            <w:shd w:val="clear" w:color="auto" w:fill="auto"/>
            <w:noWrap/>
            <w:vAlign w:val="bottom"/>
            <w:hideMark/>
          </w:tcPr>
          <w:p w14:paraId="7442AF3E" w14:textId="77777777" w:rsidR="00AC2ABD" w:rsidRPr="00AC2ABD" w:rsidRDefault="00AC2ABD" w:rsidP="00AC2ABD">
            <w:pPr>
              <w:spacing w:after="0" w:line="240" w:lineRule="auto"/>
              <w:rPr>
                <w:rFonts w:ascii="Times New Roman" w:eastAsia="Times New Roman" w:hAnsi="Times New Roman"/>
                <w:sz w:val="20"/>
                <w:szCs w:val="20"/>
                <w:lang w:eastAsia="ru-RU"/>
              </w:rPr>
            </w:pPr>
          </w:p>
        </w:tc>
        <w:tc>
          <w:tcPr>
            <w:tcW w:w="2000" w:type="dxa"/>
            <w:tcBorders>
              <w:top w:val="nil"/>
              <w:left w:val="nil"/>
              <w:bottom w:val="nil"/>
              <w:right w:val="nil"/>
            </w:tcBorders>
            <w:shd w:val="clear" w:color="auto" w:fill="auto"/>
            <w:noWrap/>
            <w:vAlign w:val="bottom"/>
            <w:hideMark/>
          </w:tcPr>
          <w:p w14:paraId="3D49D9AE" w14:textId="77777777" w:rsidR="00AC2ABD" w:rsidRPr="00AC2ABD" w:rsidRDefault="00AC2ABD" w:rsidP="00AC2ABD">
            <w:pPr>
              <w:spacing w:after="0" w:line="240" w:lineRule="auto"/>
              <w:rPr>
                <w:rFonts w:ascii="Times New Roman" w:eastAsia="Times New Roman" w:hAnsi="Times New Roman"/>
                <w:sz w:val="20"/>
                <w:szCs w:val="20"/>
                <w:lang w:eastAsia="ru-RU"/>
              </w:rPr>
            </w:pPr>
          </w:p>
        </w:tc>
        <w:tc>
          <w:tcPr>
            <w:tcW w:w="1522" w:type="dxa"/>
            <w:tcBorders>
              <w:top w:val="nil"/>
              <w:left w:val="nil"/>
              <w:bottom w:val="nil"/>
              <w:right w:val="nil"/>
            </w:tcBorders>
            <w:shd w:val="clear" w:color="auto" w:fill="auto"/>
            <w:noWrap/>
            <w:vAlign w:val="bottom"/>
            <w:hideMark/>
          </w:tcPr>
          <w:p w14:paraId="5530C14D" w14:textId="77777777" w:rsidR="00AC2ABD" w:rsidRPr="00AC2ABD" w:rsidRDefault="00AC2ABD" w:rsidP="00AC2ABD">
            <w:pPr>
              <w:spacing w:after="0" w:line="240" w:lineRule="auto"/>
              <w:rPr>
                <w:rFonts w:ascii="Times New Roman" w:eastAsia="Times New Roman" w:hAnsi="Times New Roman"/>
                <w:sz w:val="20"/>
                <w:szCs w:val="20"/>
                <w:lang w:eastAsia="ru-RU"/>
              </w:rPr>
            </w:pPr>
          </w:p>
        </w:tc>
        <w:tc>
          <w:tcPr>
            <w:tcW w:w="3515" w:type="dxa"/>
            <w:gridSpan w:val="3"/>
            <w:tcBorders>
              <w:top w:val="nil"/>
              <w:left w:val="nil"/>
              <w:bottom w:val="nil"/>
              <w:right w:val="nil"/>
            </w:tcBorders>
            <w:shd w:val="clear" w:color="auto" w:fill="auto"/>
            <w:noWrap/>
            <w:vAlign w:val="bottom"/>
            <w:hideMark/>
          </w:tcPr>
          <w:p w14:paraId="4A747FB0" w14:textId="77777777" w:rsidR="00AC2ABD" w:rsidRPr="00AC2ABD" w:rsidRDefault="00AC2ABD" w:rsidP="00AC2ABD">
            <w:pPr>
              <w:spacing w:after="0" w:line="240" w:lineRule="auto"/>
              <w:rPr>
                <w:rFonts w:ascii="PT Astra Serif" w:eastAsia="Times New Roman" w:hAnsi="PT Astra Serif" w:cs="Arial"/>
                <w:color w:val="000000"/>
                <w:sz w:val="28"/>
                <w:szCs w:val="28"/>
                <w:lang w:eastAsia="ru-RU"/>
              </w:rPr>
            </w:pPr>
            <w:r w:rsidRPr="00AC2ABD">
              <w:rPr>
                <w:rFonts w:ascii="PT Astra Serif" w:eastAsia="Times New Roman" w:hAnsi="PT Astra Serif" w:cs="Arial"/>
                <w:color w:val="000000"/>
                <w:sz w:val="28"/>
                <w:szCs w:val="28"/>
                <w:lang w:eastAsia="ru-RU"/>
              </w:rPr>
              <w:t>Итого: 348800 Российский рубль</w:t>
            </w:r>
          </w:p>
        </w:tc>
      </w:tr>
    </w:tbl>
    <w:p w14:paraId="712AE12D" w14:textId="4D586181" w:rsidR="006915C7" w:rsidRPr="005E3B7B" w:rsidRDefault="006915C7" w:rsidP="006915C7">
      <w:pPr>
        <w:spacing w:after="0" w:line="240" w:lineRule="auto"/>
        <w:jc w:val="right"/>
        <w:rPr>
          <w:rFonts w:ascii="Times New Roman" w:hAnsi="Times New Roman"/>
          <w:b/>
          <w:i/>
        </w:rPr>
      </w:pPr>
    </w:p>
    <w:sectPr w:rsidR="006915C7" w:rsidRPr="005E3B7B" w:rsidSect="00891536">
      <w:pgSz w:w="16838" w:h="11906" w:orient="landscape" w:code="9"/>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09B4"/>
    <w:multiLevelType w:val="hybridMultilevel"/>
    <w:tmpl w:val="76A87D8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D32F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3C3A80"/>
    <w:multiLevelType w:val="singleLevel"/>
    <w:tmpl w:val="05ACE69E"/>
    <w:lvl w:ilvl="0">
      <w:start w:val="1"/>
      <w:numFmt w:val="bullet"/>
      <w:lvlText w:val="-"/>
      <w:lvlJc w:val="left"/>
      <w:pPr>
        <w:tabs>
          <w:tab w:val="num" w:pos="360"/>
        </w:tabs>
        <w:ind w:left="360" w:hanging="360"/>
      </w:pPr>
      <w:rPr>
        <w:rFonts w:hint="default"/>
      </w:rPr>
    </w:lvl>
  </w:abstractNum>
  <w:abstractNum w:abstractNumId="3">
    <w:nsid w:val="1125604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17684A"/>
    <w:multiLevelType w:val="hybridMultilevel"/>
    <w:tmpl w:val="F8487C4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201A445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C63A42"/>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47E53"/>
    <w:multiLevelType w:val="singleLevel"/>
    <w:tmpl w:val="F01286E8"/>
    <w:lvl w:ilvl="0">
      <w:start w:val="1"/>
      <w:numFmt w:val="decimal"/>
      <w:lvlText w:val="%1."/>
      <w:lvlJc w:val="left"/>
      <w:pPr>
        <w:tabs>
          <w:tab w:val="num" w:pos="1080"/>
        </w:tabs>
        <w:ind w:left="1080" w:hanging="360"/>
      </w:pPr>
      <w:rPr>
        <w:rFonts w:hint="default"/>
      </w:rPr>
    </w:lvl>
  </w:abstractNum>
  <w:abstractNum w:abstractNumId="8">
    <w:nsid w:val="33E63B19"/>
    <w:multiLevelType w:val="hybridMultilevel"/>
    <w:tmpl w:val="F9BC6B7E"/>
    <w:lvl w:ilvl="0" w:tplc="C750BA7E">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BBF519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74783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883D1D"/>
    <w:multiLevelType w:val="hybridMultilevel"/>
    <w:tmpl w:val="E60E5C72"/>
    <w:lvl w:ilvl="0" w:tplc="5F385A8A">
      <w:start w:val="5"/>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12">
    <w:nsid w:val="490E5304"/>
    <w:multiLevelType w:val="hybridMultilevel"/>
    <w:tmpl w:val="4714480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FC5DD4"/>
    <w:multiLevelType w:val="hybridMultilevel"/>
    <w:tmpl w:val="73027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0F15954"/>
    <w:multiLevelType w:val="hybridMultilevel"/>
    <w:tmpl w:val="17B86F2C"/>
    <w:lvl w:ilvl="0" w:tplc="243461A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074228"/>
    <w:multiLevelType w:val="hybridMultilevel"/>
    <w:tmpl w:val="997CC628"/>
    <w:lvl w:ilvl="0" w:tplc="461C0438">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81408C8"/>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99755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32134D"/>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C479E9"/>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CD4962"/>
    <w:multiLevelType w:val="multilevel"/>
    <w:tmpl w:val="EAE29996"/>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4"/>
  </w:num>
  <w:num w:numId="4">
    <w:abstractNumId w:val="7"/>
  </w:num>
  <w:num w:numId="5">
    <w:abstractNumId w:val="2"/>
  </w:num>
  <w:num w:numId="6">
    <w:abstractNumId w:val="3"/>
  </w:num>
  <w:num w:numId="7">
    <w:abstractNumId w:val="18"/>
  </w:num>
  <w:num w:numId="8">
    <w:abstractNumId w:val="1"/>
  </w:num>
  <w:num w:numId="9">
    <w:abstractNumId w:val="9"/>
  </w:num>
  <w:num w:numId="10">
    <w:abstractNumId w:val="17"/>
  </w:num>
  <w:num w:numId="11">
    <w:abstractNumId w:val="10"/>
  </w:num>
  <w:num w:numId="12">
    <w:abstractNumId w:val="16"/>
  </w:num>
  <w:num w:numId="13">
    <w:abstractNumId w:val="6"/>
  </w:num>
  <w:num w:numId="14">
    <w:abstractNumId w:val="0"/>
  </w:num>
  <w:num w:numId="15">
    <w:abstractNumId w:val="13"/>
  </w:num>
  <w:num w:numId="16">
    <w:abstractNumId w:val="12"/>
  </w:num>
  <w:num w:numId="17">
    <w:abstractNumId w:val="19"/>
  </w:num>
  <w:num w:numId="18">
    <w:abstractNumId w:val="14"/>
  </w:num>
  <w:num w:numId="19">
    <w:abstractNumId w:val="5"/>
  </w:num>
  <w:num w:numId="20">
    <w:abstractNumId w:val="11"/>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881"/>
    <w:rsid w:val="00002B48"/>
    <w:rsid w:val="000036C9"/>
    <w:rsid w:val="00007763"/>
    <w:rsid w:val="00013601"/>
    <w:rsid w:val="000138AC"/>
    <w:rsid w:val="00023504"/>
    <w:rsid w:val="00030034"/>
    <w:rsid w:val="000426A3"/>
    <w:rsid w:val="00043308"/>
    <w:rsid w:val="00043926"/>
    <w:rsid w:val="0005364B"/>
    <w:rsid w:val="00060789"/>
    <w:rsid w:val="00061331"/>
    <w:rsid w:val="00066630"/>
    <w:rsid w:val="000763D2"/>
    <w:rsid w:val="00080F43"/>
    <w:rsid w:val="000834E0"/>
    <w:rsid w:val="000847D2"/>
    <w:rsid w:val="0009797A"/>
    <w:rsid w:val="00097A5F"/>
    <w:rsid w:val="00097BFC"/>
    <w:rsid w:val="000B03A3"/>
    <w:rsid w:val="000B330C"/>
    <w:rsid w:val="000C0B06"/>
    <w:rsid w:val="000C12AA"/>
    <w:rsid w:val="000C160D"/>
    <w:rsid w:val="000C4F80"/>
    <w:rsid w:val="000C6676"/>
    <w:rsid w:val="000C729C"/>
    <w:rsid w:val="000C7468"/>
    <w:rsid w:val="000D1ED2"/>
    <w:rsid w:val="000E0A0A"/>
    <w:rsid w:val="000E1ED1"/>
    <w:rsid w:val="000E37B3"/>
    <w:rsid w:val="000E3F55"/>
    <w:rsid w:val="000E45F7"/>
    <w:rsid w:val="000E797E"/>
    <w:rsid w:val="000E7A37"/>
    <w:rsid w:val="000F04A6"/>
    <w:rsid w:val="000F17BE"/>
    <w:rsid w:val="000F294A"/>
    <w:rsid w:val="000F39F5"/>
    <w:rsid w:val="000F3ECD"/>
    <w:rsid w:val="000F3F43"/>
    <w:rsid w:val="000F75D3"/>
    <w:rsid w:val="001043BE"/>
    <w:rsid w:val="0010544E"/>
    <w:rsid w:val="00112909"/>
    <w:rsid w:val="00112C38"/>
    <w:rsid w:val="00114C01"/>
    <w:rsid w:val="00115F32"/>
    <w:rsid w:val="0011758F"/>
    <w:rsid w:val="0012118D"/>
    <w:rsid w:val="001237FC"/>
    <w:rsid w:val="00125B32"/>
    <w:rsid w:val="00126064"/>
    <w:rsid w:val="0013267F"/>
    <w:rsid w:val="0013739A"/>
    <w:rsid w:val="001435E8"/>
    <w:rsid w:val="00145869"/>
    <w:rsid w:val="00145904"/>
    <w:rsid w:val="00146678"/>
    <w:rsid w:val="00147592"/>
    <w:rsid w:val="00161D5C"/>
    <w:rsid w:val="00162002"/>
    <w:rsid w:val="00167554"/>
    <w:rsid w:val="001679A0"/>
    <w:rsid w:val="00170156"/>
    <w:rsid w:val="0017037B"/>
    <w:rsid w:val="001738DA"/>
    <w:rsid w:val="0017397A"/>
    <w:rsid w:val="001822A6"/>
    <w:rsid w:val="001851F4"/>
    <w:rsid w:val="0019123B"/>
    <w:rsid w:val="0019317A"/>
    <w:rsid w:val="0019419C"/>
    <w:rsid w:val="00195630"/>
    <w:rsid w:val="001A15AD"/>
    <w:rsid w:val="001A43A9"/>
    <w:rsid w:val="001A46C7"/>
    <w:rsid w:val="001A6292"/>
    <w:rsid w:val="001B2F9C"/>
    <w:rsid w:val="001B3B7F"/>
    <w:rsid w:val="001B41EB"/>
    <w:rsid w:val="001B43D5"/>
    <w:rsid w:val="001B76A7"/>
    <w:rsid w:val="001C4B94"/>
    <w:rsid w:val="001D1D61"/>
    <w:rsid w:val="001D1EB1"/>
    <w:rsid w:val="001D3B0B"/>
    <w:rsid w:val="001E2C1D"/>
    <w:rsid w:val="001E51F6"/>
    <w:rsid w:val="001E6AED"/>
    <w:rsid w:val="002073B2"/>
    <w:rsid w:val="002125FF"/>
    <w:rsid w:val="00214E52"/>
    <w:rsid w:val="002164C9"/>
    <w:rsid w:val="00221C36"/>
    <w:rsid w:val="00222320"/>
    <w:rsid w:val="0022569A"/>
    <w:rsid w:val="00231DDE"/>
    <w:rsid w:val="00232063"/>
    <w:rsid w:val="00233A20"/>
    <w:rsid w:val="00233BEB"/>
    <w:rsid w:val="0023486C"/>
    <w:rsid w:val="00235BD5"/>
    <w:rsid w:val="00236605"/>
    <w:rsid w:val="00237487"/>
    <w:rsid w:val="00245602"/>
    <w:rsid w:val="00247FF6"/>
    <w:rsid w:val="00255D4B"/>
    <w:rsid w:val="0025711B"/>
    <w:rsid w:val="0025773D"/>
    <w:rsid w:val="0027014F"/>
    <w:rsid w:val="00270B93"/>
    <w:rsid w:val="0027102A"/>
    <w:rsid w:val="00273BD9"/>
    <w:rsid w:val="00274C9A"/>
    <w:rsid w:val="00274EFF"/>
    <w:rsid w:val="00275319"/>
    <w:rsid w:val="00276773"/>
    <w:rsid w:val="00281B89"/>
    <w:rsid w:val="00291966"/>
    <w:rsid w:val="00292BF2"/>
    <w:rsid w:val="002941B7"/>
    <w:rsid w:val="00294A76"/>
    <w:rsid w:val="002965C3"/>
    <w:rsid w:val="00297E65"/>
    <w:rsid w:val="002A6328"/>
    <w:rsid w:val="002A6ED8"/>
    <w:rsid w:val="002A7B99"/>
    <w:rsid w:val="002B113F"/>
    <w:rsid w:val="002B2E8D"/>
    <w:rsid w:val="002C031F"/>
    <w:rsid w:val="002C0E0A"/>
    <w:rsid w:val="002C36E7"/>
    <w:rsid w:val="002D029A"/>
    <w:rsid w:val="002D1F50"/>
    <w:rsid w:val="002D6E7E"/>
    <w:rsid w:val="002E1039"/>
    <w:rsid w:val="002E16AB"/>
    <w:rsid w:val="002F060B"/>
    <w:rsid w:val="002F3344"/>
    <w:rsid w:val="002F3838"/>
    <w:rsid w:val="002F413D"/>
    <w:rsid w:val="00311BE3"/>
    <w:rsid w:val="00320B04"/>
    <w:rsid w:val="0032538C"/>
    <w:rsid w:val="00331AE9"/>
    <w:rsid w:val="0033358F"/>
    <w:rsid w:val="00333ED6"/>
    <w:rsid w:val="00340C0D"/>
    <w:rsid w:val="00342DF4"/>
    <w:rsid w:val="00345E5E"/>
    <w:rsid w:val="0035407E"/>
    <w:rsid w:val="00357193"/>
    <w:rsid w:val="00357AFC"/>
    <w:rsid w:val="0036111C"/>
    <w:rsid w:val="00367932"/>
    <w:rsid w:val="00372595"/>
    <w:rsid w:val="00375156"/>
    <w:rsid w:val="00375EF2"/>
    <w:rsid w:val="0038226B"/>
    <w:rsid w:val="00383AF9"/>
    <w:rsid w:val="00387621"/>
    <w:rsid w:val="00387827"/>
    <w:rsid w:val="0039022B"/>
    <w:rsid w:val="003A03FC"/>
    <w:rsid w:val="003A1004"/>
    <w:rsid w:val="003A2F40"/>
    <w:rsid w:val="003A3E7C"/>
    <w:rsid w:val="003B6307"/>
    <w:rsid w:val="003C32D1"/>
    <w:rsid w:val="003C65B0"/>
    <w:rsid w:val="003D2011"/>
    <w:rsid w:val="003D49FE"/>
    <w:rsid w:val="003E1170"/>
    <w:rsid w:val="003F5D1F"/>
    <w:rsid w:val="003F62E9"/>
    <w:rsid w:val="00400A30"/>
    <w:rsid w:val="00401886"/>
    <w:rsid w:val="00410B99"/>
    <w:rsid w:val="004125D1"/>
    <w:rsid w:val="00414981"/>
    <w:rsid w:val="00415C97"/>
    <w:rsid w:val="00420D49"/>
    <w:rsid w:val="00424E8D"/>
    <w:rsid w:val="004260DE"/>
    <w:rsid w:val="00427B46"/>
    <w:rsid w:val="00430176"/>
    <w:rsid w:val="00430D6D"/>
    <w:rsid w:val="00431E6A"/>
    <w:rsid w:val="00432878"/>
    <w:rsid w:val="004369DE"/>
    <w:rsid w:val="0045016A"/>
    <w:rsid w:val="00452261"/>
    <w:rsid w:val="00453200"/>
    <w:rsid w:val="00453BD2"/>
    <w:rsid w:val="0046435C"/>
    <w:rsid w:val="004659C1"/>
    <w:rsid w:val="00465A07"/>
    <w:rsid w:val="00473B06"/>
    <w:rsid w:val="004774E5"/>
    <w:rsid w:val="00490C23"/>
    <w:rsid w:val="0049157C"/>
    <w:rsid w:val="004915B4"/>
    <w:rsid w:val="00495163"/>
    <w:rsid w:val="004A681C"/>
    <w:rsid w:val="004A6EEF"/>
    <w:rsid w:val="004A7FC4"/>
    <w:rsid w:val="004B38B6"/>
    <w:rsid w:val="004B4360"/>
    <w:rsid w:val="004B64A3"/>
    <w:rsid w:val="004C006D"/>
    <w:rsid w:val="004C3326"/>
    <w:rsid w:val="004E023A"/>
    <w:rsid w:val="004E2E33"/>
    <w:rsid w:val="004E3564"/>
    <w:rsid w:val="004E386C"/>
    <w:rsid w:val="004E772F"/>
    <w:rsid w:val="004F2102"/>
    <w:rsid w:val="004F47E5"/>
    <w:rsid w:val="004F53FE"/>
    <w:rsid w:val="004F5704"/>
    <w:rsid w:val="004F5CF8"/>
    <w:rsid w:val="004F6CFE"/>
    <w:rsid w:val="005006C2"/>
    <w:rsid w:val="00501F98"/>
    <w:rsid w:val="00505665"/>
    <w:rsid w:val="00505C95"/>
    <w:rsid w:val="005113E8"/>
    <w:rsid w:val="005114A9"/>
    <w:rsid w:val="0051432C"/>
    <w:rsid w:val="0052114B"/>
    <w:rsid w:val="00522F3B"/>
    <w:rsid w:val="00524819"/>
    <w:rsid w:val="005267BD"/>
    <w:rsid w:val="0052794A"/>
    <w:rsid w:val="00530B47"/>
    <w:rsid w:val="00531983"/>
    <w:rsid w:val="0053781D"/>
    <w:rsid w:val="00541475"/>
    <w:rsid w:val="005438D7"/>
    <w:rsid w:val="00550074"/>
    <w:rsid w:val="00555E48"/>
    <w:rsid w:val="005572C4"/>
    <w:rsid w:val="00564C68"/>
    <w:rsid w:val="005664C2"/>
    <w:rsid w:val="00567696"/>
    <w:rsid w:val="00570A12"/>
    <w:rsid w:val="00572F4A"/>
    <w:rsid w:val="005754C6"/>
    <w:rsid w:val="00575E73"/>
    <w:rsid w:val="00576BEA"/>
    <w:rsid w:val="005775C3"/>
    <w:rsid w:val="00583FAA"/>
    <w:rsid w:val="00586A66"/>
    <w:rsid w:val="005944F9"/>
    <w:rsid w:val="005B6636"/>
    <w:rsid w:val="005C0521"/>
    <w:rsid w:val="005C0D8A"/>
    <w:rsid w:val="005C120E"/>
    <w:rsid w:val="005C1EB6"/>
    <w:rsid w:val="005C649A"/>
    <w:rsid w:val="005D3E8C"/>
    <w:rsid w:val="005D68E9"/>
    <w:rsid w:val="005D6951"/>
    <w:rsid w:val="005E3B7B"/>
    <w:rsid w:val="005E7799"/>
    <w:rsid w:val="005F00A4"/>
    <w:rsid w:val="005F0279"/>
    <w:rsid w:val="005F6707"/>
    <w:rsid w:val="00600A87"/>
    <w:rsid w:val="00603410"/>
    <w:rsid w:val="0060792C"/>
    <w:rsid w:val="00620958"/>
    <w:rsid w:val="00626E19"/>
    <w:rsid w:val="006278B5"/>
    <w:rsid w:val="006278E3"/>
    <w:rsid w:val="006335E0"/>
    <w:rsid w:val="00636845"/>
    <w:rsid w:val="00640F5C"/>
    <w:rsid w:val="00642F72"/>
    <w:rsid w:val="0065208B"/>
    <w:rsid w:val="00655872"/>
    <w:rsid w:val="00664083"/>
    <w:rsid w:val="00665E96"/>
    <w:rsid w:val="00666C6B"/>
    <w:rsid w:val="0067233A"/>
    <w:rsid w:val="00673763"/>
    <w:rsid w:val="0068717F"/>
    <w:rsid w:val="00690B67"/>
    <w:rsid w:val="006915C7"/>
    <w:rsid w:val="00694DA9"/>
    <w:rsid w:val="00694F54"/>
    <w:rsid w:val="00695D62"/>
    <w:rsid w:val="00697B61"/>
    <w:rsid w:val="006B0FE1"/>
    <w:rsid w:val="006B1344"/>
    <w:rsid w:val="006B2A8F"/>
    <w:rsid w:val="006C37AF"/>
    <w:rsid w:val="006C7328"/>
    <w:rsid w:val="006D3734"/>
    <w:rsid w:val="006D6A13"/>
    <w:rsid w:val="006D709E"/>
    <w:rsid w:val="006E0854"/>
    <w:rsid w:val="006E0E14"/>
    <w:rsid w:val="006E105E"/>
    <w:rsid w:val="006E1188"/>
    <w:rsid w:val="006E4167"/>
    <w:rsid w:val="006E4777"/>
    <w:rsid w:val="006E6C7E"/>
    <w:rsid w:val="006F0152"/>
    <w:rsid w:val="006F2C3D"/>
    <w:rsid w:val="006F35F8"/>
    <w:rsid w:val="006F4E53"/>
    <w:rsid w:val="006F5E8C"/>
    <w:rsid w:val="00701081"/>
    <w:rsid w:val="00702BDD"/>
    <w:rsid w:val="007042B4"/>
    <w:rsid w:val="007055F6"/>
    <w:rsid w:val="00712821"/>
    <w:rsid w:val="0071371F"/>
    <w:rsid w:val="00714091"/>
    <w:rsid w:val="007158E0"/>
    <w:rsid w:val="007159F1"/>
    <w:rsid w:val="00721C39"/>
    <w:rsid w:val="00725A38"/>
    <w:rsid w:val="00726D56"/>
    <w:rsid w:val="00733545"/>
    <w:rsid w:val="00734791"/>
    <w:rsid w:val="00736DCF"/>
    <w:rsid w:val="00736E6F"/>
    <w:rsid w:val="00740A9F"/>
    <w:rsid w:val="007431CF"/>
    <w:rsid w:val="00745B8C"/>
    <w:rsid w:val="00745E80"/>
    <w:rsid w:val="007501EB"/>
    <w:rsid w:val="00751FC1"/>
    <w:rsid w:val="00753FDD"/>
    <w:rsid w:val="0076293A"/>
    <w:rsid w:val="00764517"/>
    <w:rsid w:val="0076590B"/>
    <w:rsid w:val="007673D5"/>
    <w:rsid w:val="00771B1C"/>
    <w:rsid w:val="007735B3"/>
    <w:rsid w:val="0077392A"/>
    <w:rsid w:val="00773CA1"/>
    <w:rsid w:val="007825AC"/>
    <w:rsid w:val="00783783"/>
    <w:rsid w:val="00787E96"/>
    <w:rsid w:val="0079072D"/>
    <w:rsid w:val="00792AA8"/>
    <w:rsid w:val="00793C9F"/>
    <w:rsid w:val="007946B8"/>
    <w:rsid w:val="00796F26"/>
    <w:rsid w:val="00797129"/>
    <w:rsid w:val="007A3E8A"/>
    <w:rsid w:val="007A7AE6"/>
    <w:rsid w:val="007B055B"/>
    <w:rsid w:val="007B16BA"/>
    <w:rsid w:val="007B6E2A"/>
    <w:rsid w:val="007C0BE9"/>
    <w:rsid w:val="007C1827"/>
    <w:rsid w:val="007C4228"/>
    <w:rsid w:val="007C42AE"/>
    <w:rsid w:val="007D0718"/>
    <w:rsid w:val="007D1BD6"/>
    <w:rsid w:val="007D4245"/>
    <w:rsid w:val="007E00A3"/>
    <w:rsid w:val="007E102C"/>
    <w:rsid w:val="007E276C"/>
    <w:rsid w:val="007E5D74"/>
    <w:rsid w:val="007F131D"/>
    <w:rsid w:val="007F1813"/>
    <w:rsid w:val="007F2641"/>
    <w:rsid w:val="007F7D5F"/>
    <w:rsid w:val="00803033"/>
    <w:rsid w:val="008063CD"/>
    <w:rsid w:val="00807EED"/>
    <w:rsid w:val="008113E3"/>
    <w:rsid w:val="00814330"/>
    <w:rsid w:val="0081710C"/>
    <w:rsid w:val="00817BAB"/>
    <w:rsid w:val="008208E9"/>
    <w:rsid w:val="00827EEF"/>
    <w:rsid w:val="0083155B"/>
    <w:rsid w:val="008430DE"/>
    <w:rsid w:val="0085145E"/>
    <w:rsid w:val="00851F9D"/>
    <w:rsid w:val="00853562"/>
    <w:rsid w:val="00856022"/>
    <w:rsid w:val="00856CA8"/>
    <w:rsid w:val="00856E15"/>
    <w:rsid w:val="0086365C"/>
    <w:rsid w:val="00863D9E"/>
    <w:rsid w:val="00871345"/>
    <w:rsid w:val="00874379"/>
    <w:rsid w:val="00876CE7"/>
    <w:rsid w:val="008774BA"/>
    <w:rsid w:val="00877DBA"/>
    <w:rsid w:val="00882758"/>
    <w:rsid w:val="008827BF"/>
    <w:rsid w:val="008873E2"/>
    <w:rsid w:val="00890DBD"/>
    <w:rsid w:val="00891536"/>
    <w:rsid w:val="008946C2"/>
    <w:rsid w:val="008A1130"/>
    <w:rsid w:val="008A2753"/>
    <w:rsid w:val="008A2F3B"/>
    <w:rsid w:val="008A3E7E"/>
    <w:rsid w:val="008A4EE2"/>
    <w:rsid w:val="008A5B56"/>
    <w:rsid w:val="008A7DA9"/>
    <w:rsid w:val="008B42BE"/>
    <w:rsid w:val="008B617F"/>
    <w:rsid w:val="008B656E"/>
    <w:rsid w:val="008C0CF0"/>
    <w:rsid w:val="008C10A2"/>
    <w:rsid w:val="008C2C5E"/>
    <w:rsid w:val="008C2E96"/>
    <w:rsid w:val="008C33C3"/>
    <w:rsid w:val="008C3574"/>
    <w:rsid w:val="008C480C"/>
    <w:rsid w:val="008C493F"/>
    <w:rsid w:val="008D38BB"/>
    <w:rsid w:val="008D5356"/>
    <w:rsid w:val="008D6ADD"/>
    <w:rsid w:val="008E3D60"/>
    <w:rsid w:val="008E7411"/>
    <w:rsid w:val="008F5B35"/>
    <w:rsid w:val="009025AA"/>
    <w:rsid w:val="00903DCC"/>
    <w:rsid w:val="0090405C"/>
    <w:rsid w:val="00906FE1"/>
    <w:rsid w:val="00910029"/>
    <w:rsid w:val="009100BB"/>
    <w:rsid w:val="009112D7"/>
    <w:rsid w:val="009129D6"/>
    <w:rsid w:val="00913539"/>
    <w:rsid w:val="0091507E"/>
    <w:rsid w:val="0091561A"/>
    <w:rsid w:val="00931B51"/>
    <w:rsid w:val="009400CF"/>
    <w:rsid w:val="009452EA"/>
    <w:rsid w:val="00945EC6"/>
    <w:rsid w:val="00947670"/>
    <w:rsid w:val="0095374F"/>
    <w:rsid w:val="009613BD"/>
    <w:rsid w:val="00963DAA"/>
    <w:rsid w:val="00963FD9"/>
    <w:rsid w:val="009645A1"/>
    <w:rsid w:val="00965BD9"/>
    <w:rsid w:val="00981083"/>
    <w:rsid w:val="009843FF"/>
    <w:rsid w:val="00984818"/>
    <w:rsid w:val="009871E2"/>
    <w:rsid w:val="0099323F"/>
    <w:rsid w:val="0099340C"/>
    <w:rsid w:val="00995DC4"/>
    <w:rsid w:val="009A3377"/>
    <w:rsid w:val="009A3579"/>
    <w:rsid w:val="009A37AA"/>
    <w:rsid w:val="009B2232"/>
    <w:rsid w:val="009B5C67"/>
    <w:rsid w:val="009B76C2"/>
    <w:rsid w:val="009C1D35"/>
    <w:rsid w:val="009C42DF"/>
    <w:rsid w:val="009C7382"/>
    <w:rsid w:val="009D05F8"/>
    <w:rsid w:val="009D6EC9"/>
    <w:rsid w:val="009D715E"/>
    <w:rsid w:val="009E198E"/>
    <w:rsid w:val="009E5DDB"/>
    <w:rsid w:val="009E7BDA"/>
    <w:rsid w:val="009F0063"/>
    <w:rsid w:val="00A030C6"/>
    <w:rsid w:val="00A03973"/>
    <w:rsid w:val="00A07AFC"/>
    <w:rsid w:val="00A12E10"/>
    <w:rsid w:val="00A1668C"/>
    <w:rsid w:val="00A16D28"/>
    <w:rsid w:val="00A26A95"/>
    <w:rsid w:val="00A306D9"/>
    <w:rsid w:val="00A33FF1"/>
    <w:rsid w:val="00A427AB"/>
    <w:rsid w:val="00A445FE"/>
    <w:rsid w:val="00A47CB5"/>
    <w:rsid w:val="00A52754"/>
    <w:rsid w:val="00A56FB0"/>
    <w:rsid w:val="00A60A33"/>
    <w:rsid w:val="00A643DA"/>
    <w:rsid w:val="00A66046"/>
    <w:rsid w:val="00A76380"/>
    <w:rsid w:val="00A76C26"/>
    <w:rsid w:val="00A8478F"/>
    <w:rsid w:val="00A84F1E"/>
    <w:rsid w:val="00A90EAC"/>
    <w:rsid w:val="00A94228"/>
    <w:rsid w:val="00AA12F5"/>
    <w:rsid w:val="00AA1954"/>
    <w:rsid w:val="00AA1D43"/>
    <w:rsid w:val="00AA6F42"/>
    <w:rsid w:val="00AA7AFC"/>
    <w:rsid w:val="00AB2578"/>
    <w:rsid w:val="00AB2865"/>
    <w:rsid w:val="00AB470A"/>
    <w:rsid w:val="00AB5A62"/>
    <w:rsid w:val="00AC2ABD"/>
    <w:rsid w:val="00AD221A"/>
    <w:rsid w:val="00AD2B56"/>
    <w:rsid w:val="00AD44AE"/>
    <w:rsid w:val="00AD6D34"/>
    <w:rsid w:val="00AD711E"/>
    <w:rsid w:val="00AE6CF5"/>
    <w:rsid w:val="00AF42EC"/>
    <w:rsid w:val="00AF46D4"/>
    <w:rsid w:val="00AF5980"/>
    <w:rsid w:val="00B06E0F"/>
    <w:rsid w:val="00B07F23"/>
    <w:rsid w:val="00B10478"/>
    <w:rsid w:val="00B106F5"/>
    <w:rsid w:val="00B1085D"/>
    <w:rsid w:val="00B10F4A"/>
    <w:rsid w:val="00B152DC"/>
    <w:rsid w:val="00B22275"/>
    <w:rsid w:val="00B2251D"/>
    <w:rsid w:val="00B228C9"/>
    <w:rsid w:val="00B25000"/>
    <w:rsid w:val="00B251EB"/>
    <w:rsid w:val="00B2682C"/>
    <w:rsid w:val="00B2758C"/>
    <w:rsid w:val="00B317BD"/>
    <w:rsid w:val="00B32AC2"/>
    <w:rsid w:val="00B32CBC"/>
    <w:rsid w:val="00B33843"/>
    <w:rsid w:val="00B347FC"/>
    <w:rsid w:val="00B34DD4"/>
    <w:rsid w:val="00B378DD"/>
    <w:rsid w:val="00B40CD4"/>
    <w:rsid w:val="00B51728"/>
    <w:rsid w:val="00B51C9E"/>
    <w:rsid w:val="00B57B72"/>
    <w:rsid w:val="00B621D9"/>
    <w:rsid w:val="00B62A1F"/>
    <w:rsid w:val="00B6323D"/>
    <w:rsid w:val="00B63FA9"/>
    <w:rsid w:val="00B650BC"/>
    <w:rsid w:val="00B6567A"/>
    <w:rsid w:val="00B671CB"/>
    <w:rsid w:val="00B72EFD"/>
    <w:rsid w:val="00B75CF7"/>
    <w:rsid w:val="00B77370"/>
    <w:rsid w:val="00B8473A"/>
    <w:rsid w:val="00B859C2"/>
    <w:rsid w:val="00B86B53"/>
    <w:rsid w:val="00B873FE"/>
    <w:rsid w:val="00B87CAF"/>
    <w:rsid w:val="00B92D30"/>
    <w:rsid w:val="00B93070"/>
    <w:rsid w:val="00BA077B"/>
    <w:rsid w:val="00BB1263"/>
    <w:rsid w:val="00BB1A12"/>
    <w:rsid w:val="00BB2014"/>
    <w:rsid w:val="00BB66EA"/>
    <w:rsid w:val="00BC2877"/>
    <w:rsid w:val="00BC443F"/>
    <w:rsid w:val="00BC6149"/>
    <w:rsid w:val="00BC7D9B"/>
    <w:rsid w:val="00BC7E14"/>
    <w:rsid w:val="00BD21A5"/>
    <w:rsid w:val="00BD7881"/>
    <w:rsid w:val="00BE671D"/>
    <w:rsid w:val="00BE6795"/>
    <w:rsid w:val="00BF3066"/>
    <w:rsid w:val="00BF5390"/>
    <w:rsid w:val="00C00FD0"/>
    <w:rsid w:val="00C208F6"/>
    <w:rsid w:val="00C229A8"/>
    <w:rsid w:val="00C22AC9"/>
    <w:rsid w:val="00C26B1A"/>
    <w:rsid w:val="00C3366F"/>
    <w:rsid w:val="00C415E9"/>
    <w:rsid w:val="00C52A0F"/>
    <w:rsid w:val="00C534D5"/>
    <w:rsid w:val="00C544C1"/>
    <w:rsid w:val="00C550E7"/>
    <w:rsid w:val="00C565C2"/>
    <w:rsid w:val="00C565E9"/>
    <w:rsid w:val="00C576C4"/>
    <w:rsid w:val="00C57E8D"/>
    <w:rsid w:val="00C714A6"/>
    <w:rsid w:val="00C71513"/>
    <w:rsid w:val="00C74B38"/>
    <w:rsid w:val="00C82F53"/>
    <w:rsid w:val="00C844A5"/>
    <w:rsid w:val="00C8648C"/>
    <w:rsid w:val="00C91A1E"/>
    <w:rsid w:val="00C94C68"/>
    <w:rsid w:val="00CA0905"/>
    <w:rsid w:val="00CA149D"/>
    <w:rsid w:val="00CA2D05"/>
    <w:rsid w:val="00CA79CD"/>
    <w:rsid w:val="00CB0842"/>
    <w:rsid w:val="00CB1537"/>
    <w:rsid w:val="00CB1821"/>
    <w:rsid w:val="00CB71AF"/>
    <w:rsid w:val="00CB7A1F"/>
    <w:rsid w:val="00CC1BED"/>
    <w:rsid w:val="00CD4061"/>
    <w:rsid w:val="00CD4A0A"/>
    <w:rsid w:val="00CD6A9F"/>
    <w:rsid w:val="00CE085E"/>
    <w:rsid w:val="00CE6346"/>
    <w:rsid w:val="00CF5368"/>
    <w:rsid w:val="00CF59F4"/>
    <w:rsid w:val="00D041CF"/>
    <w:rsid w:val="00D0670A"/>
    <w:rsid w:val="00D10376"/>
    <w:rsid w:val="00D14F92"/>
    <w:rsid w:val="00D17DAD"/>
    <w:rsid w:val="00D25AB4"/>
    <w:rsid w:val="00D26211"/>
    <w:rsid w:val="00D272D3"/>
    <w:rsid w:val="00D35877"/>
    <w:rsid w:val="00D42661"/>
    <w:rsid w:val="00D51A1A"/>
    <w:rsid w:val="00D53B5D"/>
    <w:rsid w:val="00D57495"/>
    <w:rsid w:val="00D60A49"/>
    <w:rsid w:val="00D6194B"/>
    <w:rsid w:val="00D64DE9"/>
    <w:rsid w:val="00D66BB8"/>
    <w:rsid w:val="00D8054A"/>
    <w:rsid w:val="00D846A2"/>
    <w:rsid w:val="00D85FCE"/>
    <w:rsid w:val="00D86A6E"/>
    <w:rsid w:val="00DA4B94"/>
    <w:rsid w:val="00DB037B"/>
    <w:rsid w:val="00DB52AD"/>
    <w:rsid w:val="00DB6F13"/>
    <w:rsid w:val="00DC0051"/>
    <w:rsid w:val="00DC2DBE"/>
    <w:rsid w:val="00DC373A"/>
    <w:rsid w:val="00DC4C74"/>
    <w:rsid w:val="00DC7F54"/>
    <w:rsid w:val="00DD010B"/>
    <w:rsid w:val="00DD1286"/>
    <w:rsid w:val="00DD24C2"/>
    <w:rsid w:val="00DD3CBA"/>
    <w:rsid w:val="00DD52E1"/>
    <w:rsid w:val="00DD575C"/>
    <w:rsid w:val="00DE08E0"/>
    <w:rsid w:val="00DE31F1"/>
    <w:rsid w:val="00DF03BE"/>
    <w:rsid w:val="00DF1172"/>
    <w:rsid w:val="00DF3950"/>
    <w:rsid w:val="00DF3C35"/>
    <w:rsid w:val="00E008BB"/>
    <w:rsid w:val="00E02936"/>
    <w:rsid w:val="00E0631A"/>
    <w:rsid w:val="00E1288F"/>
    <w:rsid w:val="00E20492"/>
    <w:rsid w:val="00E221E3"/>
    <w:rsid w:val="00E23FF1"/>
    <w:rsid w:val="00E26358"/>
    <w:rsid w:val="00E3006C"/>
    <w:rsid w:val="00E3133E"/>
    <w:rsid w:val="00E32E10"/>
    <w:rsid w:val="00E349A7"/>
    <w:rsid w:val="00E416CE"/>
    <w:rsid w:val="00E4299D"/>
    <w:rsid w:val="00E47AC1"/>
    <w:rsid w:val="00E51640"/>
    <w:rsid w:val="00E53B12"/>
    <w:rsid w:val="00E55408"/>
    <w:rsid w:val="00E564F3"/>
    <w:rsid w:val="00E56B7E"/>
    <w:rsid w:val="00E628DB"/>
    <w:rsid w:val="00E6429C"/>
    <w:rsid w:val="00E67ABE"/>
    <w:rsid w:val="00E70A60"/>
    <w:rsid w:val="00E73809"/>
    <w:rsid w:val="00E74C2D"/>
    <w:rsid w:val="00E81007"/>
    <w:rsid w:val="00E86452"/>
    <w:rsid w:val="00E87F7F"/>
    <w:rsid w:val="00E91956"/>
    <w:rsid w:val="00E92674"/>
    <w:rsid w:val="00E92FB5"/>
    <w:rsid w:val="00E949BF"/>
    <w:rsid w:val="00E97484"/>
    <w:rsid w:val="00EA38C0"/>
    <w:rsid w:val="00EB69CE"/>
    <w:rsid w:val="00EC4E27"/>
    <w:rsid w:val="00EC6BC5"/>
    <w:rsid w:val="00EF159E"/>
    <w:rsid w:val="00F0438B"/>
    <w:rsid w:val="00F05275"/>
    <w:rsid w:val="00F07DF3"/>
    <w:rsid w:val="00F1058E"/>
    <w:rsid w:val="00F12086"/>
    <w:rsid w:val="00F12D42"/>
    <w:rsid w:val="00F137B2"/>
    <w:rsid w:val="00F2229C"/>
    <w:rsid w:val="00F233D3"/>
    <w:rsid w:val="00F2453B"/>
    <w:rsid w:val="00F27023"/>
    <w:rsid w:val="00F30873"/>
    <w:rsid w:val="00F309BD"/>
    <w:rsid w:val="00F36BDD"/>
    <w:rsid w:val="00F438BC"/>
    <w:rsid w:val="00F50A08"/>
    <w:rsid w:val="00F5201C"/>
    <w:rsid w:val="00F54402"/>
    <w:rsid w:val="00F54D3A"/>
    <w:rsid w:val="00F55B84"/>
    <w:rsid w:val="00F569D3"/>
    <w:rsid w:val="00F571B7"/>
    <w:rsid w:val="00F57B00"/>
    <w:rsid w:val="00F61337"/>
    <w:rsid w:val="00F61B26"/>
    <w:rsid w:val="00F70F7E"/>
    <w:rsid w:val="00F70FBA"/>
    <w:rsid w:val="00F74D64"/>
    <w:rsid w:val="00F81877"/>
    <w:rsid w:val="00F821E8"/>
    <w:rsid w:val="00F82C92"/>
    <w:rsid w:val="00F874B6"/>
    <w:rsid w:val="00F87762"/>
    <w:rsid w:val="00F91F19"/>
    <w:rsid w:val="00F91F40"/>
    <w:rsid w:val="00F940C6"/>
    <w:rsid w:val="00F94924"/>
    <w:rsid w:val="00F951D6"/>
    <w:rsid w:val="00F96AE9"/>
    <w:rsid w:val="00F96CC7"/>
    <w:rsid w:val="00FA1112"/>
    <w:rsid w:val="00FA150D"/>
    <w:rsid w:val="00FA2F3B"/>
    <w:rsid w:val="00FA4406"/>
    <w:rsid w:val="00FA4B15"/>
    <w:rsid w:val="00FA733B"/>
    <w:rsid w:val="00FB651A"/>
    <w:rsid w:val="00FB7BDF"/>
    <w:rsid w:val="00FC60BB"/>
    <w:rsid w:val="00FD1FAB"/>
    <w:rsid w:val="00FD39C6"/>
    <w:rsid w:val="00FD51E3"/>
    <w:rsid w:val="00FE247F"/>
    <w:rsid w:val="00FE28FA"/>
    <w:rsid w:val="00FF10C2"/>
    <w:rsid w:val="00FF3E6F"/>
    <w:rsid w:val="00FF5476"/>
    <w:rsid w:val="00FF6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3CD0"/>
  <w15:docId w15:val="{9AC3BDB3-CCBE-439D-A175-539AA9FD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200"/>
    <w:pPr>
      <w:spacing w:line="256" w:lineRule="auto"/>
    </w:pPr>
    <w:rPr>
      <w:rFonts w:ascii="Calibri" w:eastAsia="Calibri" w:hAnsi="Calibri" w:cs="Times New Roman"/>
    </w:rPr>
  </w:style>
  <w:style w:type="paragraph" w:styleId="1">
    <w:name w:val="heading 1"/>
    <w:aliases w:val="ОСнЗаг1,Are Знак Знак"/>
    <w:basedOn w:val="a"/>
    <w:next w:val="a"/>
    <w:link w:val="10"/>
    <w:qFormat/>
    <w:rsid w:val="00B873FE"/>
    <w:pPr>
      <w:keepNext/>
      <w:spacing w:after="0" w:line="240" w:lineRule="auto"/>
      <w:jc w:val="center"/>
      <w:outlineLvl w:val="0"/>
    </w:pPr>
    <w:rPr>
      <w:rFonts w:ascii="Cambria" w:eastAsia="Times New Roman" w:hAnsi="Cambria"/>
      <w:b/>
      <w:kern w:val="32"/>
      <w:sz w:val="32"/>
      <w:szCs w:val="20"/>
      <w:lang w:val="x-none" w:eastAsia="x-none"/>
    </w:rPr>
  </w:style>
  <w:style w:type="paragraph" w:styleId="2">
    <w:name w:val="heading 2"/>
    <w:basedOn w:val="a"/>
    <w:next w:val="a"/>
    <w:link w:val="20"/>
    <w:uiPriority w:val="9"/>
    <w:qFormat/>
    <w:rsid w:val="00B873FE"/>
    <w:pPr>
      <w:keepNext/>
      <w:spacing w:after="0" w:line="240" w:lineRule="auto"/>
      <w:jc w:val="right"/>
      <w:outlineLvl w:val="1"/>
    </w:pPr>
    <w:rPr>
      <w:rFonts w:ascii="Cambria" w:eastAsia="Times New Roman" w:hAnsi="Cambria"/>
      <w:b/>
      <w:i/>
      <w:sz w:val="28"/>
      <w:szCs w:val="20"/>
      <w:lang w:val="x-none" w:eastAsia="x-none"/>
    </w:rPr>
  </w:style>
  <w:style w:type="paragraph" w:styleId="3">
    <w:name w:val="heading 3"/>
    <w:basedOn w:val="a"/>
    <w:next w:val="a"/>
    <w:link w:val="30"/>
    <w:uiPriority w:val="9"/>
    <w:qFormat/>
    <w:rsid w:val="00AF46D4"/>
    <w:pPr>
      <w:keepNext/>
      <w:spacing w:after="0" w:line="240" w:lineRule="auto"/>
      <w:jc w:val="right"/>
      <w:outlineLvl w:val="2"/>
    </w:pPr>
    <w:rPr>
      <w:rFonts w:ascii="Cambria" w:eastAsia="Times New Roman" w:hAnsi="Cambria"/>
      <w:b/>
      <w:sz w:val="26"/>
      <w:szCs w:val="20"/>
    </w:rPr>
  </w:style>
  <w:style w:type="paragraph" w:styleId="4">
    <w:name w:val="heading 4"/>
    <w:basedOn w:val="a"/>
    <w:next w:val="a"/>
    <w:link w:val="40"/>
    <w:uiPriority w:val="9"/>
    <w:qFormat/>
    <w:rsid w:val="00B873FE"/>
    <w:pPr>
      <w:keepNext/>
      <w:spacing w:after="0" w:line="240" w:lineRule="auto"/>
      <w:jc w:val="right"/>
      <w:outlineLvl w:val="3"/>
    </w:pPr>
    <w:rPr>
      <w:rFonts w:eastAsia="Times New Roman"/>
      <w:b/>
      <w:sz w:val="28"/>
      <w:szCs w:val="20"/>
      <w:lang w:val="x-none" w:eastAsia="x-none"/>
    </w:rPr>
  </w:style>
  <w:style w:type="paragraph" w:styleId="5">
    <w:name w:val="heading 5"/>
    <w:basedOn w:val="a"/>
    <w:next w:val="a"/>
    <w:link w:val="50"/>
    <w:qFormat/>
    <w:rsid w:val="00B873FE"/>
    <w:pPr>
      <w:keepNext/>
      <w:spacing w:after="0" w:line="240" w:lineRule="auto"/>
      <w:outlineLvl w:val="4"/>
    </w:pPr>
    <w:rPr>
      <w:rFonts w:ascii="Times New Roman" w:eastAsia="Times New Roman" w:hAnsi="Times New Roman"/>
      <w:b/>
      <w:sz w:val="24"/>
      <w:szCs w:val="20"/>
      <w:lang w:val="x-none" w:eastAsia="x-none"/>
    </w:rPr>
  </w:style>
  <w:style w:type="paragraph" w:styleId="6">
    <w:name w:val="heading 6"/>
    <w:basedOn w:val="a"/>
    <w:next w:val="a"/>
    <w:link w:val="60"/>
    <w:qFormat/>
    <w:rsid w:val="00B873FE"/>
    <w:pPr>
      <w:keepNext/>
      <w:spacing w:after="0" w:line="240" w:lineRule="auto"/>
      <w:jc w:val="center"/>
      <w:outlineLvl w:val="5"/>
    </w:pPr>
    <w:rPr>
      <w:rFonts w:ascii="Times New Roman" w:eastAsia="Times New Roman" w:hAnsi="Times New Roman"/>
      <w:sz w:val="32"/>
      <w:szCs w:val="20"/>
      <w:lang w:val="x-none" w:eastAsia="x-none"/>
    </w:rPr>
  </w:style>
  <w:style w:type="paragraph" w:styleId="7">
    <w:name w:val="heading 7"/>
    <w:basedOn w:val="a"/>
    <w:next w:val="a"/>
    <w:link w:val="70"/>
    <w:qFormat/>
    <w:rsid w:val="00B873FE"/>
    <w:pPr>
      <w:keepNext/>
      <w:spacing w:after="0" w:line="240" w:lineRule="auto"/>
      <w:jc w:val="right"/>
      <w:outlineLvl w:val="6"/>
    </w:pPr>
    <w:rPr>
      <w:rFonts w:ascii="Times New Roman" w:eastAsia="Times New Roman" w:hAnsi="Times New Roman"/>
      <w:sz w:val="28"/>
      <w:szCs w:val="20"/>
      <w:lang w:val="x-none" w:eastAsia="x-none"/>
    </w:rPr>
  </w:style>
  <w:style w:type="paragraph" w:styleId="8">
    <w:name w:val="heading 8"/>
    <w:basedOn w:val="a"/>
    <w:next w:val="a"/>
    <w:link w:val="80"/>
    <w:qFormat/>
    <w:rsid w:val="00B873FE"/>
    <w:pPr>
      <w:keepNext/>
      <w:pBdr>
        <w:bottom w:val="thinThickSmallGap" w:sz="18" w:space="31" w:color="auto"/>
      </w:pBdr>
      <w:spacing w:after="0" w:line="240" w:lineRule="auto"/>
      <w:jc w:val="center"/>
      <w:outlineLvl w:val="7"/>
    </w:pPr>
    <w:rPr>
      <w:rFonts w:ascii="Times New Roman" w:eastAsia="Times New Roman" w:hAnsi="Times New Roman"/>
      <w:b/>
      <w:sz w:val="24"/>
      <w:szCs w:val="20"/>
      <w:lang w:val="x-none" w:eastAsia="x-none"/>
    </w:rPr>
  </w:style>
  <w:style w:type="paragraph" w:styleId="9">
    <w:name w:val="heading 9"/>
    <w:basedOn w:val="a"/>
    <w:next w:val="a"/>
    <w:link w:val="90"/>
    <w:qFormat/>
    <w:rsid w:val="00B873FE"/>
    <w:pPr>
      <w:keepNext/>
      <w:pBdr>
        <w:bottom w:val="thinThickSmallGap" w:sz="18" w:space="31" w:color="auto"/>
      </w:pBdr>
      <w:spacing w:after="0" w:line="240" w:lineRule="auto"/>
      <w:jc w:val="center"/>
      <w:outlineLvl w:val="8"/>
    </w:pPr>
    <w:rPr>
      <w:rFonts w:ascii="Times New Roman" w:eastAsia="Times New Roman" w:hAnsi="Times New Roman"/>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6D4"/>
    <w:rPr>
      <w:rFonts w:ascii="Cambria" w:eastAsia="Times New Roman" w:hAnsi="Cambria" w:cs="Times New Roman"/>
      <w:b/>
      <w:sz w:val="26"/>
      <w:szCs w:val="20"/>
    </w:rPr>
  </w:style>
  <w:style w:type="table" w:styleId="a3">
    <w:name w:val="Table Grid"/>
    <w:basedOn w:val="a1"/>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F46D4"/>
    <w:rPr>
      <w:rFonts w:cs="Times New Roman"/>
      <w:color w:val="0000FF"/>
      <w:u w:val="single"/>
    </w:rPr>
  </w:style>
  <w:style w:type="paragraph" w:styleId="a5">
    <w:name w:val="header"/>
    <w:basedOn w:val="a"/>
    <w:link w:val="a6"/>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6">
    <w:name w:val="Верхний колонтитул Знак"/>
    <w:basedOn w:val="a0"/>
    <w:link w:val="a5"/>
    <w:uiPriority w:val="99"/>
    <w:rsid w:val="00AF46D4"/>
  </w:style>
  <w:style w:type="paragraph" w:styleId="a7">
    <w:name w:val="footer"/>
    <w:basedOn w:val="a"/>
    <w:link w:val="a8"/>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AF46D4"/>
  </w:style>
  <w:style w:type="paragraph" w:styleId="a9">
    <w:name w:val="Normal (Web)"/>
    <w:basedOn w:val="a"/>
    <w:uiPriority w:val="99"/>
    <w:semiHidden/>
    <w:unhideWhenUsed/>
    <w:rsid w:val="00AF46D4"/>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annotation reference"/>
    <w:basedOn w:val="a0"/>
    <w:uiPriority w:val="99"/>
    <w:unhideWhenUsed/>
    <w:rsid w:val="00AF46D4"/>
    <w:rPr>
      <w:sz w:val="16"/>
      <w:szCs w:val="16"/>
    </w:rPr>
  </w:style>
  <w:style w:type="paragraph" w:styleId="ab">
    <w:name w:val="annotation text"/>
    <w:basedOn w:val="a"/>
    <w:link w:val="ac"/>
    <w:uiPriority w:val="99"/>
    <w:semiHidden/>
    <w:unhideWhenUsed/>
    <w:rsid w:val="00AF46D4"/>
    <w:pPr>
      <w:spacing w:line="240" w:lineRule="auto"/>
    </w:pPr>
    <w:rPr>
      <w:rFonts w:asciiTheme="minorHAnsi" w:eastAsiaTheme="minorHAnsi" w:hAnsiTheme="minorHAnsi" w:cstheme="minorBidi"/>
      <w:sz w:val="20"/>
      <w:szCs w:val="20"/>
    </w:rPr>
  </w:style>
  <w:style w:type="character" w:customStyle="1" w:styleId="ac">
    <w:name w:val="Текст примечания Знак"/>
    <w:basedOn w:val="a0"/>
    <w:link w:val="ab"/>
    <w:uiPriority w:val="99"/>
    <w:semiHidden/>
    <w:rsid w:val="00AF46D4"/>
    <w:rPr>
      <w:sz w:val="20"/>
      <w:szCs w:val="20"/>
    </w:rPr>
  </w:style>
  <w:style w:type="paragraph" w:styleId="ad">
    <w:name w:val="annotation subject"/>
    <w:basedOn w:val="ab"/>
    <w:next w:val="ab"/>
    <w:link w:val="ae"/>
    <w:uiPriority w:val="99"/>
    <w:semiHidden/>
    <w:unhideWhenUsed/>
    <w:rsid w:val="00AF46D4"/>
    <w:rPr>
      <w:b/>
      <w:bCs/>
    </w:rPr>
  </w:style>
  <w:style w:type="character" w:customStyle="1" w:styleId="ae">
    <w:name w:val="Тема примечания Знак"/>
    <w:basedOn w:val="ac"/>
    <w:link w:val="ad"/>
    <w:uiPriority w:val="99"/>
    <w:semiHidden/>
    <w:rsid w:val="00AF46D4"/>
    <w:rPr>
      <w:b/>
      <w:bCs/>
      <w:sz w:val="20"/>
      <w:szCs w:val="20"/>
    </w:rPr>
  </w:style>
  <w:style w:type="paragraph" w:styleId="af">
    <w:name w:val="Balloon Text"/>
    <w:basedOn w:val="a"/>
    <w:link w:val="af0"/>
    <w:uiPriority w:val="99"/>
    <w:unhideWhenUsed/>
    <w:rsid w:val="00AF46D4"/>
    <w:pPr>
      <w:spacing w:after="0" w:line="240" w:lineRule="auto"/>
    </w:pPr>
    <w:rPr>
      <w:rFonts w:ascii="Segoe UI" w:eastAsiaTheme="minorHAnsi" w:hAnsi="Segoe UI" w:cs="Segoe UI"/>
      <w:sz w:val="18"/>
      <w:szCs w:val="18"/>
    </w:rPr>
  </w:style>
  <w:style w:type="character" w:customStyle="1" w:styleId="af0">
    <w:name w:val="Текст выноски Знак"/>
    <w:basedOn w:val="a0"/>
    <w:link w:val="af"/>
    <w:uiPriority w:val="99"/>
    <w:rsid w:val="00AF46D4"/>
    <w:rPr>
      <w:rFonts w:ascii="Segoe UI" w:hAnsi="Segoe UI" w:cs="Segoe UI"/>
      <w:sz w:val="18"/>
      <w:szCs w:val="18"/>
    </w:rPr>
  </w:style>
  <w:style w:type="character" w:customStyle="1" w:styleId="apple-converted-space">
    <w:name w:val="apple-converted-space"/>
    <w:rsid w:val="00AF46D4"/>
  </w:style>
  <w:style w:type="character" w:customStyle="1" w:styleId="lots-wrap-contentbodyval">
    <w:name w:val="lots-wrap-content__body__val"/>
    <w:basedOn w:val="a0"/>
    <w:rsid w:val="00B63FA9"/>
  </w:style>
  <w:style w:type="paragraph" w:styleId="af1">
    <w:name w:val="List Paragraph"/>
    <w:basedOn w:val="a"/>
    <w:uiPriority w:val="34"/>
    <w:qFormat/>
    <w:rsid w:val="00A12E10"/>
    <w:pPr>
      <w:ind w:left="720"/>
      <w:contextualSpacing/>
    </w:pPr>
  </w:style>
  <w:style w:type="character" w:customStyle="1" w:styleId="10">
    <w:name w:val="Заголовок 1 Знак"/>
    <w:aliases w:val="ОСнЗаг1 Знак,Are Знак Знак Знак"/>
    <w:basedOn w:val="a0"/>
    <w:link w:val="1"/>
    <w:rsid w:val="00B873FE"/>
    <w:rPr>
      <w:rFonts w:ascii="Cambria" w:eastAsia="Times New Roman" w:hAnsi="Cambria" w:cs="Times New Roman"/>
      <w:b/>
      <w:kern w:val="32"/>
      <w:sz w:val="32"/>
      <w:szCs w:val="20"/>
      <w:lang w:val="x-none" w:eastAsia="x-none"/>
    </w:rPr>
  </w:style>
  <w:style w:type="character" w:customStyle="1" w:styleId="20">
    <w:name w:val="Заголовок 2 Знак"/>
    <w:basedOn w:val="a0"/>
    <w:link w:val="2"/>
    <w:uiPriority w:val="9"/>
    <w:rsid w:val="00B873FE"/>
    <w:rPr>
      <w:rFonts w:ascii="Cambria" w:eastAsia="Times New Roman" w:hAnsi="Cambria" w:cs="Times New Roman"/>
      <w:b/>
      <w:i/>
      <w:sz w:val="28"/>
      <w:szCs w:val="20"/>
      <w:lang w:val="x-none" w:eastAsia="x-none"/>
    </w:rPr>
  </w:style>
  <w:style w:type="character" w:customStyle="1" w:styleId="40">
    <w:name w:val="Заголовок 4 Знак"/>
    <w:basedOn w:val="a0"/>
    <w:link w:val="4"/>
    <w:uiPriority w:val="9"/>
    <w:rsid w:val="00B873FE"/>
    <w:rPr>
      <w:rFonts w:ascii="Calibri" w:eastAsia="Times New Roman" w:hAnsi="Calibri" w:cs="Times New Roman"/>
      <w:b/>
      <w:sz w:val="28"/>
      <w:szCs w:val="20"/>
      <w:lang w:val="x-none" w:eastAsia="x-none"/>
    </w:rPr>
  </w:style>
  <w:style w:type="character" w:customStyle="1" w:styleId="50">
    <w:name w:val="Заголовок 5 Знак"/>
    <w:basedOn w:val="a0"/>
    <w:link w:val="5"/>
    <w:rsid w:val="00B873FE"/>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B873FE"/>
    <w:rPr>
      <w:rFonts w:ascii="Times New Roman" w:eastAsia="Times New Roman" w:hAnsi="Times New Roman" w:cs="Times New Roman"/>
      <w:sz w:val="32"/>
      <w:szCs w:val="20"/>
      <w:lang w:val="x-none" w:eastAsia="x-none"/>
    </w:rPr>
  </w:style>
  <w:style w:type="character" w:customStyle="1" w:styleId="70">
    <w:name w:val="Заголовок 7 Знак"/>
    <w:basedOn w:val="a0"/>
    <w:link w:val="7"/>
    <w:rsid w:val="00B873FE"/>
    <w:rPr>
      <w:rFonts w:ascii="Times New Roman" w:eastAsia="Times New Roman" w:hAnsi="Times New Roman" w:cs="Times New Roman"/>
      <w:sz w:val="28"/>
      <w:szCs w:val="20"/>
      <w:lang w:val="x-none" w:eastAsia="x-none"/>
    </w:rPr>
  </w:style>
  <w:style w:type="character" w:customStyle="1" w:styleId="80">
    <w:name w:val="Заголовок 8 Знак"/>
    <w:basedOn w:val="a0"/>
    <w:link w:val="8"/>
    <w:rsid w:val="00B873FE"/>
    <w:rPr>
      <w:rFonts w:ascii="Times New Roman" w:eastAsia="Times New Roman" w:hAnsi="Times New Roman" w:cs="Times New Roman"/>
      <w:b/>
      <w:sz w:val="24"/>
      <w:szCs w:val="20"/>
      <w:lang w:val="x-none" w:eastAsia="x-none"/>
    </w:rPr>
  </w:style>
  <w:style w:type="character" w:customStyle="1" w:styleId="90">
    <w:name w:val="Заголовок 9 Знак"/>
    <w:basedOn w:val="a0"/>
    <w:link w:val="9"/>
    <w:rsid w:val="00B873FE"/>
    <w:rPr>
      <w:rFonts w:ascii="Times New Roman" w:eastAsia="Times New Roman" w:hAnsi="Times New Roman" w:cs="Times New Roman"/>
      <w:sz w:val="28"/>
      <w:szCs w:val="20"/>
      <w:lang w:val="x-none" w:eastAsia="x-none"/>
    </w:rPr>
  </w:style>
  <w:style w:type="numbering" w:customStyle="1" w:styleId="12">
    <w:name w:val="Нет списка1"/>
    <w:next w:val="a2"/>
    <w:uiPriority w:val="99"/>
    <w:semiHidden/>
    <w:unhideWhenUsed/>
    <w:rsid w:val="00B873FE"/>
  </w:style>
  <w:style w:type="paragraph" w:styleId="21">
    <w:name w:val="Body Text 2"/>
    <w:basedOn w:val="a"/>
    <w:link w:val="22"/>
    <w:uiPriority w:val="99"/>
    <w:rsid w:val="00B873FE"/>
    <w:pPr>
      <w:spacing w:after="0" w:line="240" w:lineRule="auto"/>
      <w:ind w:left="360"/>
      <w:jc w:val="both"/>
    </w:pPr>
    <w:rPr>
      <w:rFonts w:ascii="Times New Roman" w:eastAsia="Times New Roman" w:hAnsi="Times New Roman"/>
      <w:sz w:val="24"/>
      <w:szCs w:val="20"/>
      <w:lang w:val="x-none" w:eastAsia="x-none"/>
    </w:rPr>
  </w:style>
  <w:style w:type="character" w:customStyle="1" w:styleId="22">
    <w:name w:val="Основной текст 2 Знак"/>
    <w:basedOn w:val="a0"/>
    <w:link w:val="21"/>
    <w:uiPriority w:val="99"/>
    <w:rsid w:val="00B873FE"/>
    <w:rPr>
      <w:rFonts w:ascii="Times New Roman" w:eastAsia="Times New Roman" w:hAnsi="Times New Roman" w:cs="Times New Roman"/>
      <w:sz w:val="24"/>
      <w:szCs w:val="20"/>
      <w:lang w:val="x-none" w:eastAsia="x-none"/>
    </w:rPr>
  </w:style>
  <w:style w:type="table" w:customStyle="1" w:styleId="23">
    <w:name w:val="Сетка таблицы2"/>
    <w:basedOn w:val="a1"/>
    <w:next w:val="a3"/>
    <w:uiPriority w:val="39"/>
    <w:rsid w:val="00B873F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link w:val="af3"/>
    <w:uiPriority w:val="1"/>
    <w:qFormat/>
    <w:rsid w:val="00B873FE"/>
    <w:pPr>
      <w:spacing w:after="0" w:line="240" w:lineRule="auto"/>
    </w:pPr>
    <w:rPr>
      <w:rFonts w:ascii="Calibri" w:eastAsia="Times New Roman" w:hAnsi="Calibri" w:cs="Times New Roman"/>
      <w:szCs w:val="20"/>
      <w:lang w:eastAsia="ru-RU"/>
    </w:rPr>
  </w:style>
  <w:style w:type="character" w:customStyle="1" w:styleId="af3">
    <w:name w:val="Без интервала Знак"/>
    <w:link w:val="af2"/>
    <w:uiPriority w:val="1"/>
    <w:locked/>
    <w:rsid w:val="00B873FE"/>
    <w:rPr>
      <w:rFonts w:ascii="Calibri" w:eastAsia="Times New Roman" w:hAnsi="Calibri" w:cs="Times New Roman"/>
      <w:szCs w:val="20"/>
      <w:lang w:eastAsia="ru-RU"/>
    </w:rPr>
  </w:style>
  <w:style w:type="character" w:styleId="af4">
    <w:name w:val="Strong"/>
    <w:uiPriority w:val="22"/>
    <w:qFormat/>
    <w:rsid w:val="00B873FE"/>
    <w:rPr>
      <w:rFonts w:cs="Times New Roman"/>
      <w:b/>
    </w:rPr>
  </w:style>
  <w:style w:type="character" w:customStyle="1" w:styleId="af5">
    <w:name w:val="Основной текст_"/>
    <w:link w:val="24"/>
    <w:locked/>
    <w:rsid w:val="00B873FE"/>
    <w:rPr>
      <w:spacing w:val="5"/>
      <w:shd w:val="clear" w:color="auto" w:fill="FFFFFF"/>
    </w:rPr>
  </w:style>
  <w:style w:type="character" w:customStyle="1" w:styleId="13">
    <w:name w:val="Основной текст1"/>
    <w:rsid w:val="00B873FE"/>
    <w:rPr>
      <w:color w:val="000000"/>
      <w:spacing w:val="5"/>
      <w:w w:val="100"/>
      <w:position w:val="0"/>
      <w:lang w:val="ru-RU" w:eastAsia="x-none"/>
    </w:rPr>
  </w:style>
  <w:style w:type="character" w:customStyle="1" w:styleId="af6">
    <w:name w:val="Основной текст + Полужирный"/>
    <w:aliases w:val="Интервал 0 pt"/>
    <w:rsid w:val="00B873FE"/>
    <w:rPr>
      <w:b/>
      <w:color w:val="000000"/>
      <w:spacing w:val="3"/>
      <w:w w:val="100"/>
      <w:position w:val="0"/>
      <w:lang w:val="ru-RU" w:eastAsia="x-none"/>
    </w:rPr>
  </w:style>
  <w:style w:type="paragraph" w:customStyle="1" w:styleId="24">
    <w:name w:val="Основной текст2"/>
    <w:basedOn w:val="a"/>
    <w:link w:val="af5"/>
    <w:rsid w:val="00B873FE"/>
    <w:pPr>
      <w:widowControl w:val="0"/>
      <w:shd w:val="clear" w:color="auto" w:fill="FFFFFF"/>
      <w:spacing w:after="360" w:line="324" w:lineRule="exact"/>
      <w:jc w:val="center"/>
    </w:pPr>
    <w:rPr>
      <w:rFonts w:asciiTheme="minorHAnsi" w:eastAsiaTheme="minorHAnsi" w:hAnsiTheme="minorHAnsi" w:cstheme="minorBidi"/>
      <w:spacing w:val="5"/>
    </w:rPr>
  </w:style>
  <w:style w:type="character" w:customStyle="1" w:styleId="51">
    <w:name w:val="Заголовок №5_"/>
    <w:link w:val="52"/>
    <w:locked/>
    <w:rsid w:val="00B873FE"/>
    <w:rPr>
      <w:rFonts w:cs="Times New Roman"/>
      <w:sz w:val="23"/>
      <w:szCs w:val="23"/>
      <w:shd w:val="clear" w:color="auto" w:fill="FFFFFF"/>
    </w:rPr>
  </w:style>
  <w:style w:type="paragraph" w:customStyle="1" w:styleId="52">
    <w:name w:val="Заголовок №5"/>
    <w:basedOn w:val="a"/>
    <w:link w:val="51"/>
    <w:rsid w:val="00B873FE"/>
    <w:pPr>
      <w:shd w:val="clear" w:color="auto" w:fill="FFFFFF"/>
      <w:spacing w:before="60" w:after="0" w:line="276" w:lineRule="exact"/>
      <w:ind w:hanging="740"/>
      <w:outlineLvl w:val="4"/>
    </w:pPr>
    <w:rPr>
      <w:rFonts w:asciiTheme="minorHAnsi" w:eastAsiaTheme="minorHAnsi" w:hAnsiTheme="minorHAnsi"/>
      <w:sz w:val="23"/>
      <w:szCs w:val="23"/>
    </w:rPr>
  </w:style>
  <w:style w:type="paragraph" w:customStyle="1" w:styleId="af7">
    <w:basedOn w:val="a"/>
    <w:next w:val="af8"/>
    <w:link w:val="af9"/>
    <w:qFormat/>
    <w:rsid w:val="00B873FE"/>
    <w:pPr>
      <w:spacing w:after="0" w:line="240" w:lineRule="auto"/>
      <w:jc w:val="center"/>
    </w:pPr>
    <w:rPr>
      <w:rFonts w:asciiTheme="minorHAnsi" w:eastAsiaTheme="minorHAnsi" w:hAnsiTheme="minorHAnsi" w:cstheme="minorBidi"/>
      <w:b/>
      <w:i/>
      <w:sz w:val="24"/>
    </w:rPr>
  </w:style>
  <w:style w:type="paragraph" w:customStyle="1" w:styleId="Style2">
    <w:name w:val="Style2"/>
    <w:basedOn w:val="a"/>
    <w:uiPriority w:val="99"/>
    <w:rsid w:val="00B873FE"/>
    <w:pPr>
      <w:widowControl w:val="0"/>
      <w:autoSpaceDE w:val="0"/>
      <w:autoSpaceDN w:val="0"/>
      <w:adjustRightInd w:val="0"/>
      <w:spacing w:after="0" w:line="323" w:lineRule="exact"/>
    </w:pPr>
    <w:rPr>
      <w:rFonts w:ascii="Times New Roman" w:eastAsia="Times New Roman" w:hAnsi="Times New Roman"/>
      <w:sz w:val="24"/>
      <w:szCs w:val="24"/>
      <w:lang w:eastAsia="ru-RU"/>
    </w:rPr>
  </w:style>
  <w:style w:type="character" w:customStyle="1" w:styleId="FontStyle12">
    <w:name w:val="Font Style12"/>
    <w:uiPriority w:val="99"/>
    <w:rsid w:val="00B873FE"/>
    <w:rPr>
      <w:rFonts w:ascii="Times New Roman" w:hAnsi="Times New Roman"/>
      <w:sz w:val="24"/>
    </w:rPr>
  </w:style>
  <w:style w:type="paragraph" w:customStyle="1" w:styleId="Style6">
    <w:name w:val="Style6"/>
    <w:basedOn w:val="a"/>
    <w:uiPriority w:val="99"/>
    <w:rsid w:val="00B873FE"/>
    <w:pPr>
      <w:widowControl w:val="0"/>
      <w:autoSpaceDE w:val="0"/>
      <w:autoSpaceDN w:val="0"/>
      <w:adjustRightInd w:val="0"/>
      <w:spacing w:after="0" w:line="276" w:lineRule="exact"/>
      <w:ind w:firstLine="566"/>
    </w:pPr>
    <w:rPr>
      <w:rFonts w:ascii="Times New Roman" w:eastAsia="Times New Roman" w:hAnsi="Times New Roman"/>
      <w:sz w:val="24"/>
      <w:szCs w:val="24"/>
      <w:lang w:eastAsia="ru-RU"/>
    </w:rPr>
  </w:style>
  <w:style w:type="character" w:customStyle="1" w:styleId="FontStyle13">
    <w:name w:val="Font Style13"/>
    <w:uiPriority w:val="99"/>
    <w:rsid w:val="00B873FE"/>
    <w:rPr>
      <w:rFonts w:ascii="Times New Roman" w:hAnsi="Times New Roman"/>
      <w:sz w:val="22"/>
    </w:rPr>
  </w:style>
  <w:style w:type="character" w:customStyle="1" w:styleId="FontStyle11">
    <w:name w:val="Font Style11"/>
    <w:uiPriority w:val="99"/>
    <w:rsid w:val="00B873FE"/>
    <w:rPr>
      <w:rFonts w:ascii="Times New Roman" w:hAnsi="Times New Roman" w:cs="Times New Roman"/>
      <w:sz w:val="24"/>
      <w:szCs w:val="24"/>
    </w:rPr>
  </w:style>
  <w:style w:type="character" w:customStyle="1" w:styleId="af9">
    <w:name w:val="Название Знак"/>
    <w:link w:val="af7"/>
    <w:rsid w:val="00B873FE"/>
    <w:rPr>
      <w:b/>
      <w:i/>
      <w:sz w:val="24"/>
    </w:rPr>
  </w:style>
  <w:style w:type="paragraph" w:styleId="afa">
    <w:name w:val="Body Text Indent"/>
    <w:basedOn w:val="a"/>
    <w:link w:val="afb"/>
    <w:rsid w:val="00B873FE"/>
    <w:pPr>
      <w:spacing w:after="0" w:line="360" w:lineRule="auto"/>
      <w:ind w:left="720"/>
    </w:pPr>
    <w:rPr>
      <w:rFonts w:ascii="Times New Roman" w:eastAsia="Times New Roman" w:hAnsi="Times New Roman"/>
      <w:sz w:val="28"/>
      <w:szCs w:val="20"/>
      <w:lang w:val="x-none" w:eastAsia="x-none"/>
    </w:rPr>
  </w:style>
  <w:style w:type="character" w:customStyle="1" w:styleId="afb">
    <w:name w:val="Основной текст с отступом Знак"/>
    <w:basedOn w:val="a0"/>
    <w:link w:val="afa"/>
    <w:rsid w:val="00B873FE"/>
    <w:rPr>
      <w:rFonts w:ascii="Times New Roman" w:eastAsia="Times New Roman" w:hAnsi="Times New Roman" w:cs="Times New Roman"/>
      <w:sz w:val="28"/>
      <w:szCs w:val="20"/>
      <w:lang w:val="x-none" w:eastAsia="x-none"/>
    </w:rPr>
  </w:style>
  <w:style w:type="paragraph" w:styleId="afc">
    <w:name w:val="Body Text"/>
    <w:basedOn w:val="a"/>
    <w:link w:val="afd"/>
    <w:rsid w:val="00B873FE"/>
    <w:pPr>
      <w:spacing w:after="0" w:line="240" w:lineRule="auto"/>
    </w:pPr>
    <w:rPr>
      <w:rFonts w:ascii="Times New Roman" w:eastAsia="Times New Roman" w:hAnsi="Times New Roman"/>
      <w:sz w:val="24"/>
      <w:szCs w:val="20"/>
      <w:lang w:val="x-none" w:eastAsia="x-none"/>
    </w:rPr>
  </w:style>
  <w:style w:type="character" w:customStyle="1" w:styleId="afd">
    <w:name w:val="Основной текст Знак"/>
    <w:basedOn w:val="a0"/>
    <w:link w:val="afc"/>
    <w:rsid w:val="00B873FE"/>
    <w:rPr>
      <w:rFonts w:ascii="Times New Roman" w:eastAsia="Times New Roman" w:hAnsi="Times New Roman" w:cs="Times New Roman"/>
      <w:sz w:val="24"/>
      <w:szCs w:val="20"/>
      <w:lang w:val="x-none" w:eastAsia="x-none"/>
    </w:rPr>
  </w:style>
  <w:style w:type="paragraph" w:styleId="31">
    <w:name w:val="Body Text 3"/>
    <w:basedOn w:val="a"/>
    <w:link w:val="32"/>
    <w:rsid w:val="00B873FE"/>
    <w:pPr>
      <w:spacing w:after="0" w:line="240" w:lineRule="auto"/>
      <w:jc w:val="center"/>
    </w:pPr>
    <w:rPr>
      <w:rFonts w:ascii="Times New Roman" w:eastAsia="Times New Roman" w:hAnsi="Times New Roman"/>
      <w:sz w:val="32"/>
      <w:szCs w:val="20"/>
      <w:lang w:val="x-none" w:eastAsia="x-none"/>
    </w:rPr>
  </w:style>
  <w:style w:type="character" w:customStyle="1" w:styleId="32">
    <w:name w:val="Основной текст 3 Знак"/>
    <w:basedOn w:val="a0"/>
    <w:link w:val="31"/>
    <w:rsid w:val="00B873FE"/>
    <w:rPr>
      <w:rFonts w:ascii="Times New Roman" w:eastAsia="Times New Roman" w:hAnsi="Times New Roman" w:cs="Times New Roman"/>
      <w:sz w:val="32"/>
      <w:szCs w:val="20"/>
      <w:lang w:val="x-none" w:eastAsia="x-none"/>
    </w:rPr>
  </w:style>
  <w:style w:type="paragraph" w:customStyle="1" w:styleId="ConsPlusNormal">
    <w:name w:val="ConsPlusNormal"/>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uiPriority w:val="99"/>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e">
    <w:name w:val="page number"/>
    <w:rsid w:val="00B873FE"/>
  </w:style>
  <w:style w:type="paragraph" w:customStyle="1" w:styleId="ConsPlusTitle">
    <w:name w:val="ConsPlusTitle"/>
    <w:rsid w:val="00B873F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8">
    <w:name w:val="Title"/>
    <w:basedOn w:val="a"/>
    <w:next w:val="a"/>
    <w:link w:val="14"/>
    <w:uiPriority w:val="10"/>
    <w:qFormat/>
    <w:rsid w:val="00B873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0"/>
    <w:link w:val="af8"/>
    <w:uiPriority w:val="10"/>
    <w:rsid w:val="00B873F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3638">
      <w:bodyDiv w:val="1"/>
      <w:marLeft w:val="0"/>
      <w:marRight w:val="0"/>
      <w:marTop w:val="0"/>
      <w:marBottom w:val="0"/>
      <w:divBdr>
        <w:top w:val="none" w:sz="0" w:space="0" w:color="auto"/>
        <w:left w:val="none" w:sz="0" w:space="0" w:color="auto"/>
        <w:bottom w:val="none" w:sz="0" w:space="0" w:color="auto"/>
        <w:right w:val="none" w:sz="0" w:space="0" w:color="auto"/>
      </w:divBdr>
    </w:div>
    <w:div w:id="55513023">
      <w:bodyDiv w:val="1"/>
      <w:marLeft w:val="0"/>
      <w:marRight w:val="0"/>
      <w:marTop w:val="0"/>
      <w:marBottom w:val="0"/>
      <w:divBdr>
        <w:top w:val="none" w:sz="0" w:space="0" w:color="auto"/>
        <w:left w:val="none" w:sz="0" w:space="0" w:color="auto"/>
        <w:bottom w:val="none" w:sz="0" w:space="0" w:color="auto"/>
        <w:right w:val="none" w:sz="0" w:space="0" w:color="auto"/>
      </w:divBdr>
      <w:divsChild>
        <w:div w:id="1291671878">
          <w:marLeft w:val="0"/>
          <w:marRight w:val="0"/>
          <w:marTop w:val="0"/>
          <w:marBottom w:val="0"/>
          <w:divBdr>
            <w:top w:val="none" w:sz="0" w:space="0" w:color="auto"/>
            <w:left w:val="none" w:sz="0" w:space="0" w:color="auto"/>
            <w:bottom w:val="none" w:sz="0" w:space="0" w:color="auto"/>
            <w:right w:val="none" w:sz="0" w:space="0" w:color="auto"/>
          </w:divBdr>
        </w:div>
        <w:div w:id="1690990616">
          <w:marLeft w:val="0"/>
          <w:marRight w:val="0"/>
          <w:marTop w:val="0"/>
          <w:marBottom w:val="0"/>
          <w:divBdr>
            <w:top w:val="none" w:sz="0" w:space="0" w:color="auto"/>
            <w:left w:val="none" w:sz="0" w:space="0" w:color="auto"/>
            <w:bottom w:val="none" w:sz="0" w:space="0" w:color="auto"/>
            <w:right w:val="none" w:sz="0" w:space="0" w:color="auto"/>
          </w:divBdr>
        </w:div>
      </w:divsChild>
    </w:div>
    <w:div w:id="121071681">
      <w:bodyDiv w:val="1"/>
      <w:marLeft w:val="0"/>
      <w:marRight w:val="0"/>
      <w:marTop w:val="0"/>
      <w:marBottom w:val="0"/>
      <w:divBdr>
        <w:top w:val="none" w:sz="0" w:space="0" w:color="auto"/>
        <w:left w:val="none" w:sz="0" w:space="0" w:color="auto"/>
        <w:bottom w:val="none" w:sz="0" w:space="0" w:color="auto"/>
        <w:right w:val="none" w:sz="0" w:space="0" w:color="auto"/>
      </w:divBdr>
    </w:div>
    <w:div w:id="128590541">
      <w:bodyDiv w:val="1"/>
      <w:marLeft w:val="0"/>
      <w:marRight w:val="0"/>
      <w:marTop w:val="0"/>
      <w:marBottom w:val="0"/>
      <w:divBdr>
        <w:top w:val="none" w:sz="0" w:space="0" w:color="auto"/>
        <w:left w:val="none" w:sz="0" w:space="0" w:color="auto"/>
        <w:bottom w:val="none" w:sz="0" w:space="0" w:color="auto"/>
        <w:right w:val="none" w:sz="0" w:space="0" w:color="auto"/>
      </w:divBdr>
      <w:divsChild>
        <w:div w:id="1481799882">
          <w:marLeft w:val="0"/>
          <w:marRight w:val="0"/>
          <w:marTop w:val="0"/>
          <w:marBottom w:val="0"/>
          <w:divBdr>
            <w:top w:val="none" w:sz="0" w:space="0" w:color="auto"/>
            <w:left w:val="none" w:sz="0" w:space="0" w:color="auto"/>
            <w:bottom w:val="none" w:sz="0" w:space="0" w:color="auto"/>
            <w:right w:val="none" w:sz="0" w:space="0" w:color="auto"/>
          </w:divBdr>
        </w:div>
        <w:div w:id="2002198411">
          <w:marLeft w:val="0"/>
          <w:marRight w:val="0"/>
          <w:marTop w:val="0"/>
          <w:marBottom w:val="0"/>
          <w:divBdr>
            <w:top w:val="none" w:sz="0" w:space="0" w:color="auto"/>
            <w:left w:val="none" w:sz="0" w:space="0" w:color="auto"/>
            <w:bottom w:val="none" w:sz="0" w:space="0" w:color="auto"/>
            <w:right w:val="none" w:sz="0" w:space="0" w:color="auto"/>
          </w:divBdr>
        </w:div>
        <w:div w:id="939947160">
          <w:marLeft w:val="0"/>
          <w:marRight w:val="0"/>
          <w:marTop w:val="0"/>
          <w:marBottom w:val="0"/>
          <w:divBdr>
            <w:top w:val="none" w:sz="0" w:space="0" w:color="auto"/>
            <w:left w:val="none" w:sz="0" w:space="0" w:color="auto"/>
            <w:bottom w:val="none" w:sz="0" w:space="0" w:color="auto"/>
            <w:right w:val="none" w:sz="0" w:space="0" w:color="auto"/>
          </w:divBdr>
        </w:div>
      </w:divsChild>
    </w:div>
    <w:div w:id="134110698">
      <w:bodyDiv w:val="1"/>
      <w:marLeft w:val="0"/>
      <w:marRight w:val="0"/>
      <w:marTop w:val="0"/>
      <w:marBottom w:val="0"/>
      <w:divBdr>
        <w:top w:val="none" w:sz="0" w:space="0" w:color="auto"/>
        <w:left w:val="none" w:sz="0" w:space="0" w:color="auto"/>
        <w:bottom w:val="none" w:sz="0" w:space="0" w:color="auto"/>
        <w:right w:val="none" w:sz="0" w:space="0" w:color="auto"/>
      </w:divBdr>
    </w:div>
    <w:div w:id="217782895">
      <w:bodyDiv w:val="1"/>
      <w:marLeft w:val="0"/>
      <w:marRight w:val="0"/>
      <w:marTop w:val="0"/>
      <w:marBottom w:val="0"/>
      <w:divBdr>
        <w:top w:val="none" w:sz="0" w:space="0" w:color="auto"/>
        <w:left w:val="none" w:sz="0" w:space="0" w:color="auto"/>
        <w:bottom w:val="none" w:sz="0" w:space="0" w:color="auto"/>
        <w:right w:val="none" w:sz="0" w:space="0" w:color="auto"/>
      </w:divBdr>
    </w:div>
    <w:div w:id="222840147">
      <w:bodyDiv w:val="1"/>
      <w:marLeft w:val="0"/>
      <w:marRight w:val="0"/>
      <w:marTop w:val="0"/>
      <w:marBottom w:val="0"/>
      <w:divBdr>
        <w:top w:val="none" w:sz="0" w:space="0" w:color="auto"/>
        <w:left w:val="none" w:sz="0" w:space="0" w:color="auto"/>
        <w:bottom w:val="none" w:sz="0" w:space="0" w:color="auto"/>
        <w:right w:val="none" w:sz="0" w:space="0" w:color="auto"/>
      </w:divBdr>
    </w:div>
    <w:div w:id="251624755">
      <w:bodyDiv w:val="1"/>
      <w:marLeft w:val="0"/>
      <w:marRight w:val="0"/>
      <w:marTop w:val="0"/>
      <w:marBottom w:val="0"/>
      <w:divBdr>
        <w:top w:val="none" w:sz="0" w:space="0" w:color="auto"/>
        <w:left w:val="none" w:sz="0" w:space="0" w:color="auto"/>
        <w:bottom w:val="none" w:sz="0" w:space="0" w:color="auto"/>
        <w:right w:val="none" w:sz="0" w:space="0" w:color="auto"/>
      </w:divBdr>
    </w:div>
    <w:div w:id="253128427">
      <w:bodyDiv w:val="1"/>
      <w:marLeft w:val="0"/>
      <w:marRight w:val="0"/>
      <w:marTop w:val="0"/>
      <w:marBottom w:val="0"/>
      <w:divBdr>
        <w:top w:val="none" w:sz="0" w:space="0" w:color="auto"/>
        <w:left w:val="none" w:sz="0" w:space="0" w:color="auto"/>
        <w:bottom w:val="none" w:sz="0" w:space="0" w:color="auto"/>
        <w:right w:val="none" w:sz="0" w:space="0" w:color="auto"/>
      </w:divBdr>
    </w:div>
    <w:div w:id="267738738">
      <w:bodyDiv w:val="1"/>
      <w:marLeft w:val="0"/>
      <w:marRight w:val="0"/>
      <w:marTop w:val="0"/>
      <w:marBottom w:val="0"/>
      <w:divBdr>
        <w:top w:val="none" w:sz="0" w:space="0" w:color="auto"/>
        <w:left w:val="none" w:sz="0" w:space="0" w:color="auto"/>
        <w:bottom w:val="none" w:sz="0" w:space="0" w:color="auto"/>
        <w:right w:val="none" w:sz="0" w:space="0" w:color="auto"/>
      </w:divBdr>
      <w:divsChild>
        <w:div w:id="2061586732">
          <w:marLeft w:val="0"/>
          <w:marRight w:val="0"/>
          <w:marTop w:val="0"/>
          <w:marBottom w:val="0"/>
          <w:divBdr>
            <w:top w:val="none" w:sz="0" w:space="0" w:color="auto"/>
            <w:left w:val="none" w:sz="0" w:space="0" w:color="auto"/>
            <w:bottom w:val="none" w:sz="0" w:space="0" w:color="auto"/>
            <w:right w:val="none" w:sz="0" w:space="0" w:color="auto"/>
          </w:divBdr>
        </w:div>
        <w:div w:id="629408590">
          <w:marLeft w:val="0"/>
          <w:marRight w:val="0"/>
          <w:marTop w:val="0"/>
          <w:marBottom w:val="0"/>
          <w:divBdr>
            <w:top w:val="none" w:sz="0" w:space="0" w:color="auto"/>
            <w:left w:val="none" w:sz="0" w:space="0" w:color="auto"/>
            <w:bottom w:val="none" w:sz="0" w:space="0" w:color="auto"/>
            <w:right w:val="none" w:sz="0" w:space="0" w:color="auto"/>
          </w:divBdr>
        </w:div>
        <w:div w:id="1273123320">
          <w:marLeft w:val="0"/>
          <w:marRight w:val="0"/>
          <w:marTop w:val="0"/>
          <w:marBottom w:val="0"/>
          <w:divBdr>
            <w:top w:val="none" w:sz="0" w:space="0" w:color="auto"/>
            <w:left w:val="none" w:sz="0" w:space="0" w:color="auto"/>
            <w:bottom w:val="none" w:sz="0" w:space="0" w:color="auto"/>
            <w:right w:val="none" w:sz="0" w:space="0" w:color="auto"/>
          </w:divBdr>
        </w:div>
        <w:div w:id="944463424">
          <w:marLeft w:val="0"/>
          <w:marRight w:val="0"/>
          <w:marTop w:val="0"/>
          <w:marBottom w:val="0"/>
          <w:divBdr>
            <w:top w:val="none" w:sz="0" w:space="0" w:color="auto"/>
            <w:left w:val="none" w:sz="0" w:space="0" w:color="auto"/>
            <w:bottom w:val="none" w:sz="0" w:space="0" w:color="auto"/>
            <w:right w:val="none" w:sz="0" w:space="0" w:color="auto"/>
          </w:divBdr>
        </w:div>
        <w:div w:id="1773428400">
          <w:marLeft w:val="0"/>
          <w:marRight w:val="0"/>
          <w:marTop w:val="0"/>
          <w:marBottom w:val="0"/>
          <w:divBdr>
            <w:top w:val="none" w:sz="0" w:space="0" w:color="auto"/>
            <w:left w:val="none" w:sz="0" w:space="0" w:color="auto"/>
            <w:bottom w:val="none" w:sz="0" w:space="0" w:color="auto"/>
            <w:right w:val="none" w:sz="0" w:space="0" w:color="auto"/>
          </w:divBdr>
        </w:div>
        <w:div w:id="555358714">
          <w:marLeft w:val="0"/>
          <w:marRight w:val="0"/>
          <w:marTop w:val="0"/>
          <w:marBottom w:val="0"/>
          <w:divBdr>
            <w:top w:val="none" w:sz="0" w:space="0" w:color="auto"/>
            <w:left w:val="none" w:sz="0" w:space="0" w:color="auto"/>
            <w:bottom w:val="none" w:sz="0" w:space="0" w:color="auto"/>
            <w:right w:val="none" w:sz="0" w:space="0" w:color="auto"/>
          </w:divBdr>
        </w:div>
      </w:divsChild>
    </w:div>
    <w:div w:id="270170738">
      <w:bodyDiv w:val="1"/>
      <w:marLeft w:val="0"/>
      <w:marRight w:val="0"/>
      <w:marTop w:val="0"/>
      <w:marBottom w:val="0"/>
      <w:divBdr>
        <w:top w:val="none" w:sz="0" w:space="0" w:color="auto"/>
        <w:left w:val="none" w:sz="0" w:space="0" w:color="auto"/>
        <w:bottom w:val="none" w:sz="0" w:space="0" w:color="auto"/>
        <w:right w:val="none" w:sz="0" w:space="0" w:color="auto"/>
      </w:divBdr>
    </w:div>
    <w:div w:id="345206124">
      <w:bodyDiv w:val="1"/>
      <w:marLeft w:val="0"/>
      <w:marRight w:val="0"/>
      <w:marTop w:val="0"/>
      <w:marBottom w:val="0"/>
      <w:divBdr>
        <w:top w:val="none" w:sz="0" w:space="0" w:color="auto"/>
        <w:left w:val="none" w:sz="0" w:space="0" w:color="auto"/>
        <w:bottom w:val="none" w:sz="0" w:space="0" w:color="auto"/>
        <w:right w:val="none" w:sz="0" w:space="0" w:color="auto"/>
      </w:divBdr>
      <w:divsChild>
        <w:div w:id="864175728">
          <w:marLeft w:val="0"/>
          <w:marRight w:val="0"/>
          <w:marTop w:val="0"/>
          <w:marBottom w:val="0"/>
          <w:divBdr>
            <w:top w:val="none" w:sz="0" w:space="0" w:color="auto"/>
            <w:left w:val="none" w:sz="0" w:space="0" w:color="auto"/>
            <w:bottom w:val="none" w:sz="0" w:space="0" w:color="auto"/>
            <w:right w:val="none" w:sz="0" w:space="0" w:color="auto"/>
          </w:divBdr>
        </w:div>
        <w:div w:id="1484466169">
          <w:marLeft w:val="0"/>
          <w:marRight w:val="0"/>
          <w:marTop w:val="0"/>
          <w:marBottom w:val="0"/>
          <w:divBdr>
            <w:top w:val="none" w:sz="0" w:space="0" w:color="auto"/>
            <w:left w:val="none" w:sz="0" w:space="0" w:color="auto"/>
            <w:bottom w:val="none" w:sz="0" w:space="0" w:color="auto"/>
            <w:right w:val="none" w:sz="0" w:space="0" w:color="auto"/>
          </w:divBdr>
        </w:div>
      </w:divsChild>
    </w:div>
    <w:div w:id="385448008">
      <w:bodyDiv w:val="1"/>
      <w:marLeft w:val="0"/>
      <w:marRight w:val="0"/>
      <w:marTop w:val="0"/>
      <w:marBottom w:val="0"/>
      <w:divBdr>
        <w:top w:val="none" w:sz="0" w:space="0" w:color="auto"/>
        <w:left w:val="none" w:sz="0" w:space="0" w:color="auto"/>
        <w:bottom w:val="none" w:sz="0" w:space="0" w:color="auto"/>
        <w:right w:val="none" w:sz="0" w:space="0" w:color="auto"/>
      </w:divBdr>
      <w:divsChild>
        <w:div w:id="329531707">
          <w:marLeft w:val="0"/>
          <w:marRight w:val="0"/>
          <w:marTop w:val="0"/>
          <w:marBottom w:val="0"/>
          <w:divBdr>
            <w:top w:val="none" w:sz="0" w:space="0" w:color="auto"/>
            <w:left w:val="none" w:sz="0" w:space="0" w:color="auto"/>
            <w:bottom w:val="none" w:sz="0" w:space="0" w:color="auto"/>
            <w:right w:val="none" w:sz="0" w:space="0" w:color="auto"/>
          </w:divBdr>
        </w:div>
        <w:div w:id="2101944219">
          <w:marLeft w:val="0"/>
          <w:marRight w:val="0"/>
          <w:marTop w:val="0"/>
          <w:marBottom w:val="0"/>
          <w:divBdr>
            <w:top w:val="none" w:sz="0" w:space="0" w:color="auto"/>
            <w:left w:val="none" w:sz="0" w:space="0" w:color="auto"/>
            <w:bottom w:val="none" w:sz="0" w:space="0" w:color="auto"/>
            <w:right w:val="none" w:sz="0" w:space="0" w:color="auto"/>
          </w:divBdr>
        </w:div>
      </w:divsChild>
    </w:div>
    <w:div w:id="414743467">
      <w:bodyDiv w:val="1"/>
      <w:marLeft w:val="0"/>
      <w:marRight w:val="0"/>
      <w:marTop w:val="0"/>
      <w:marBottom w:val="0"/>
      <w:divBdr>
        <w:top w:val="none" w:sz="0" w:space="0" w:color="auto"/>
        <w:left w:val="none" w:sz="0" w:space="0" w:color="auto"/>
        <w:bottom w:val="none" w:sz="0" w:space="0" w:color="auto"/>
        <w:right w:val="none" w:sz="0" w:space="0" w:color="auto"/>
      </w:divBdr>
    </w:div>
    <w:div w:id="449709461">
      <w:bodyDiv w:val="1"/>
      <w:marLeft w:val="0"/>
      <w:marRight w:val="0"/>
      <w:marTop w:val="0"/>
      <w:marBottom w:val="0"/>
      <w:divBdr>
        <w:top w:val="none" w:sz="0" w:space="0" w:color="auto"/>
        <w:left w:val="none" w:sz="0" w:space="0" w:color="auto"/>
        <w:bottom w:val="none" w:sz="0" w:space="0" w:color="auto"/>
        <w:right w:val="none" w:sz="0" w:space="0" w:color="auto"/>
      </w:divBdr>
      <w:divsChild>
        <w:div w:id="1622683850">
          <w:marLeft w:val="0"/>
          <w:marRight w:val="0"/>
          <w:marTop w:val="0"/>
          <w:marBottom w:val="0"/>
          <w:divBdr>
            <w:top w:val="none" w:sz="0" w:space="0" w:color="auto"/>
            <w:left w:val="none" w:sz="0" w:space="0" w:color="auto"/>
            <w:bottom w:val="none" w:sz="0" w:space="0" w:color="auto"/>
            <w:right w:val="none" w:sz="0" w:space="0" w:color="auto"/>
          </w:divBdr>
        </w:div>
        <w:div w:id="1063917490">
          <w:marLeft w:val="0"/>
          <w:marRight w:val="0"/>
          <w:marTop w:val="0"/>
          <w:marBottom w:val="0"/>
          <w:divBdr>
            <w:top w:val="none" w:sz="0" w:space="0" w:color="auto"/>
            <w:left w:val="none" w:sz="0" w:space="0" w:color="auto"/>
            <w:bottom w:val="none" w:sz="0" w:space="0" w:color="auto"/>
            <w:right w:val="none" w:sz="0" w:space="0" w:color="auto"/>
          </w:divBdr>
        </w:div>
      </w:divsChild>
    </w:div>
    <w:div w:id="468517070">
      <w:bodyDiv w:val="1"/>
      <w:marLeft w:val="0"/>
      <w:marRight w:val="0"/>
      <w:marTop w:val="0"/>
      <w:marBottom w:val="0"/>
      <w:divBdr>
        <w:top w:val="none" w:sz="0" w:space="0" w:color="auto"/>
        <w:left w:val="none" w:sz="0" w:space="0" w:color="auto"/>
        <w:bottom w:val="none" w:sz="0" w:space="0" w:color="auto"/>
        <w:right w:val="none" w:sz="0" w:space="0" w:color="auto"/>
      </w:divBdr>
    </w:div>
    <w:div w:id="488248367">
      <w:bodyDiv w:val="1"/>
      <w:marLeft w:val="0"/>
      <w:marRight w:val="0"/>
      <w:marTop w:val="0"/>
      <w:marBottom w:val="0"/>
      <w:divBdr>
        <w:top w:val="none" w:sz="0" w:space="0" w:color="auto"/>
        <w:left w:val="none" w:sz="0" w:space="0" w:color="auto"/>
        <w:bottom w:val="none" w:sz="0" w:space="0" w:color="auto"/>
        <w:right w:val="none" w:sz="0" w:space="0" w:color="auto"/>
      </w:divBdr>
    </w:div>
    <w:div w:id="491336162">
      <w:bodyDiv w:val="1"/>
      <w:marLeft w:val="0"/>
      <w:marRight w:val="0"/>
      <w:marTop w:val="0"/>
      <w:marBottom w:val="0"/>
      <w:divBdr>
        <w:top w:val="none" w:sz="0" w:space="0" w:color="auto"/>
        <w:left w:val="none" w:sz="0" w:space="0" w:color="auto"/>
        <w:bottom w:val="none" w:sz="0" w:space="0" w:color="auto"/>
        <w:right w:val="none" w:sz="0" w:space="0" w:color="auto"/>
      </w:divBdr>
      <w:divsChild>
        <w:div w:id="1033266432">
          <w:marLeft w:val="0"/>
          <w:marRight w:val="0"/>
          <w:marTop w:val="0"/>
          <w:marBottom w:val="0"/>
          <w:divBdr>
            <w:top w:val="none" w:sz="0" w:space="0" w:color="auto"/>
            <w:left w:val="none" w:sz="0" w:space="0" w:color="auto"/>
            <w:bottom w:val="none" w:sz="0" w:space="0" w:color="auto"/>
            <w:right w:val="none" w:sz="0" w:space="0" w:color="auto"/>
          </w:divBdr>
        </w:div>
        <w:div w:id="1518348338">
          <w:marLeft w:val="0"/>
          <w:marRight w:val="0"/>
          <w:marTop w:val="0"/>
          <w:marBottom w:val="0"/>
          <w:divBdr>
            <w:top w:val="none" w:sz="0" w:space="0" w:color="auto"/>
            <w:left w:val="none" w:sz="0" w:space="0" w:color="auto"/>
            <w:bottom w:val="none" w:sz="0" w:space="0" w:color="auto"/>
            <w:right w:val="none" w:sz="0" w:space="0" w:color="auto"/>
          </w:divBdr>
        </w:div>
      </w:divsChild>
    </w:div>
    <w:div w:id="499079863">
      <w:bodyDiv w:val="1"/>
      <w:marLeft w:val="0"/>
      <w:marRight w:val="0"/>
      <w:marTop w:val="0"/>
      <w:marBottom w:val="0"/>
      <w:divBdr>
        <w:top w:val="none" w:sz="0" w:space="0" w:color="auto"/>
        <w:left w:val="none" w:sz="0" w:space="0" w:color="auto"/>
        <w:bottom w:val="none" w:sz="0" w:space="0" w:color="auto"/>
        <w:right w:val="none" w:sz="0" w:space="0" w:color="auto"/>
      </w:divBdr>
    </w:div>
    <w:div w:id="499470194">
      <w:bodyDiv w:val="1"/>
      <w:marLeft w:val="0"/>
      <w:marRight w:val="0"/>
      <w:marTop w:val="0"/>
      <w:marBottom w:val="0"/>
      <w:divBdr>
        <w:top w:val="none" w:sz="0" w:space="0" w:color="auto"/>
        <w:left w:val="none" w:sz="0" w:space="0" w:color="auto"/>
        <w:bottom w:val="none" w:sz="0" w:space="0" w:color="auto"/>
        <w:right w:val="none" w:sz="0" w:space="0" w:color="auto"/>
      </w:divBdr>
    </w:div>
    <w:div w:id="542594554">
      <w:bodyDiv w:val="1"/>
      <w:marLeft w:val="0"/>
      <w:marRight w:val="0"/>
      <w:marTop w:val="0"/>
      <w:marBottom w:val="0"/>
      <w:divBdr>
        <w:top w:val="none" w:sz="0" w:space="0" w:color="auto"/>
        <w:left w:val="none" w:sz="0" w:space="0" w:color="auto"/>
        <w:bottom w:val="none" w:sz="0" w:space="0" w:color="auto"/>
        <w:right w:val="none" w:sz="0" w:space="0" w:color="auto"/>
      </w:divBdr>
    </w:div>
    <w:div w:id="554318666">
      <w:bodyDiv w:val="1"/>
      <w:marLeft w:val="0"/>
      <w:marRight w:val="0"/>
      <w:marTop w:val="0"/>
      <w:marBottom w:val="0"/>
      <w:divBdr>
        <w:top w:val="none" w:sz="0" w:space="0" w:color="auto"/>
        <w:left w:val="none" w:sz="0" w:space="0" w:color="auto"/>
        <w:bottom w:val="none" w:sz="0" w:space="0" w:color="auto"/>
        <w:right w:val="none" w:sz="0" w:space="0" w:color="auto"/>
      </w:divBdr>
    </w:div>
    <w:div w:id="579944171">
      <w:bodyDiv w:val="1"/>
      <w:marLeft w:val="0"/>
      <w:marRight w:val="0"/>
      <w:marTop w:val="0"/>
      <w:marBottom w:val="0"/>
      <w:divBdr>
        <w:top w:val="none" w:sz="0" w:space="0" w:color="auto"/>
        <w:left w:val="none" w:sz="0" w:space="0" w:color="auto"/>
        <w:bottom w:val="none" w:sz="0" w:space="0" w:color="auto"/>
        <w:right w:val="none" w:sz="0" w:space="0" w:color="auto"/>
      </w:divBdr>
    </w:div>
    <w:div w:id="588347626">
      <w:bodyDiv w:val="1"/>
      <w:marLeft w:val="0"/>
      <w:marRight w:val="0"/>
      <w:marTop w:val="0"/>
      <w:marBottom w:val="0"/>
      <w:divBdr>
        <w:top w:val="none" w:sz="0" w:space="0" w:color="auto"/>
        <w:left w:val="none" w:sz="0" w:space="0" w:color="auto"/>
        <w:bottom w:val="none" w:sz="0" w:space="0" w:color="auto"/>
        <w:right w:val="none" w:sz="0" w:space="0" w:color="auto"/>
      </w:divBdr>
      <w:divsChild>
        <w:div w:id="1022245488">
          <w:marLeft w:val="0"/>
          <w:marRight w:val="0"/>
          <w:marTop w:val="0"/>
          <w:marBottom w:val="0"/>
          <w:divBdr>
            <w:top w:val="none" w:sz="0" w:space="0" w:color="auto"/>
            <w:left w:val="none" w:sz="0" w:space="0" w:color="auto"/>
            <w:bottom w:val="none" w:sz="0" w:space="0" w:color="auto"/>
            <w:right w:val="none" w:sz="0" w:space="0" w:color="auto"/>
          </w:divBdr>
        </w:div>
        <w:div w:id="1911697475">
          <w:marLeft w:val="0"/>
          <w:marRight w:val="0"/>
          <w:marTop w:val="0"/>
          <w:marBottom w:val="0"/>
          <w:divBdr>
            <w:top w:val="none" w:sz="0" w:space="0" w:color="auto"/>
            <w:left w:val="none" w:sz="0" w:space="0" w:color="auto"/>
            <w:bottom w:val="none" w:sz="0" w:space="0" w:color="auto"/>
            <w:right w:val="none" w:sz="0" w:space="0" w:color="auto"/>
          </w:divBdr>
        </w:div>
      </w:divsChild>
    </w:div>
    <w:div w:id="654333362">
      <w:bodyDiv w:val="1"/>
      <w:marLeft w:val="0"/>
      <w:marRight w:val="0"/>
      <w:marTop w:val="0"/>
      <w:marBottom w:val="0"/>
      <w:divBdr>
        <w:top w:val="none" w:sz="0" w:space="0" w:color="auto"/>
        <w:left w:val="none" w:sz="0" w:space="0" w:color="auto"/>
        <w:bottom w:val="none" w:sz="0" w:space="0" w:color="auto"/>
        <w:right w:val="none" w:sz="0" w:space="0" w:color="auto"/>
      </w:divBdr>
    </w:div>
    <w:div w:id="680933764">
      <w:bodyDiv w:val="1"/>
      <w:marLeft w:val="0"/>
      <w:marRight w:val="0"/>
      <w:marTop w:val="0"/>
      <w:marBottom w:val="0"/>
      <w:divBdr>
        <w:top w:val="none" w:sz="0" w:space="0" w:color="auto"/>
        <w:left w:val="none" w:sz="0" w:space="0" w:color="auto"/>
        <w:bottom w:val="none" w:sz="0" w:space="0" w:color="auto"/>
        <w:right w:val="none" w:sz="0" w:space="0" w:color="auto"/>
      </w:divBdr>
      <w:divsChild>
        <w:div w:id="463087746">
          <w:marLeft w:val="0"/>
          <w:marRight w:val="0"/>
          <w:marTop w:val="0"/>
          <w:marBottom w:val="0"/>
          <w:divBdr>
            <w:top w:val="none" w:sz="0" w:space="0" w:color="auto"/>
            <w:left w:val="none" w:sz="0" w:space="0" w:color="auto"/>
            <w:bottom w:val="none" w:sz="0" w:space="0" w:color="auto"/>
            <w:right w:val="none" w:sz="0" w:space="0" w:color="auto"/>
          </w:divBdr>
        </w:div>
        <w:div w:id="243074810">
          <w:marLeft w:val="0"/>
          <w:marRight w:val="0"/>
          <w:marTop w:val="0"/>
          <w:marBottom w:val="0"/>
          <w:divBdr>
            <w:top w:val="none" w:sz="0" w:space="0" w:color="auto"/>
            <w:left w:val="none" w:sz="0" w:space="0" w:color="auto"/>
            <w:bottom w:val="none" w:sz="0" w:space="0" w:color="auto"/>
            <w:right w:val="none" w:sz="0" w:space="0" w:color="auto"/>
          </w:divBdr>
        </w:div>
      </w:divsChild>
    </w:div>
    <w:div w:id="793407046">
      <w:bodyDiv w:val="1"/>
      <w:marLeft w:val="0"/>
      <w:marRight w:val="0"/>
      <w:marTop w:val="0"/>
      <w:marBottom w:val="0"/>
      <w:divBdr>
        <w:top w:val="none" w:sz="0" w:space="0" w:color="auto"/>
        <w:left w:val="none" w:sz="0" w:space="0" w:color="auto"/>
        <w:bottom w:val="none" w:sz="0" w:space="0" w:color="auto"/>
        <w:right w:val="none" w:sz="0" w:space="0" w:color="auto"/>
      </w:divBdr>
    </w:div>
    <w:div w:id="833446998">
      <w:bodyDiv w:val="1"/>
      <w:marLeft w:val="0"/>
      <w:marRight w:val="0"/>
      <w:marTop w:val="0"/>
      <w:marBottom w:val="0"/>
      <w:divBdr>
        <w:top w:val="none" w:sz="0" w:space="0" w:color="auto"/>
        <w:left w:val="none" w:sz="0" w:space="0" w:color="auto"/>
        <w:bottom w:val="none" w:sz="0" w:space="0" w:color="auto"/>
        <w:right w:val="none" w:sz="0" w:space="0" w:color="auto"/>
      </w:divBdr>
    </w:div>
    <w:div w:id="864946563">
      <w:bodyDiv w:val="1"/>
      <w:marLeft w:val="0"/>
      <w:marRight w:val="0"/>
      <w:marTop w:val="0"/>
      <w:marBottom w:val="0"/>
      <w:divBdr>
        <w:top w:val="none" w:sz="0" w:space="0" w:color="auto"/>
        <w:left w:val="none" w:sz="0" w:space="0" w:color="auto"/>
        <w:bottom w:val="none" w:sz="0" w:space="0" w:color="auto"/>
        <w:right w:val="none" w:sz="0" w:space="0" w:color="auto"/>
      </w:divBdr>
    </w:div>
    <w:div w:id="902837408">
      <w:bodyDiv w:val="1"/>
      <w:marLeft w:val="0"/>
      <w:marRight w:val="0"/>
      <w:marTop w:val="0"/>
      <w:marBottom w:val="0"/>
      <w:divBdr>
        <w:top w:val="none" w:sz="0" w:space="0" w:color="auto"/>
        <w:left w:val="none" w:sz="0" w:space="0" w:color="auto"/>
        <w:bottom w:val="none" w:sz="0" w:space="0" w:color="auto"/>
        <w:right w:val="none" w:sz="0" w:space="0" w:color="auto"/>
      </w:divBdr>
    </w:div>
    <w:div w:id="922570078">
      <w:bodyDiv w:val="1"/>
      <w:marLeft w:val="0"/>
      <w:marRight w:val="0"/>
      <w:marTop w:val="0"/>
      <w:marBottom w:val="0"/>
      <w:divBdr>
        <w:top w:val="none" w:sz="0" w:space="0" w:color="auto"/>
        <w:left w:val="none" w:sz="0" w:space="0" w:color="auto"/>
        <w:bottom w:val="none" w:sz="0" w:space="0" w:color="auto"/>
        <w:right w:val="none" w:sz="0" w:space="0" w:color="auto"/>
      </w:divBdr>
    </w:div>
    <w:div w:id="922837035">
      <w:bodyDiv w:val="1"/>
      <w:marLeft w:val="0"/>
      <w:marRight w:val="0"/>
      <w:marTop w:val="0"/>
      <w:marBottom w:val="0"/>
      <w:divBdr>
        <w:top w:val="none" w:sz="0" w:space="0" w:color="auto"/>
        <w:left w:val="none" w:sz="0" w:space="0" w:color="auto"/>
        <w:bottom w:val="none" w:sz="0" w:space="0" w:color="auto"/>
        <w:right w:val="none" w:sz="0" w:space="0" w:color="auto"/>
      </w:divBdr>
      <w:divsChild>
        <w:div w:id="439762852">
          <w:marLeft w:val="0"/>
          <w:marRight w:val="0"/>
          <w:marTop w:val="0"/>
          <w:marBottom w:val="0"/>
          <w:divBdr>
            <w:top w:val="none" w:sz="0" w:space="0" w:color="auto"/>
            <w:left w:val="none" w:sz="0" w:space="0" w:color="auto"/>
            <w:bottom w:val="none" w:sz="0" w:space="0" w:color="auto"/>
            <w:right w:val="none" w:sz="0" w:space="0" w:color="auto"/>
          </w:divBdr>
        </w:div>
        <w:div w:id="572861321">
          <w:marLeft w:val="0"/>
          <w:marRight w:val="0"/>
          <w:marTop w:val="0"/>
          <w:marBottom w:val="0"/>
          <w:divBdr>
            <w:top w:val="none" w:sz="0" w:space="0" w:color="auto"/>
            <w:left w:val="none" w:sz="0" w:space="0" w:color="auto"/>
            <w:bottom w:val="none" w:sz="0" w:space="0" w:color="auto"/>
            <w:right w:val="none" w:sz="0" w:space="0" w:color="auto"/>
          </w:divBdr>
        </w:div>
        <w:div w:id="1132016268">
          <w:marLeft w:val="0"/>
          <w:marRight w:val="0"/>
          <w:marTop w:val="0"/>
          <w:marBottom w:val="0"/>
          <w:divBdr>
            <w:top w:val="none" w:sz="0" w:space="0" w:color="auto"/>
            <w:left w:val="none" w:sz="0" w:space="0" w:color="auto"/>
            <w:bottom w:val="none" w:sz="0" w:space="0" w:color="auto"/>
            <w:right w:val="none" w:sz="0" w:space="0" w:color="auto"/>
          </w:divBdr>
        </w:div>
      </w:divsChild>
    </w:div>
    <w:div w:id="960500327">
      <w:bodyDiv w:val="1"/>
      <w:marLeft w:val="0"/>
      <w:marRight w:val="0"/>
      <w:marTop w:val="0"/>
      <w:marBottom w:val="0"/>
      <w:divBdr>
        <w:top w:val="none" w:sz="0" w:space="0" w:color="auto"/>
        <w:left w:val="none" w:sz="0" w:space="0" w:color="auto"/>
        <w:bottom w:val="none" w:sz="0" w:space="0" w:color="auto"/>
        <w:right w:val="none" w:sz="0" w:space="0" w:color="auto"/>
      </w:divBdr>
    </w:div>
    <w:div w:id="977149657">
      <w:bodyDiv w:val="1"/>
      <w:marLeft w:val="0"/>
      <w:marRight w:val="0"/>
      <w:marTop w:val="0"/>
      <w:marBottom w:val="0"/>
      <w:divBdr>
        <w:top w:val="none" w:sz="0" w:space="0" w:color="auto"/>
        <w:left w:val="none" w:sz="0" w:space="0" w:color="auto"/>
        <w:bottom w:val="none" w:sz="0" w:space="0" w:color="auto"/>
        <w:right w:val="none" w:sz="0" w:space="0" w:color="auto"/>
      </w:divBdr>
    </w:div>
    <w:div w:id="998071000">
      <w:bodyDiv w:val="1"/>
      <w:marLeft w:val="0"/>
      <w:marRight w:val="0"/>
      <w:marTop w:val="0"/>
      <w:marBottom w:val="0"/>
      <w:divBdr>
        <w:top w:val="none" w:sz="0" w:space="0" w:color="auto"/>
        <w:left w:val="none" w:sz="0" w:space="0" w:color="auto"/>
        <w:bottom w:val="none" w:sz="0" w:space="0" w:color="auto"/>
        <w:right w:val="none" w:sz="0" w:space="0" w:color="auto"/>
      </w:divBdr>
      <w:divsChild>
        <w:div w:id="348146922">
          <w:marLeft w:val="0"/>
          <w:marRight w:val="0"/>
          <w:marTop w:val="0"/>
          <w:marBottom w:val="0"/>
          <w:divBdr>
            <w:top w:val="none" w:sz="0" w:space="0" w:color="auto"/>
            <w:left w:val="none" w:sz="0" w:space="0" w:color="auto"/>
            <w:bottom w:val="none" w:sz="0" w:space="0" w:color="auto"/>
            <w:right w:val="none" w:sz="0" w:space="0" w:color="auto"/>
          </w:divBdr>
        </w:div>
        <w:div w:id="1127820590">
          <w:marLeft w:val="0"/>
          <w:marRight w:val="0"/>
          <w:marTop w:val="0"/>
          <w:marBottom w:val="0"/>
          <w:divBdr>
            <w:top w:val="none" w:sz="0" w:space="0" w:color="auto"/>
            <w:left w:val="none" w:sz="0" w:space="0" w:color="auto"/>
            <w:bottom w:val="none" w:sz="0" w:space="0" w:color="auto"/>
            <w:right w:val="none" w:sz="0" w:space="0" w:color="auto"/>
          </w:divBdr>
        </w:div>
        <w:div w:id="1177115021">
          <w:marLeft w:val="0"/>
          <w:marRight w:val="0"/>
          <w:marTop w:val="0"/>
          <w:marBottom w:val="0"/>
          <w:divBdr>
            <w:top w:val="none" w:sz="0" w:space="0" w:color="auto"/>
            <w:left w:val="none" w:sz="0" w:space="0" w:color="auto"/>
            <w:bottom w:val="none" w:sz="0" w:space="0" w:color="auto"/>
            <w:right w:val="none" w:sz="0" w:space="0" w:color="auto"/>
          </w:divBdr>
        </w:div>
      </w:divsChild>
    </w:div>
    <w:div w:id="1012024316">
      <w:bodyDiv w:val="1"/>
      <w:marLeft w:val="0"/>
      <w:marRight w:val="0"/>
      <w:marTop w:val="0"/>
      <w:marBottom w:val="0"/>
      <w:divBdr>
        <w:top w:val="none" w:sz="0" w:space="0" w:color="auto"/>
        <w:left w:val="none" w:sz="0" w:space="0" w:color="auto"/>
        <w:bottom w:val="none" w:sz="0" w:space="0" w:color="auto"/>
        <w:right w:val="none" w:sz="0" w:space="0" w:color="auto"/>
      </w:divBdr>
    </w:div>
    <w:div w:id="1051730183">
      <w:bodyDiv w:val="1"/>
      <w:marLeft w:val="0"/>
      <w:marRight w:val="0"/>
      <w:marTop w:val="0"/>
      <w:marBottom w:val="0"/>
      <w:divBdr>
        <w:top w:val="none" w:sz="0" w:space="0" w:color="auto"/>
        <w:left w:val="none" w:sz="0" w:space="0" w:color="auto"/>
        <w:bottom w:val="none" w:sz="0" w:space="0" w:color="auto"/>
        <w:right w:val="none" w:sz="0" w:space="0" w:color="auto"/>
      </w:divBdr>
    </w:div>
    <w:div w:id="1085422823">
      <w:bodyDiv w:val="1"/>
      <w:marLeft w:val="0"/>
      <w:marRight w:val="0"/>
      <w:marTop w:val="0"/>
      <w:marBottom w:val="0"/>
      <w:divBdr>
        <w:top w:val="none" w:sz="0" w:space="0" w:color="auto"/>
        <w:left w:val="none" w:sz="0" w:space="0" w:color="auto"/>
        <w:bottom w:val="none" w:sz="0" w:space="0" w:color="auto"/>
        <w:right w:val="none" w:sz="0" w:space="0" w:color="auto"/>
      </w:divBdr>
    </w:div>
    <w:div w:id="1126508873">
      <w:bodyDiv w:val="1"/>
      <w:marLeft w:val="0"/>
      <w:marRight w:val="0"/>
      <w:marTop w:val="0"/>
      <w:marBottom w:val="0"/>
      <w:divBdr>
        <w:top w:val="none" w:sz="0" w:space="0" w:color="auto"/>
        <w:left w:val="none" w:sz="0" w:space="0" w:color="auto"/>
        <w:bottom w:val="none" w:sz="0" w:space="0" w:color="auto"/>
        <w:right w:val="none" w:sz="0" w:space="0" w:color="auto"/>
      </w:divBdr>
      <w:divsChild>
        <w:div w:id="1061320240">
          <w:marLeft w:val="0"/>
          <w:marRight w:val="0"/>
          <w:marTop w:val="0"/>
          <w:marBottom w:val="0"/>
          <w:divBdr>
            <w:top w:val="none" w:sz="0" w:space="0" w:color="auto"/>
            <w:left w:val="none" w:sz="0" w:space="0" w:color="auto"/>
            <w:bottom w:val="none" w:sz="0" w:space="0" w:color="auto"/>
            <w:right w:val="none" w:sz="0" w:space="0" w:color="auto"/>
          </w:divBdr>
        </w:div>
      </w:divsChild>
    </w:div>
    <w:div w:id="1134567130">
      <w:bodyDiv w:val="1"/>
      <w:marLeft w:val="0"/>
      <w:marRight w:val="0"/>
      <w:marTop w:val="0"/>
      <w:marBottom w:val="0"/>
      <w:divBdr>
        <w:top w:val="none" w:sz="0" w:space="0" w:color="auto"/>
        <w:left w:val="none" w:sz="0" w:space="0" w:color="auto"/>
        <w:bottom w:val="none" w:sz="0" w:space="0" w:color="auto"/>
        <w:right w:val="none" w:sz="0" w:space="0" w:color="auto"/>
      </w:divBdr>
    </w:div>
    <w:div w:id="1134835555">
      <w:bodyDiv w:val="1"/>
      <w:marLeft w:val="0"/>
      <w:marRight w:val="0"/>
      <w:marTop w:val="0"/>
      <w:marBottom w:val="0"/>
      <w:divBdr>
        <w:top w:val="none" w:sz="0" w:space="0" w:color="auto"/>
        <w:left w:val="none" w:sz="0" w:space="0" w:color="auto"/>
        <w:bottom w:val="none" w:sz="0" w:space="0" w:color="auto"/>
        <w:right w:val="none" w:sz="0" w:space="0" w:color="auto"/>
      </w:divBdr>
    </w:div>
    <w:div w:id="1152482764">
      <w:bodyDiv w:val="1"/>
      <w:marLeft w:val="0"/>
      <w:marRight w:val="0"/>
      <w:marTop w:val="0"/>
      <w:marBottom w:val="0"/>
      <w:divBdr>
        <w:top w:val="none" w:sz="0" w:space="0" w:color="auto"/>
        <w:left w:val="none" w:sz="0" w:space="0" w:color="auto"/>
        <w:bottom w:val="none" w:sz="0" w:space="0" w:color="auto"/>
        <w:right w:val="none" w:sz="0" w:space="0" w:color="auto"/>
      </w:divBdr>
    </w:div>
    <w:div w:id="1154638714">
      <w:bodyDiv w:val="1"/>
      <w:marLeft w:val="0"/>
      <w:marRight w:val="0"/>
      <w:marTop w:val="0"/>
      <w:marBottom w:val="0"/>
      <w:divBdr>
        <w:top w:val="none" w:sz="0" w:space="0" w:color="auto"/>
        <w:left w:val="none" w:sz="0" w:space="0" w:color="auto"/>
        <w:bottom w:val="none" w:sz="0" w:space="0" w:color="auto"/>
        <w:right w:val="none" w:sz="0" w:space="0" w:color="auto"/>
      </w:divBdr>
    </w:div>
    <w:div w:id="1180851837">
      <w:bodyDiv w:val="1"/>
      <w:marLeft w:val="0"/>
      <w:marRight w:val="0"/>
      <w:marTop w:val="0"/>
      <w:marBottom w:val="0"/>
      <w:divBdr>
        <w:top w:val="none" w:sz="0" w:space="0" w:color="auto"/>
        <w:left w:val="none" w:sz="0" w:space="0" w:color="auto"/>
        <w:bottom w:val="none" w:sz="0" w:space="0" w:color="auto"/>
        <w:right w:val="none" w:sz="0" w:space="0" w:color="auto"/>
      </w:divBdr>
      <w:divsChild>
        <w:div w:id="1457068069">
          <w:marLeft w:val="0"/>
          <w:marRight w:val="0"/>
          <w:marTop w:val="0"/>
          <w:marBottom w:val="0"/>
          <w:divBdr>
            <w:top w:val="none" w:sz="0" w:space="0" w:color="auto"/>
            <w:left w:val="none" w:sz="0" w:space="0" w:color="auto"/>
            <w:bottom w:val="none" w:sz="0" w:space="0" w:color="auto"/>
            <w:right w:val="none" w:sz="0" w:space="0" w:color="auto"/>
          </w:divBdr>
        </w:div>
        <w:div w:id="1662003761">
          <w:marLeft w:val="0"/>
          <w:marRight w:val="0"/>
          <w:marTop w:val="0"/>
          <w:marBottom w:val="0"/>
          <w:divBdr>
            <w:top w:val="none" w:sz="0" w:space="0" w:color="auto"/>
            <w:left w:val="none" w:sz="0" w:space="0" w:color="auto"/>
            <w:bottom w:val="none" w:sz="0" w:space="0" w:color="auto"/>
            <w:right w:val="none" w:sz="0" w:space="0" w:color="auto"/>
          </w:divBdr>
        </w:div>
        <w:div w:id="1005061588">
          <w:marLeft w:val="0"/>
          <w:marRight w:val="0"/>
          <w:marTop w:val="0"/>
          <w:marBottom w:val="0"/>
          <w:divBdr>
            <w:top w:val="none" w:sz="0" w:space="0" w:color="auto"/>
            <w:left w:val="none" w:sz="0" w:space="0" w:color="auto"/>
            <w:bottom w:val="none" w:sz="0" w:space="0" w:color="auto"/>
            <w:right w:val="none" w:sz="0" w:space="0" w:color="auto"/>
          </w:divBdr>
        </w:div>
        <w:div w:id="802892011">
          <w:marLeft w:val="0"/>
          <w:marRight w:val="0"/>
          <w:marTop w:val="0"/>
          <w:marBottom w:val="0"/>
          <w:divBdr>
            <w:top w:val="none" w:sz="0" w:space="0" w:color="auto"/>
            <w:left w:val="none" w:sz="0" w:space="0" w:color="auto"/>
            <w:bottom w:val="none" w:sz="0" w:space="0" w:color="auto"/>
            <w:right w:val="none" w:sz="0" w:space="0" w:color="auto"/>
          </w:divBdr>
        </w:div>
        <w:div w:id="1235704368">
          <w:marLeft w:val="0"/>
          <w:marRight w:val="0"/>
          <w:marTop w:val="0"/>
          <w:marBottom w:val="0"/>
          <w:divBdr>
            <w:top w:val="none" w:sz="0" w:space="0" w:color="auto"/>
            <w:left w:val="none" w:sz="0" w:space="0" w:color="auto"/>
            <w:bottom w:val="none" w:sz="0" w:space="0" w:color="auto"/>
            <w:right w:val="none" w:sz="0" w:space="0" w:color="auto"/>
          </w:divBdr>
        </w:div>
        <w:div w:id="293289273">
          <w:marLeft w:val="0"/>
          <w:marRight w:val="0"/>
          <w:marTop w:val="0"/>
          <w:marBottom w:val="0"/>
          <w:divBdr>
            <w:top w:val="none" w:sz="0" w:space="0" w:color="auto"/>
            <w:left w:val="none" w:sz="0" w:space="0" w:color="auto"/>
            <w:bottom w:val="none" w:sz="0" w:space="0" w:color="auto"/>
            <w:right w:val="none" w:sz="0" w:space="0" w:color="auto"/>
          </w:divBdr>
        </w:div>
      </w:divsChild>
    </w:div>
    <w:div w:id="1228767121">
      <w:bodyDiv w:val="1"/>
      <w:marLeft w:val="0"/>
      <w:marRight w:val="0"/>
      <w:marTop w:val="0"/>
      <w:marBottom w:val="0"/>
      <w:divBdr>
        <w:top w:val="none" w:sz="0" w:space="0" w:color="auto"/>
        <w:left w:val="none" w:sz="0" w:space="0" w:color="auto"/>
        <w:bottom w:val="none" w:sz="0" w:space="0" w:color="auto"/>
        <w:right w:val="none" w:sz="0" w:space="0" w:color="auto"/>
      </w:divBdr>
    </w:div>
    <w:div w:id="1243838295">
      <w:bodyDiv w:val="1"/>
      <w:marLeft w:val="0"/>
      <w:marRight w:val="0"/>
      <w:marTop w:val="0"/>
      <w:marBottom w:val="0"/>
      <w:divBdr>
        <w:top w:val="none" w:sz="0" w:space="0" w:color="auto"/>
        <w:left w:val="none" w:sz="0" w:space="0" w:color="auto"/>
        <w:bottom w:val="none" w:sz="0" w:space="0" w:color="auto"/>
        <w:right w:val="none" w:sz="0" w:space="0" w:color="auto"/>
      </w:divBdr>
      <w:divsChild>
        <w:div w:id="1584291300">
          <w:marLeft w:val="0"/>
          <w:marRight w:val="0"/>
          <w:marTop w:val="0"/>
          <w:marBottom w:val="0"/>
          <w:divBdr>
            <w:top w:val="none" w:sz="0" w:space="0" w:color="auto"/>
            <w:left w:val="none" w:sz="0" w:space="0" w:color="auto"/>
            <w:bottom w:val="none" w:sz="0" w:space="0" w:color="auto"/>
            <w:right w:val="none" w:sz="0" w:space="0" w:color="auto"/>
          </w:divBdr>
        </w:div>
        <w:div w:id="575626117">
          <w:marLeft w:val="0"/>
          <w:marRight w:val="0"/>
          <w:marTop w:val="0"/>
          <w:marBottom w:val="0"/>
          <w:divBdr>
            <w:top w:val="none" w:sz="0" w:space="0" w:color="auto"/>
            <w:left w:val="none" w:sz="0" w:space="0" w:color="auto"/>
            <w:bottom w:val="none" w:sz="0" w:space="0" w:color="auto"/>
            <w:right w:val="none" w:sz="0" w:space="0" w:color="auto"/>
          </w:divBdr>
        </w:div>
        <w:div w:id="603608872">
          <w:marLeft w:val="0"/>
          <w:marRight w:val="0"/>
          <w:marTop w:val="0"/>
          <w:marBottom w:val="0"/>
          <w:divBdr>
            <w:top w:val="none" w:sz="0" w:space="0" w:color="auto"/>
            <w:left w:val="none" w:sz="0" w:space="0" w:color="auto"/>
            <w:bottom w:val="none" w:sz="0" w:space="0" w:color="auto"/>
            <w:right w:val="none" w:sz="0" w:space="0" w:color="auto"/>
          </w:divBdr>
        </w:div>
      </w:divsChild>
    </w:div>
    <w:div w:id="1262106932">
      <w:bodyDiv w:val="1"/>
      <w:marLeft w:val="0"/>
      <w:marRight w:val="0"/>
      <w:marTop w:val="0"/>
      <w:marBottom w:val="0"/>
      <w:divBdr>
        <w:top w:val="none" w:sz="0" w:space="0" w:color="auto"/>
        <w:left w:val="none" w:sz="0" w:space="0" w:color="auto"/>
        <w:bottom w:val="none" w:sz="0" w:space="0" w:color="auto"/>
        <w:right w:val="none" w:sz="0" w:space="0" w:color="auto"/>
      </w:divBdr>
    </w:div>
    <w:div w:id="1374690042">
      <w:bodyDiv w:val="1"/>
      <w:marLeft w:val="0"/>
      <w:marRight w:val="0"/>
      <w:marTop w:val="0"/>
      <w:marBottom w:val="0"/>
      <w:divBdr>
        <w:top w:val="none" w:sz="0" w:space="0" w:color="auto"/>
        <w:left w:val="none" w:sz="0" w:space="0" w:color="auto"/>
        <w:bottom w:val="none" w:sz="0" w:space="0" w:color="auto"/>
        <w:right w:val="none" w:sz="0" w:space="0" w:color="auto"/>
      </w:divBdr>
    </w:div>
    <w:div w:id="1380319373">
      <w:bodyDiv w:val="1"/>
      <w:marLeft w:val="0"/>
      <w:marRight w:val="0"/>
      <w:marTop w:val="0"/>
      <w:marBottom w:val="0"/>
      <w:divBdr>
        <w:top w:val="none" w:sz="0" w:space="0" w:color="auto"/>
        <w:left w:val="none" w:sz="0" w:space="0" w:color="auto"/>
        <w:bottom w:val="none" w:sz="0" w:space="0" w:color="auto"/>
        <w:right w:val="none" w:sz="0" w:space="0" w:color="auto"/>
      </w:divBdr>
    </w:div>
    <w:div w:id="1428883593">
      <w:bodyDiv w:val="1"/>
      <w:marLeft w:val="0"/>
      <w:marRight w:val="0"/>
      <w:marTop w:val="0"/>
      <w:marBottom w:val="0"/>
      <w:divBdr>
        <w:top w:val="none" w:sz="0" w:space="0" w:color="auto"/>
        <w:left w:val="none" w:sz="0" w:space="0" w:color="auto"/>
        <w:bottom w:val="none" w:sz="0" w:space="0" w:color="auto"/>
        <w:right w:val="none" w:sz="0" w:space="0" w:color="auto"/>
      </w:divBdr>
    </w:div>
    <w:div w:id="1511532308">
      <w:bodyDiv w:val="1"/>
      <w:marLeft w:val="0"/>
      <w:marRight w:val="0"/>
      <w:marTop w:val="0"/>
      <w:marBottom w:val="0"/>
      <w:divBdr>
        <w:top w:val="none" w:sz="0" w:space="0" w:color="auto"/>
        <w:left w:val="none" w:sz="0" w:space="0" w:color="auto"/>
        <w:bottom w:val="none" w:sz="0" w:space="0" w:color="auto"/>
        <w:right w:val="none" w:sz="0" w:space="0" w:color="auto"/>
      </w:divBdr>
    </w:div>
    <w:div w:id="1541743710">
      <w:bodyDiv w:val="1"/>
      <w:marLeft w:val="0"/>
      <w:marRight w:val="0"/>
      <w:marTop w:val="0"/>
      <w:marBottom w:val="0"/>
      <w:divBdr>
        <w:top w:val="none" w:sz="0" w:space="0" w:color="auto"/>
        <w:left w:val="none" w:sz="0" w:space="0" w:color="auto"/>
        <w:bottom w:val="none" w:sz="0" w:space="0" w:color="auto"/>
        <w:right w:val="none" w:sz="0" w:space="0" w:color="auto"/>
      </w:divBdr>
      <w:divsChild>
        <w:div w:id="1485320976">
          <w:marLeft w:val="0"/>
          <w:marRight w:val="0"/>
          <w:marTop w:val="0"/>
          <w:marBottom w:val="0"/>
          <w:divBdr>
            <w:top w:val="none" w:sz="0" w:space="0" w:color="auto"/>
            <w:left w:val="none" w:sz="0" w:space="0" w:color="auto"/>
            <w:bottom w:val="none" w:sz="0" w:space="0" w:color="auto"/>
            <w:right w:val="none" w:sz="0" w:space="0" w:color="auto"/>
          </w:divBdr>
        </w:div>
        <w:div w:id="74597794">
          <w:marLeft w:val="0"/>
          <w:marRight w:val="0"/>
          <w:marTop w:val="0"/>
          <w:marBottom w:val="0"/>
          <w:divBdr>
            <w:top w:val="none" w:sz="0" w:space="0" w:color="auto"/>
            <w:left w:val="none" w:sz="0" w:space="0" w:color="auto"/>
            <w:bottom w:val="none" w:sz="0" w:space="0" w:color="auto"/>
            <w:right w:val="none" w:sz="0" w:space="0" w:color="auto"/>
          </w:divBdr>
        </w:div>
        <w:div w:id="2002657381">
          <w:marLeft w:val="0"/>
          <w:marRight w:val="0"/>
          <w:marTop w:val="0"/>
          <w:marBottom w:val="0"/>
          <w:divBdr>
            <w:top w:val="none" w:sz="0" w:space="0" w:color="auto"/>
            <w:left w:val="none" w:sz="0" w:space="0" w:color="auto"/>
            <w:bottom w:val="none" w:sz="0" w:space="0" w:color="auto"/>
            <w:right w:val="none" w:sz="0" w:space="0" w:color="auto"/>
          </w:divBdr>
        </w:div>
      </w:divsChild>
    </w:div>
    <w:div w:id="1595285990">
      <w:bodyDiv w:val="1"/>
      <w:marLeft w:val="0"/>
      <w:marRight w:val="0"/>
      <w:marTop w:val="0"/>
      <w:marBottom w:val="0"/>
      <w:divBdr>
        <w:top w:val="none" w:sz="0" w:space="0" w:color="auto"/>
        <w:left w:val="none" w:sz="0" w:space="0" w:color="auto"/>
        <w:bottom w:val="none" w:sz="0" w:space="0" w:color="auto"/>
        <w:right w:val="none" w:sz="0" w:space="0" w:color="auto"/>
      </w:divBdr>
    </w:div>
    <w:div w:id="1633051957">
      <w:bodyDiv w:val="1"/>
      <w:marLeft w:val="0"/>
      <w:marRight w:val="0"/>
      <w:marTop w:val="0"/>
      <w:marBottom w:val="0"/>
      <w:divBdr>
        <w:top w:val="none" w:sz="0" w:space="0" w:color="auto"/>
        <w:left w:val="none" w:sz="0" w:space="0" w:color="auto"/>
        <w:bottom w:val="none" w:sz="0" w:space="0" w:color="auto"/>
        <w:right w:val="none" w:sz="0" w:space="0" w:color="auto"/>
      </w:divBdr>
    </w:div>
    <w:div w:id="1637635814">
      <w:bodyDiv w:val="1"/>
      <w:marLeft w:val="0"/>
      <w:marRight w:val="0"/>
      <w:marTop w:val="0"/>
      <w:marBottom w:val="0"/>
      <w:divBdr>
        <w:top w:val="none" w:sz="0" w:space="0" w:color="auto"/>
        <w:left w:val="none" w:sz="0" w:space="0" w:color="auto"/>
        <w:bottom w:val="none" w:sz="0" w:space="0" w:color="auto"/>
        <w:right w:val="none" w:sz="0" w:space="0" w:color="auto"/>
      </w:divBdr>
      <w:divsChild>
        <w:div w:id="1401828490">
          <w:marLeft w:val="0"/>
          <w:marRight w:val="0"/>
          <w:marTop w:val="0"/>
          <w:marBottom w:val="0"/>
          <w:divBdr>
            <w:top w:val="none" w:sz="0" w:space="0" w:color="auto"/>
            <w:left w:val="none" w:sz="0" w:space="0" w:color="auto"/>
            <w:bottom w:val="none" w:sz="0" w:space="0" w:color="auto"/>
            <w:right w:val="none" w:sz="0" w:space="0" w:color="auto"/>
          </w:divBdr>
        </w:div>
        <w:div w:id="583733181">
          <w:marLeft w:val="0"/>
          <w:marRight w:val="0"/>
          <w:marTop w:val="0"/>
          <w:marBottom w:val="0"/>
          <w:divBdr>
            <w:top w:val="none" w:sz="0" w:space="0" w:color="auto"/>
            <w:left w:val="none" w:sz="0" w:space="0" w:color="auto"/>
            <w:bottom w:val="none" w:sz="0" w:space="0" w:color="auto"/>
            <w:right w:val="none" w:sz="0" w:space="0" w:color="auto"/>
          </w:divBdr>
        </w:div>
      </w:divsChild>
    </w:div>
    <w:div w:id="1674793786">
      <w:bodyDiv w:val="1"/>
      <w:marLeft w:val="0"/>
      <w:marRight w:val="0"/>
      <w:marTop w:val="0"/>
      <w:marBottom w:val="0"/>
      <w:divBdr>
        <w:top w:val="none" w:sz="0" w:space="0" w:color="auto"/>
        <w:left w:val="none" w:sz="0" w:space="0" w:color="auto"/>
        <w:bottom w:val="none" w:sz="0" w:space="0" w:color="auto"/>
        <w:right w:val="none" w:sz="0" w:space="0" w:color="auto"/>
      </w:divBdr>
    </w:div>
    <w:div w:id="1774788713">
      <w:bodyDiv w:val="1"/>
      <w:marLeft w:val="0"/>
      <w:marRight w:val="0"/>
      <w:marTop w:val="0"/>
      <w:marBottom w:val="0"/>
      <w:divBdr>
        <w:top w:val="none" w:sz="0" w:space="0" w:color="auto"/>
        <w:left w:val="none" w:sz="0" w:space="0" w:color="auto"/>
        <w:bottom w:val="none" w:sz="0" w:space="0" w:color="auto"/>
        <w:right w:val="none" w:sz="0" w:space="0" w:color="auto"/>
      </w:divBdr>
      <w:divsChild>
        <w:div w:id="645401200">
          <w:marLeft w:val="0"/>
          <w:marRight w:val="0"/>
          <w:marTop w:val="0"/>
          <w:marBottom w:val="0"/>
          <w:divBdr>
            <w:top w:val="none" w:sz="0" w:space="0" w:color="auto"/>
            <w:left w:val="none" w:sz="0" w:space="0" w:color="auto"/>
            <w:bottom w:val="none" w:sz="0" w:space="0" w:color="auto"/>
            <w:right w:val="none" w:sz="0" w:space="0" w:color="auto"/>
          </w:divBdr>
        </w:div>
        <w:div w:id="2115054903">
          <w:marLeft w:val="0"/>
          <w:marRight w:val="0"/>
          <w:marTop w:val="0"/>
          <w:marBottom w:val="0"/>
          <w:divBdr>
            <w:top w:val="none" w:sz="0" w:space="0" w:color="auto"/>
            <w:left w:val="none" w:sz="0" w:space="0" w:color="auto"/>
            <w:bottom w:val="none" w:sz="0" w:space="0" w:color="auto"/>
            <w:right w:val="none" w:sz="0" w:space="0" w:color="auto"/>
          </w:divBdr>
        </w:div>
        <w:div w:id="816068461">
          <w:marLeft w:val="0"/>
          <w:marRight w:val="0"/>
          <w:marTop w:val="0"/>
          <w:marBottom w:val="0"/>
          <w:divBdr>
            <w:top w:val="none" w:sz="0" w:space="0" w:color="auto"/>
            <w:left w:val="none" w:sz="0" w:space="0" w:color="auto"/>
            <w:bottom w:val="none" w:sz="0" w:space="0" w:color="auto"/>
            <w:right w:val="none" w:sz="0" w:space="0" w:color="auto"/>
          </w:divBdr>
        </w:div>
      </w:divsChild>
    </w:div>
    <w:div w:id="1811632969">
      <w:bodyDiv w:val="1"/>
      <w:marLeft w:val="0"/>
      <w:marRight w:val="0"/>
      <w:marTop w:val="0"/>
      <w:marBottom w:val="0"/>
      <w:divBdr>
        <w:top w:val="none" w:sz="0" w:space="0" w:color="auto"/>
        <w:left w:val="none" w:sz="0" w:space="0" w:color="auto"/>
        <w:bottom w:val="none" w:sz="0" w:space="0" w:color="auto"/>
        <w:right w:val="none" w:sz="0" w:space="0" w:color="auto"/>
      </w:divBdr>
    </w:div>
    <w:div w:id="1824392038">
      <w:bodyDiv w:val="1"/>
      <w:marLeft w:val="0"/>
      <w:marRight w:val="0"/>
      <w:marTop w:val="0"/>
      <w:marBottom w:val="0"/>
      <w:divBdr>
        <w:top w:val="none" w:sz="0" w:space="0" w:color="auto"/>
        <w:left w:val="none" w:sz="0" w:space="0" w:color="auto"/>
        <w:bottom w:val="none" w:sz="0" w:space="0" w:color="auto"/>
        <w:right w:val="none" w:sz="0" w:space="0" w:color="auto"/>
      </w:divBdr>
      <w:divsChild>
        <w:div w:id="1328242873">
          <w:marLeft w:val="0"/>
          <w:marRight w:val="0"/>
          <w:marTop w:val="0"/>
          <w:marBottom w:val="0"/>
          <w:divBdr>
            <w:top w:val="none" w:sz="0" w:space="0" w:color="auto"/>
            <w:left w:val="none" w:sz="0" w:space="0" w:color="auto"/>
            <w:bottom w:val="none" w:sz="0" w:space="0" w:color="auto"/>
            <w:right w:val="none" w:sz="0" w:space="0" w:color="auto"/>
          </w:divBdr>
        </w:div>
        <w:div w:id="1278366346">
          <w:marLeft w:val="0"/>
          <w:marRight w:val="0"/>
          <w:marTop w:val="0"/>
          <w:marBottom w:val="0"/>
          <w:divBdr>
            <w:top w:val="none" w:sz="0" w:space="0" w:color="auto"/>
            <w:left w:val="none" w:sz="0" w:space="0" w:color="auto"/>
            <w:bottom w:val="none" w:sz="0" w:space="0" w:color="auto"/>
            <w:right w:val="none" w:sz="0" w:space="0" w:color="auto"/>
          </w:divBdr>
        </w:div>
        <w:div w:id="575551738">
          <w:marLeft w:val="0"/>
          <w:marRight w:val="0"/>
          <w:marTop w:val="0"/>
          <w:marBottom w:val="0"/>
          <w:divBdr>
            <w:top w:val="none" w:sz="0" w:space="0" w:color="auto"/>
            <w:left w:val="none" w:sz="0" w:space="0" w:color="auto"/>
            <w:bottom w:val="none" w:sz="0" w:space="0" w:color="auto"/>
            <w:right w:val="none" w:sz="0" w:space="0" w:color="auto"/>
          </w:divBdr>
        </w:div>
        <w:div w:id="1875003325">
          <w:marLeft w:val="0"/>
          <w:marRight w:val="0"/>
          <w:marTop w:val="0"/>
          <w:marBottom w:val="0"/>
          <w:divBdr>
            <w:top w:val="none" w:sz="0" w:space="0" w:color="auto"/>
            <w:left w:val="none" w:sz="0" w:space="0" w:color="auto"/>
            <w:bottom w:val="none" w:sz="0" w:space="0" w:color="auto"/>
            <w:right w:val="none" w:sz="0" w:space="0" w:color="auto"/>
          </w:divBdr>
        </w:div>
        <w:div w:id="844636256">
          <w:marLeft w:val="0"/>
          <w:marRight w:val="0"/>
          <w:marTop w:val="0"/>
          <w:marBottom w:val="0"/>
          <w:divBdr>
            <w:top w:val="none" w:sz="0" w:space="0" w:color="auto"/>
            <w:left w:val="none" w:sz="0" w:space="0" w:color="auto"/>
            <w:bottom w:val="none" w:sz="0" w:space="0" w:color="auto"/>
            <w:right w:val="none" w:sz="0" w:space="0" w:color="auto"/>
          </w:divBdr>
        </w:div>
        <w:div w:id="524364115">
          <w:marLeft w:val="0"/>
          <w:marRight w:val="0"/>
          <w:marTop w:val="0"/>
          <w:marBottom w:val="0"/>
          <w:divBdr>
            <w:top w:val="none" w:sz="0" w:space="0" w:color="auto"/>
            <w:left w:val="none" w:sz="0" w:space="0" w:color="auto"/>
            <w:bottom w:val="none" w:sz="0" w:space="0" w:color="auto"/>
            <w:right w:val="none" w:sz="0" w:space="0" w:color="auto"/>
          </w:divBdr>
        </w:div>
      </w:divsChild>
    </w:div>
    <w:div w:id="1839688866">
      <w:bodyDiv w:val="1"/>
      <w:marLeft w:val="0"/>
      <w:marRight w:val="0"/>
      <w:marTop w:val="0"/>
      <w:marBottom w:val="0"/>
      <w:divBdr>
        <w:top w:val="none" w:sz="0" w:space="0" w:color="auto"/>
        <w:left w:val="none" w:sz="0" w:space="0" w:color="auto"/>
        <w:bottom w:val="none" w:sz="0" w:space="0" w:color="auto"/>
        <w:right w:val="none" w:sz="0" w:space="0" w:color="auto"/>
      </w:divBdr>
    </w:div>
    <w:div w:id="1947954701">
      <w:bodyDiv w:val="1"/>
      <w:marLeft w:val="0"/>
      <w:marRight w:val="0"/>
      <w:marTop w:val="0"/>
      <w:marBottom w:val="0"/>
      <w:divBdr>
        <w:top w:val="none" w:sz="0" w:space="0" w:color="auto"/>
        <w:left w:val="none" w:sz="0" w:space="0" w:color="auto"/>
        <w:bottom w:val="none" w:sz="0" w:space="0" w:color="auto"/>
        <w:right w:val="none" w:sz="0" w:space="0" w:color="auto"/>
      </w:divBdr>
    </w:div>
    <w:div w:id="1989436885">
      <w:bodyDiv w:val="1"/>
      <w:marLeft w:val="0"/>
      <w:marRight w:val="0"/>
      <w:marTop w:val="0"/>
      <w:marBottom w:val="0"/>
      <w:divBdr>
        <w:top w:val="none" w:sz="0" w:space="0" w:color="auto"/>
        <w:left w:val="none" w:sz="0" w:space="0" w:color="auto"/>
        <w:bottom w:val="none" w:sz="0" w:space="0" w:color="auto"/>
        <w:right w:val="none" w:sz="0" w:space="0" w:color="auto"/>
      </w:divBdr>
      <w:divsChild>
        <w:div w:id="1680084607">
          <w:marLeft w:val="0"/>
          <w:marRight w:val="0"/>
          <w:marTop w:val="0"/>
          <w:marBottom w:val="0"/>
          <w:divBdr>
            <w:top w:val="none" w:sz="0" w:space="0" w:color="auto"/>
            <w:left w:val="none" w:sz="0" w:space="0" w:color="auto"/>
            <w:bottom w:val="none" w:sz="0" w:space="0" w:color="auto"/>
            <w:right w:val="none" w:sz="0" w:space="0" w:color="auto"/>
          </w:divBdr>
        </w:div>
        <w:div w:id="530803951">
          <w:marLeft w:val="0"/>
          <w:marRight w:val="0"/>
          <w:marTop w:val="0"/>
          <w:marBottom w:val="0"/>
          <w:divBdr>
            <w:top w:val="none" w:sz="0" w:space="0" w:color="auto"/>
            <w:left w:val="none" w:sz="0" w:space="0" w:color="auto"/>
            <w:bottom w:val="none" w:sz="0" w:space="0" w:color="auto"/>
            <w:right w:val="none" w:sz="0" w:space="0" w:color="auto"/>
          </w:divBdr>
        </w:div>
        <w:div w:id="803154019">
          <w:marLeft w:val="0"/>
          <w:marRight w:val="0"/>
          <w:marTop w:val="0"/>
          <w:marBottom w:val="0"/>
          <w:divBdr>
            <w:top w:val="none" w:sz="0" w:space="0" w:color="auto"/>
            <w:left w:val="none" w:sz="0" w:space="0" w:color="auto"/>
            <w:bottom w:val="none" w:sz="0" w:space="0" w:color="auto"/>
            <w:right w:val="none" w:sz="0" w:space="0" w:color="auto"/>
          </w:divBdr>
        </w:div>
      </w:divsChild>
    </w:div>
    <w:div w:id="1998458732">
      <w:bodyDiv w:val="1"/>
      <w:marLeft w:val="0"/>
      <w:marRight w:val="0"/>
      <w:marTop w:val="0"/>
      <w:marBottom w:val="0"/>
      <w:divBdr>
        <w:top w:val="none" w:sz="0" w:space="0" w:color="auto"/>
        <w:left w:val="none" w:sz="0" w:space="0" w:color="auto"/>
        <w:bottom w:val="none" w:sz="0" w:space="0" w:color="auto"/>
        <w:right w:val="none" w:sz="0" w:space="0" w:color="auto"/>
      </w:divBdr>
    </w:div>
    <w:div w:id="2008701418">
      <w:bodyDiv w:val="1"/>
      <w:marLeft w:val="0"/>
      <w:marRight w:val="0"/>
      <w:marTop w:val="0"/>
      <w:marBottom w:val="0"/>
      <w:divBdr>
        <w:top w:val="none" w:sz="0" w:space="0" w:color="auto"/>
        <w:left w:val="none" w:sz="0" w:space="0" w:color="auto"/>
        <w:bottom w:val="none" w:sz="0" w:space="0" w:color="auto"/>
        <w:right w:val="none" w:sz="0" w:space="0" w:color="auto"/>
      </w:divBdr>
      <w:divsChild>
        <w:div w:id="1454205256">
          <w:marLeft w:val="0"/>
          <w:marRight w:val="0"/>
          <w:marTop w:val="0"/>
          <w:marBottom w:val="0"/>
          <w:divBdr>
            <w:top w:val="none" w:sz="0" w:space="0" w:color="auto"/>
            <w:left w:val="none" w:sz="0" w:space="0" w:color="auto"/>
            <w:bottom w:val="none" w:sz="0" w:space="0" w:color="auto"/>
            <w:right w:val="none" w:sz="0" w:space="0" w:color="auto"/>
          </w:divBdr>
        </w:div>
        <w:div w:id="311715775">
          <w:marLeft w:val="0"/>
          <w:marRight w:val="0"/>
          <w:marTop w:val="0"/>
          <w:marBottom w:val="0"/>
          <w:divBdr>
            <w:top w:val="none" w:sz="0" w:space="0" w:color="auto"/>
            <w:left w:val="none" w:sz="0" w:space="0" w:color="auto"/>
            <w:bottom w:val="none" w:sz="0" w:space="0" w:color="auto"/>
            <w:right w:val="none" w:sz="0" w:space="0" w:color="auto"/>
          </w:divBdr>
        </w:div>
        <w:div w:id="861824848">
          <w:marLeft w:val="0"/>
          <w:marRight w:val="0"/>
          <w:marTop w:val="0"/>
          <w:marBottom w:val="0"/>
          <w:divBdr>
            <w:top w:val="none" w:sz="0" w:space="0" w:color="auto"/>
            <w:left w:val="none" w:sz="0" w:space="0" w:color="auto"/>
            <w:bottom w:val="none" w:sz="0" w:space="0" w:color="auto"/>
            <w:right w:val="none" w:sz="0" w:space="0" w:color="auto"/>
          </w:divBdr>
        </w:div>
        <w:div w:id="2099209195">
          <w:marLeft w:val="0"/>
          <w:marRight w:val="0"/>
          <w:marTop w:val="0"/>
          <w:marBottom w:val="0"/>
          <w:divBdr>
            <w:top w:val="none" w:sz="0" w:space="0" w:color="auto"/>
            <w:left w:val="none" w:sz="0" w:space="0" w:color="auto"/>
            <w:bottom w:val="none" w:sz="0" w:space="0" w:color="auto"/>
            <w:right w:val="none" w:sz="0" w:space="0" w:color="auto"/>
          </w:divBdr>
        </w:div>
        <w:div w:id="1651978443">
          <w:marLeft w:val="0"/>
          <w:marRight w:val="0"/>
          <w:marTop w:val="0"/>
          <w:marBottom w:val="0"/>
          <w:divBdr>
            <w:top w:val="none" w:sz="0" w:space="0" w:color="auto"/>
            <w:left w:val="none" w:sz="0" w:space="0" w:color="auto"/>
            <w:bottom w:val="none" w:sz="0" w:space="0" w:color="auto"/>
            <w:right w:val="none" w:sz="0" w:space="0" w:color="auto"/>
          </w:divBdr>
        </w:div>
        <w:div w:id="2008627654">
          <w:marLeft w:val="0"/>
          <w:marRight w:val="0"/>
          <w:marTop w:val="0"/>
          <w:marBottom w:val="0"/>
          <w:divBdr>
            <w:top w:val="none" w:sz="0" w:space="0" w:color="auto"/>
            <w:left w:val="none" w:sz="0" w:space="0" w:color="auto"/>
            <w:bottom w:val="none" w:sz="0" w:space="0" w:color="auto"/>
            <w:right w:val="none" w:sz="0" w:space="0" w:color="auto"/>
          </w:divBdr>
        </w:div>
      </w:divsChild>
    </w:div>
    <w:div w:id="2011446215">
      <w:bodyDiv w:val="1"/>
      <w:marLeft w:val="0"/>
      <w:marRight w:val="0"/>
      <w:marTop w:val="0"/>
      <w:marBottom w:val="0"/>
      <w:divBdr>
        <w:top w:val="none" w:sz="0" w:space="0" w:color="auto"/>
        <w:left w:val="none" w:sz="0" w:space="0" w:color="auto"/>
        <w:bottom w:val="none" w:sz="0" w:space="0" w:color="auto"/>
        <w:right w:val="none" w:sz="0" w:space="0" w:color="auto"/>
      </w:divBdr>
      <w:divsChild>
        <w:div w:id="1781756444">
          <w:marLeft w:val="0"/>
          <w:marRight w:val="0"/>
          <w:marTop w:val="0"/>
          <w:marBottom w:val="0"/>
          <w:divBdr>
            <w:top w:val="none" w:sz="0" w:space="0" w:color="auto"/>
            <w:left w:val="none" w:sz="0" w:space="0" w:color="auto"/>
            <w:bottom w:val="none" w:sz="0" w:space="0" w:color="auto"/>
            <w:right w:val="none" w:sz="0" w:space="0" w:color="auto"/>
          </w:divBdr>
        </w:div>
        <w:div w:id="969045262">
          <w:marLeft w:val="0"/>
          <w:marRight w:val="0"/>
          <w:marTop w:val="0"/>
          <w:marBottom w:val="0"/>
          <w:divBdr>
            <w:top w:val="none" w:sz="0" w:space="0" w:color="auto"/>
            <w:left w:val="none" w:sz="0" w:space="0" w:color="auto"/>
            <w:bottom w:val="none" w:sz="0" w:space="0" w:color="auto"/>
            <w:right w:val="none" w:sz="0" w:space="0" w:color="auto"/>
          </w:divBdr>
        </w:div>
        <w:div w:id="880747469">
          <w:marLeft w:val="0"/>
          <w:marRight w:val="0"/>
          <w:marTop w:val="0"/>
          <w:marBottom w:val="0"/>
          <w:divBdr>
            <w:top w:val="none" w:sz="0" w:space="0" w:color="auto"/>
            <w:left w:val="none" w:sz="0" w:space="0" w:color="auto"/>
            <w:bottom w:val="none" w:sz="0" w:space="0" w:color="auto"/>
            <w:right w:val="none" w:sz="0" w:space="0" w:color="auto"/>
          </w:divBdr>
        </w:div>
      </w:divsChild>
    </w:div>
    <w:div w:id="2064479169">
      <w:bodyDiv w:val="1"/>
      <w:marLeft w:val="0"/>
      <w:marRight w:val="0"/>
      <w:marTop w:val="0"/>
      <w:marBottom w:val="0"/>
      <w:divBdr>
        <w:top w:val="none" w:sz="0" w:space="0" w:color="auto"/>
        <w:left w:val="none" w:sz="0" w:space="0" w:color="auto"/>
        <w:bottom w:val="none" w:sz="0" w:space="0" w:color="auto"/>
        <w:right w:val="none" w:sz="0" w:space="0" w:color="auto"/>
      </w:divBdr>
    </w:div>
    <w:div w:id="2099789807">
      <w:bodyDiv w:val="1"/>
      <w:marLeft w:val="0"/>
      <w:marRight w:val="0"/>
      <w:marTop w:val="0"/>
      <w:marBottom w:val="0"/>
      <w:divBdr>
        <w:top w:val="none" w:sz="0" w:space="0" w:color="auto"/>
        <w:left w:val="none" w:sz="0" w:space="0" w:color="auto"/>
        <w:bottom w:val="none" w:sz="0" w:space="0" w:color="auto"/>
        <w:right w:val="none" w:sz="0" w:space="0" w:color="auto"/>
      </w:divBdr>
    </w:div>
    <w:div w:id="2124415415">
      <w:bodyDiv w:val="1"/>
      <w:marLeft w:val="0"/>
      <w:marRight w:val="0"/>
      <w:marTop w:val="0"/>
      <w:marBottom w:val="0"/>
      <w:divBdr>
        <w:top w:val="none" w:sz="0" w:space="0" w:color="auto"/>
        <w:left w:val="none" w:sz="0" w:space="0" w:color="auto"/>
        <w:bottom w:val="none" w:sz="0" w:space="0" w:color="auto"/>
        <w:right w:val="none" w:sz="0" w:space="0" w:color="auto"/>
      </w:divBdr>
    </w:div>
    <w:div w:id="21285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R&amp;n=485311&amp;dst=100014" TargetMode="External"/><Relationship Id="rId21" Type="http://schemas.openxmlformats.org/officeDocument/2006/relationships/hyperlink" Target="https://login.consultant.ru/link/?req=doc&amp;base=RZR&amp;n=494597&amp;dst=100037" TargetMode="External"/><Relationship Id="rId42" Type="http://schemas.openxmlformats.org/officeDocument/2006/relationships/hyperlink" Target="https://login.consultant.ru/link/?req=doc&amp;base=RZR&amp;n=476306&amp;dst=100005" TargetMode="External"/><Relationship Id="rId47" Type="http://schemas.openxmlformats.org/officeDocument/2006/relationships/hyperlink" Target="https://login.consultant.ru/link/?req=doc&amp;base=RZR&amp;n=476306&amp;dst=100009" TargetMode="External"/><Relationship Id="rId63" Type="http://schemas.openxmlformats.org/officeDocument/2006/relationships/hyperlink" Target="https://login.consultant.ru/link/?req=doc&amp;base=RZR&amp;n=451798&amp;dst=100009" TargetMode="External"/><Relationship Id="rId68" Type="http://schemas.openxmlformats.org/officeDocument/2006/relationships/fontTable" Target="fontTable.xml"/><Relationship Id="rId7" Type="http://schemas.openxmlformats.org/officeDocument/2006/relationships/hyperlink" Target="https://login.consultant.ru/link/?req=doc&amp;base=RZR&amp;n=494430&amp;dst=100009"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9" Type="http://schemas.openxmlformats.org/officeDocument/2006/relationships/hyperlink" Target="https://login.consultant.ru/link/?req=doc&amp;base=RZR&amp;n=485367&amp;dst=100487" TargetMode="External"/><Relationship Id="rId11" Type="http://schemas.openxmlformats.org/officeDocument/2006/relationships/hyperlink" Target="https://login.consultant.ru/link/?req=doc&amp;base=RZR&amp;n=511151&amp;dst=100622" TargetMode="External"/><Relationship Id="rId24" Type="http://schemas.openxmlformats.org/officeDocument/2006/relationships/hyperlink" Target="http://docs.cntd.ru/document/564164700" TargetMode="External"/><Relationship Id="rId32" Type="http://schemas.openxmlformats.org/officeDocument/2006/relationships/hyperlink" Target="http://www.tsouz.ru" TargetMode="External"/><Relationship Id="rId37" Type="http://schemas.openxmlformats.org/officeDocument/2006/relationships/hyperlink" Target="http://docs.cntd.ru/document/564134628" TargetMode="External"/><Relationship Id="rId40" Type="http://schemas.openxmlformats.org/officeDocument/2006/relationships/hyperlink" Target="https://login.consultant.ru/link/?req=doc&amp;base=RZR&amp;n=476306&amp;dst=100009" TargetMode="External"/><Relationship Id="rId45" Type="http://schemas.openxmlformats.org/officeDocument/2006/relationships/hyperlink" Target="http://www.tsouz.ru" TargetMode="External"/><Relationship Id="rId53" Type="http://schemas.openxmlformats.org/officeDocument/2006/relationships/hyperlink" Target="https://login.consultant.ru/link/?req=doc&amp;base=RZR&amp;n=476690&amp;dst=100030" TargetMode="External"/><Relationship Id="rId58" Type="http://schemas.openxmlformats.org/officeDocument/2006/relationships/hyperlink" Target="https://login.consultant.ru/link/?req=doc&amp;base=RZR&amp;n=471003&amp;dst=100006" TargetMode="External"/><Relationship Id="rId66" Type="http://schemas.openxmlformats.org/officeDocument/2006/relationships/hyperlink" Target="http://docs.cntd.ru/document/565546069" TargetMode="External"/><Relationship Id="rId5" Type="http://schemas.openxmlformats.org/officeDocument/2006/relationships/webSettings" Target="webSettings.xml"/><Relationship Id="rId61" Type="http://schemas.openxmlformats.org/officeDocument/2006/relationships/hyperlink" Target="http://www.eurasiancommission.org" TargetMode="External"/><Relationship Id="rId19" Type="http://schemas.openxmlformats.org/officeDocument/2006/relationships/hyperlink" Target="https://login.consultant.ru/link/?req=doc&amp;base=RZR&amp;n=494473&amp;dst=100007" TargetMode="External"/><Relationship Id="rId14" Type="http://schemas.openxmlformats.org/officeDocument/2006/relationships/hyperlink" Target="https://login.consultant.ru/link/?req=doc&amp;base=RZR&amp;n=371582&amp;dst=100017" TargetMode="External"/><Relationship Id="rId22" Type="http://schemas.openxmlformats.org/officeDocument/2006/relationships/hyperlink" Target="https://login.consultant.ru/link/?req=doc&amp;base=RZR&amp;n=494597&amp;dst=100008" TargetMode="External"/><Relationship Id="rId27" Type="http://schemas.openxmlformats.org/officeDocument/2006/relationships/hyperlink" Target="https://login.consultant.ru/link/?req=doc&amp;base=RZR&amp;n=485311&amp;dst=100006" TargetMode="External"/><Relationship Id="rId30" Type="http://schemas.openxmlformats.org/officeDocument/2006/relationships/hyperlink" Target="https://login.consultant.ru/link/?req=doc&amp;base=RZR&amp;n=207349&amp;dst=100014" TargetMode="External"/><Relationship Id="rId35" Type="http://schemas.openxmlformats.org/officeDocument/2006/relationships/hyperlink" Target="http://www.eaeunion.org/" TargetMode="External"/><Relationship Id="rId43" Type="http://schemas.openxmlformats.org/officeDocument/2006/relationships/hyperlink" Target="https://login.consultant.ru/link/?req=doc&amp;base=RZR&amp;n=476306&amp;dst=100009" TargetMode="External"/><Relationship Id="rId48" Type="http://schemas.openxmlformats.org/officeDocument/2006/relationships/hyperlink" Target="http://www.eaeunion.org/" TargetMode="External"/><Relationship Id="rId56" Type="http://schemas.openxmlformats.org/officeDocument/2006/relationships/hyperlink" Target="https://login.consultant.ru/link/?req=doc&amp;base=RZR&amp;n=185422&amp;dst=100005" TargetMode="External"/><Relationship Id="rId64" Type="http://schemas.openxmlformats.org/officeDocument/2006/relationships/hyperlink" Target="http://www.eaeunion.org/" TargetMode="External"/><Relationship Id="rId69" Type="http://schemas.openxmlformats.org/officeDocument/2006/relationships/theme" Target="theme/theme1.xml"/><Relationship Id="rId8" Type="http://schemas.openxmlformats.org/officeDocument/2006/relationships/hyperlink" Target="https://login.consultant.ru/link/?req=doc&amp;base=RZR&amp;n=494849&amp;dst=100009" TargetMode="External"/><Relationship Id="rId51" Type="http://schemas.openxmlformats.org/officeDocument/2006/relationships/hyperlink" Target="https://login.consultant.ru/link/?req=doc&amp;base=RZR&amp;n=465284&amp;dst=100007" TargetMode="External"/><Relationship Id="rId3" Type="http://schemas.openxmlformats.org/officeDocument/2006/relationships/styles" Target="styles.xml"/><Relationship Id="rId12" Type="http://schemas.openxmlformats.org/officeDocument/2006/relationships/hyperlink" Target="https://login.consultant.ru/link/?req=doc&amp;base=RZR&amp;n=511151&amp;dst=101957" TargetMode="External"/><Relationship Id="rId17" Type="http://schemas.openxmlformats.org/officeDocument/2006/relationships/hyperlink" Target="http://www.tsouz.ru" TargetMode="External"/><Relationship Id="rId25" Type="http://schemas.openxmlformats.org/officeDocument/2006/relationships/hyperlink" Target="http://www.eaeunion.org" TargetMode="External"/><Relationship Id="rId33" Type="http://schemas.openxmlformats.org/officeDocument/2006/relationships/hyperlink" Target="https://login.consultant.ru/link/?req=doc&amp;base=RZR&amp;n=492282&amp;dst=100006" TargetMode="External"/><Relationship Id="rId38" Type="http://schemas.openxmlformats.org/officeDocument/2006/relationships/hyperlink" Target="http://www.eaeunion.org" TargetMode="External"/><Relationship Id="rId46" Type="http://schemas.openxmlformats.org/officeDocument/2006/relationships/hyperlink" Target="https://login.consultant.ru/link/?req=doc&amp;base=RZR&amp;n=476306&amp;dst=100007" TargetMode="External"/><Relationship Id="rId59" Type="http://schemas.openxmlformats.org/officeDocument/2006/relationships/hyperlink" Target="https://login.consultant.ru/link/?req=doc&amp;base=RZR&amp;n=451798" TargetMode="External"/><Relationship Id="rId67" Type="http://schemas.openxmlformats.org/officeDocument/2006/relationships/hyperlink" Target="http://www.eaeunion.org" TargetMode="External"/><Relationship Id="rId20" Type="http://schemas.openxmlformats.org/officeDocument/2006/relationships/hyperlink" Target="https://login.consultant.ru/link/?req=doc&amp;base=RZR&amp;n=494473&amp;dst=100008" TargetMode="External"/><Relationship Id="rId41" Type="http://schemas.openxmlformats.org/officeDocument/2006/relationships/hyperlink" Target="http://www.eaeunion.org/" TargetMode="External"/><Relationship Id="rId54" Type="http://schemas.openxmlformats.org/officeDocument/2006/relationships/hyperlink" Target="https://login.consultant.ru/link/?req=doc&amp;base=RZR&amp;n=182839" TargetMode="External"/><Relationship Id="rId62" Type="http://schemas.openxmlformats.org/officeDocument/2006/relationships/hyperlink" Target="https://login.consultant.ru/link/?req=doc&amp;base=RZR&amp;n=451798&amp;dst=101013" TargetMode="External"/><Relationship Id="rId1" Type="http://schemas.openxmlformats.org/officeDocument/2006/relationships/customXml" Target="../customXml/item1.xml"/><Relationship Id="rId6" Type="http://schemas.openxmlformats.org/officeDocument/2006/relationships/hyperlink" Target="https://login.consultant.ru/link/?req=doc&amp;base=RZR&amp;n=480357&amp;dst=100009" TargetMode="External"/><Relationship Id="rId15" Type="http://schemas.openxmlformats.org/officeDocument/2006/relationships/hyperlink" Target="https://login.consultant.ru/link/?req=doc&amp;base=RZR&amp;n=371582&amp;dst=100010" TargetMode="External"/><Relationship Id="rId23" Type="http://schemas.openxmlformats.org/officeDocument/2006/relationships/hyperlink" Target="http://www.tsouz.ru" TargetMode="External"/><Relationship Id="rId28" Type="http://schemas.openxmlformats.org/officeDocument/2006/relationships/hyperlink" Target="http://www.eaeunion.org/" TargetMode="External"/><Relationship Id="rId36" Type="http://schemas.openxmlformats.org/officeDocument/2006/relationships/hyperlink" Target="http://www.tsouz.ru" TargetMode="External"/><Relationship Id="rId49" Type="http://schemas.openxmlformats.org/officeDocument/2006/relationships/hyperlink" Target="http://www.tsouz.ru" TargetMode="External"/><Relationship Id="rId57" Type="http://schemas.openxmlformats.org/officeDocument/2006/relationships/hyperlink" Target="https://login.consultant.ru/link/?req=doc&amp;base=RZR&amp;n=465284" TargetMode="External"/><Relationship Id="rId10" Type="http://schemas.openxmlformats.org/officeDocument/2006/relationships/hyperlink" Target="https://login.consultant.ru/link/?req=doc&amp;base=RZR&amp;n=480357&amp;dst=100068" TargetMode="External"/><Relationship Id="rId31" Type="http://schemas.openxmlformats.org/officeDocument/2006/relationships/hyperlink" Target="https://login.consultant.ru/link/?req=doc&amp;base=RZR&amp;n=211079&amp;dst=100006" TargetMode="External"/><Relationship Id="rId44" Type="http://schemas.openxmlformats.org/officeDocument/2006/relationships/hyperlink" Target="http://www.eaeunion.org/" TargetMode="External"/><Relationship Id="rId52" Type="http://schemas.openxmlformats.org/officeDocument/2006/relationships/hyperlink" Target="http://www.eaeunion.org/" TargetMode="External"/><Relationship Id="rId60" Type="http://schemas.openxmlformats.org/officeDocument/2006/relationships/hyperlink" Target="https://login.consultant.ru/link/?req=doc&amp;base=RZR&amp;n=471002&amp;dst=100006" TargetMode="External"/><Relationship Id="rId65" Type="http://schemas.openxmlformats.org/officeDocument/2006/relationships/hyperlink" Target="http://www.eaeunion.org" TargetMode="External"/><Relationship Id="rId4" Type="http://schemas.openxmlformats.org/officeDocument/2006/relationships/settings" Target="settings.xml"/><Relationship Id="rId9" Type="http://schemas.openxmlformats.org/officeDocument/2006/relationships/hyperlink" Target="https://login.consultant.ru/link/?req=doc&amp;base=RZR&amp;n=480357&amp;dst=100025" TargetMode="External"/><Relationship Id="rId13" Type="http://schemas.openxmlformats.org/officeDocument/2006/relationships/hyperlink" Target="https://docs.cntd.ru/document/1313520915" TargetMode="External"/><Relationship Id="rId18" Type="http://schemas.openxmlformats.org/officeDocument/2006/relationships/hyperlink" Target="http://www.pravo.gov.ru" TargetMode="External"/><Relationship Id="rId39" Type="http://schemas.openxmlformats.org/officeDocument/2006/relationships/hyperlink" Target="https://login.consultant.ru/link/?req=doc&amp;base=RZR&amp;n=476306&amp;dst=100005" TargetMode="External"/><Relationship Id="rId34" Type="http://schemas.openxmlformats.org/officeDocument/2006/relationships/hyperlink" Target="https://login.consultant.ru/link/?req=doc&amp;base=RZR&amp;n=492282&amp;dst=100007" TargetMode="External"/><Relationship Id="rId50" Type="http://schemas.openxmlformats.org/officeDocument/2006/relationships/hyperlink" Target="https://login.consultant.ru/link/?req=doc&amp;base=RZR&amp;n=465284&amp;dst=100005" TargetMode="External"/><Relationship Id="rId55" Type="http://schemas.openxmlformats.org/officeDocument/2006/relationships/hyperlink" Target="https://login.consultant.ru/link/?req=doc&amp;base=RZR&amp;n=182839&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3E4CF-E3D1-4F58-BF8A-BD53196FC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3925</Words>
  <Characters>22378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ASUS</cp:lastModifiedBy>
  <cp:revision>2</cp:revision>
  <cp:lastPrinted>2024-04-17T11:40:00Z</cp:lastPrinted>
  <dcterms:created xsi:type="dcterms:W3CDTF">2026-08-31T20:20:00Z</dcterms:created>
  <dcterms:modified xsi:type="dcterms:W3CDTF">2026-08-31T20:20:00Z</dcterms:modified>
</cp:coreProperties>
</file>