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9"/>
        <w:spacing w:before="30" w:after="72" w:line="204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МУНИЦИПАЛЬНЫЙ КОНТРАКТ № ____</w:t>
      </w:r>
      <w:r>
        <w:rPr>
          <w:rFonts w:ascii="Times New Roman" w:hAnsi="Times New Roman"/>
          <w:sz w:val="22"/>
          <w:szCs w:val="22"/>
        </w:rPr>
      </w:r>
    </w:p>
    <w:p>
      <w:pPr>
        <w:pStyle w:val="929"/>
        <w:spacing w:before="30" w:after="72" w:line="204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на оказание услуг по предоставлению каналов передачи данных </w:t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929"/>
        <w:spacing w:before="30" w:after="72" w:line="204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для нужд муниципальной системы оповещения</w:t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929"/>
        <w:spacing w:before="30" w:after="72" w:line="276" w:lineRule="auto"/>
        <w:rPr>
          <w:rFonts w:ascii="Times New Roman" w:hAnsi="Times New Roman"/>
          <w:b/>
          <w:bCs/>
          <w:sz w:val="20"/>
        </w:rPr>
      </w:pPr>
      <w:r>
        <w:rPr>
          <w:rFonts w:ascii="Times New Roman" w:hAnsi="Times New Roman"/>
          <w:b/>
          <w:bCs/>
          <w:sz w:val="20"/>
        </w:rPr>
      </w:r>
      <w:r>
        <w:rPr>
          <w:rFonts w:ascii="Times New Roman" w:hAnsi="Times New Roman"/>
          <w:b/>
          <w:bCs/>
          <w:sz w:val="20"/>
        </w:rPr>
      </w:r>
    </w:p>
    <w:p>
      <w:pPr>
        <w:pStyle w:val="942"/>
        <w:jc w:val="center"/>
        <w:spacing w:before="30" w:after="72" w:line="276" w:lineRule="auto"/>
        <w:widowControl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г. Тосно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«___» ________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2026 г.</w:t>
      </w:r>
      <w:r>
        <w:rPr>
          <w:rFonts w:ascii="Times New Roman" w:hAnsi="Times New Roman" w:cs="Times New Roman"/>
          <w:sz w:val="22"/>
          <w:szCs w:val="22"/>
          <w:u w:val="single"/>
        </w:rPr>
      </w:r>
    </w:p>
    <w:p>
      <w:pPr>
        <w:ind w:firstLine="709"/>
        <w:jc w:val="both"/>
        <w:spacing w:before="30" w:after="72"/>
        <w:rPr>
          <w:sz w:val="22"/>
          <w:szCs w:val="22"/>
          <w:highlight w:val="none"/>
        </w:rPr>
      </w:pPr>
      <w:r>
        <w:rPr>
          <w:b/>
          <w:bCs/>
          <w:color w:val="000000"/>
          <w:sz w:val="22"/>
          <w:szCs w:val="22"/>
        </w:rPr>
        <w:t xml:space="preserve">Администрация Тосненского муниципального района Ленинградской области</w:t>
      </w:r>
      <w:r>
        <w:rPr>
          <w:color w:val="000000"/>
          <w:sz w:val="22"/>
          <w:szCs w:val="22"/>
        </w:rPr>
        <w:t xml:space="preserve">, испол</w:t>
      </w:r>
      <w:r>
        <w:rPr>
          <w:color w:val="000000"/>
          <w:sz w:val="22"/>
          <w:szCs w:val="22"/>
        </w:rPr>
        <w:t xml:space="preserve">няя полномочия администрации Тосненского городского поселения Тосненского муниципального района Ленинградской области на основании статьи 13 Устава Тосненского городского поселения Тосненского муниципального района Ленинградской области и статьи 25 Устава </w:t>
      </w:r>
      <w:r>
        <w:rPr>
          <w:color w:val="000000"/>
          <w:sz w:val="22"/>
          <w:szCs w:val="22"/>
        </w:rPr>
        <w:t xml:space="preserve">Тосненского муниципального района </w:t>
      </w:r>
      <w:r>
        <w:rPr>
          <w:color w:val="000000"/>
          <w:sz w:val="22"/>
          <w:szCs w:val="22"/>
        </w:rPr>
        <w:t xml:space="preserve">Ленинградской области</w:t>
      </w:r>
      <w:r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в лице заместителя главы администрации по безопасности Цая Игоря Александровича, действующего на основании доверенности № 04-03-08-96/2025 от 03.10.2025 года,</w:t>
      </w:r>
      <w:r>
        <w:rPr>
          <w:sz w:val="22"/>
          <w:szCs w:val="22"/>
        </w:rPr>
        <w:t xml:space="preserve"> именуемая в дальнейшем </w:t>
      </w:r>
      <w:r>
        <w:rPr>
          <w:b/>
          <w:bCs/>
          <w:sz w:val="22"/>
          <w:szCs w:val="22"/>
        </w:rPr>
        <w:t xml:space="preserve">«Заказчик»</w:t>
      </w:r>
      <w:r>
        <w:rPr>
          <w:sz w:val="22"/>
          <w:szCs w:val="22"/>
        </w:rPr>
        <w:t xml:space="preserve">, с одной стороны и _____________________, именуемое в дальнейшем </w:t>
      </w:r>
      <w:r>
        <w:rPr>
          <w:b/>
          <w:bCs/>
          <w:sz w:val="22"/>
          <w:szCs w:val="22"/>
        </w:rPr>
        <w:t xml:space="preserve">«Исполнитель»</w:t>
      </w:r>
      <w:r>
        <w:rPr>
          <w:sz w:val="22"/>
          <w:szCs w:val="22"/>
        </w:rPr>
        <w:t xml:space="preserve"> в лице ______________________, действующего на основании __________________а с другой стороны, совместно именуемые в дальнейшем </w:t>
      </w:r>
      <w:r>
        <w:rPr>
          <w:b/>
          <w:sz w:val="22"/>
          <w:szCs w:val="22"/>
        </w:rPr>
        <w:t xml:space="preserve">Стороны</w:t>
      </w:r>
      <w:r>
        <w:rPr>
          <w:sz w:val="22"/>
          <w:szCs w:val="22"/>
        </w:rPr>
        <w:t xml:space="preserve">, на основании п.4 части 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ИКЗ №</w:t>
      </w:r>
      <w:hyperlink r:id="rId15" w:tooltip="https://zakupki.gov.ru/epz/orderplan/pg2020/special-purchase-info.html?plan-number=202501453000063002&amp;special-purchase-id=&amp;reestr-number=202501453000063002000037&amp;purchase-number=253471602448047160100100020000000000&amp;special-purchase-position-id=63268457&amp;revisio" w:history="1">
        <w:r>
          <w:rPr>
            <w:rStyle w:val="911"/>
            <w:color w:val="auto"/>
            <w:sz w:val="22"/>
            <w:szCs w:val="22"/>
            <w:u w:val="none"/>
            <w:shd w:val="clear" w:color="auto" w:fill="ffffff"/>
          </w:rPr>
          <w:t xml:space="preserve">263471602448047160100100070000000000</w:t>
        </w:r>
      </w:hyperlink>
      <w:r>
        <w:rPr>
          <w:sz w:val="22"/>
          <w:szCs w:val="22"/>
        </w:rPr>
        <w:t xml:space="preserve">,</w:t>
      </w:r>
      <w:r>
        <w:rPr>
          <w:sz w:val="22"/>
          <w:szCs w:val="22"/>
        </w:rPr>
        <w:t xml:space="preserve"> заключили настоящий </w:t>
      </w:r>
      <w:bookmarkStart w:id="0" w:name="_Hlk182579829"/>
      <w:r>
        <w:rPr>
          <w:sz w:val="22"/>
          <w:szCs w:val="22"/>
        </w:rPr>
        <w:t xml:space="preserve">Контракт</w:t>
      </w:r>
      <w:bookmarkEnd w:id="0"/>
      <w:r>
        <w:rPr>
          <w:sz w:val="22"/>
          <w:szCs w:val="22"/>
        </w:rPr>
        <w:t xml:space="preserve"> о нижеследующем:</w:t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Указанные ниже термины и выражения используются в настоящем Контракте, в следующих значениях:</w:t>
      </w:r>
      <w:r>
        <w:rPr>
          <w:sz w:val="22"/>
          <w:szCs w:val="22"/>
        </w:rPr>
      </w:r>
    </w:p>
    <w:p>
      <w:pPr>
        <w:pStyle w:val="937"/>
        <w:spacing w:before="10" w:after="1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Контракт</w:t>
      </w:r>
      <w:r>
        <w:rPr>
          <w:sz w:val="22"/>
          <w:szCs w:val="22"/>
        </w:rPr>
        <w:t xml:space="preserve"> – означает настоящий Контракт с приложениями, Бланками заказа и любыми последующими дополнительными соглашениями и изменениями к нему, заключаемый между Заказчиком и Исполнителем</w:t>
      </w:r>
      <w:r>
        <w:rPr>
          <w:sz w:val="22"/>
          <w:szCs w:val="22"/>
        </w:rPr>
      </w:r>
    </w:p>
    <w:p>
      <w:pPr>
        <w:pStyle w:val="937"/>
        <w:spacing w:before="10" w:after="10"/>
        <w:rPr>
          <w:sz w:val="22"/>
          <w:szCs w:val="22"/>
        </w:rPr>
      </w:pPr>
      <w:r>
        <w:rPr>
          <w:b/>
          <w:sz w:val="22"/>
          <w:szCs w:val="22"/>
        </w:rPr>
        <w:t xml:space="preserve">Оборудование</w:t>
      </w:r>
      <w:r>
        <w:rPr>
          <w:sz w:val="22"/>
          <w:szCs w:val="22"/>
        </w:rPr>
        <w:t xml:space="preserve"> – каналообразующее оборудование, предоставляемое Исполнителем Заказчику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по отдельному договору, и используемый Заказчиком для получения им Услуг.</w:t>
      </w:r>
      <w:r>
        <w:rPr>
          <w:sz w:val="22"/>
          <w:szCs w:val="22"/>
        </w:rPr>
      </w:r>
    </w:p>
    <w:p>
      <w:pPr>
        <w:pStyle w:val="937"/>
        <w:spacing w:before="10" w:after="1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Услуги</w:t>
      </w:r>
      <w:r>
        <w:rPr>
          <w:sz w:val="22"/>
          <w:szCs w:val="22"/>
        </w:rPr>
        <w:t xml:space="preserve"> – означает предоставляемые Исполнителем услуги, указанные в Бланке заказа.</w:t>
      </w:r>
      <w:r>
        <w:rPr>
          <w:sz w:val="22"/>
          <w:szCs w:val="22"/>
        </w:rPr>
      </w:r>
    </w:p>
    <w:p>
      <w:pPr>
        <w:pStyle w:val="937"/>
        <w:spacing w:before="10" w:after="10"/>
        <w:rPr>
          <w:sz w:val="22"/>
          <w:szCs w:val="22"/>
        </w:rPr>
      </w:pPr>
      <w:r>
        <w:rPr>
          <w:b/>
          <w:sz w:val="22"/>
          <w:szCs w:val="22"/>
        </w:rPr>
        <w:t xml:space="preserve">Единовременные услуги</w:t>
      </w:r>
      <w:r>
        <w:rPr>
          <w:sz w:val="22"/>
          <w:szCs w:val="22"/>
        </w:rPr>
        <w:t xml:space="preserve"> – означает услуги Исполнителя по разовому подклю</w:t>
      </w:r>
      <w:r>
        <w:rPr>
          <w:sz w:val="22"/>
          <w:szCs w:val="22"/>
        </w:rPr>
        <w:t xml:space="preserve">чению Заказчика к определенному виду сервиса Исполнителя, либо разовые услуги по проведению комплекса работ, заказанных Клиентом и имеющих ограниченный во времени характер (включение Оборудования, подключение канала, инициализация дополнительных сервисов).</w:t>
      </w:r>
      <w:r>
        <w:rPr>
          <w:sz w:val="22"/>
          <w:szCs w:val="22"/>
        </w:rPr>
      </w:r>
    </w:p>
    <w:p>
      <w:pPr>
        <w:pStyle w:val="937"/>
        <w:spacing w:before="10" w:after="10"/>
        <w:rPr>
          <w:sz w:val="22"/>
          <w:szCs w:val="22"/>
        </w:rPr>
      </w:pPr>
      <w:r>
        <w:rPr>
          <w:b/>
          <w:sz w:val="22"/>
          <w:szCs w:val="22"/>
        </w:rPr>
        <w:t xml:space="preserve">Периодические услуги</w:t>
      </w:r>
      <w:r>
        <w:rPr>
          <w:sz w:val="22"/>
          <w:szCs w:val="22"/>
        </w:rPr>
        <w:t xml:space="preserve"> - означает услуги Исполнителя, оказываемые непрерывно в течение определенного календарного периода, носящие характер постоянно потребляемого Заказчиком сервиса.</w:t>
      </w:r>
      <w:r>
        <w:rPr>
          <w:sz w:val="22"/>
          <w:szCs w:val="22"/>
        </w:rPr>
      </w:r>
    </w:p>
    <w:p>
      <w:pPr>
        <w:pStyle w:val="937"/>
        <w:spacing w:before="10" w:after="10"/>
        <w:rPr>
          <w:sz w:val="22"/>
          <w:szCs w:val="22"/>
        </w:rPr>
      </w:pPr>
      <w:r>
        <w:rPr>
          <w:b/>
          <w:sz w:val="22"/>
          <w:szCs w:val="22"/>
        </w:rPr>
        <w:t xml:space="preserve">Непериодические услуги</w:t>
      </w:r>
      <w:r>
        <w:rPr>
          <w:sz w:val="22"/>
          <w:szCs w:val="22"/>
        </w:rPr>
        <w:t xml:space="preserve"> - означает услуги Исполнителя, потребляемые Заказчиком непостоянно, по его желанию и измеряемые количественными характеристиками за период.</w:t>
      </w:r>
      <w:r>
        <w:rPr>
          <w:sz w:val="22"/>
          <w:szCs w:val="22"/>
        </w:rPr>
      </w:r>
    </w:p>
    <w:p>
      <w:pPr>
        <w:jc w:val="both"/>
        <w:spacing w:before="10" w:after="1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Бланк заказа</w:t>
      </w:r>
      <w:r>
        <w:rPr>
          <w:sz w:val="22"/>
          <w:szCs w:val="22"/>
        </w:rPr>
        <w:t xml:space="preserve"> – означает подписанны</w:t>
      </w:r>
      <w:r>
        <w:rPr>
          <w:sz w:val="22"/>
          <w:szCs w:val="22"/>
        </w:rPr>
        <w:t xml:space="preserve">й уполномоченными лицами обеих Сторон документ, который является неотъемлемой частью настоящего Контракта, в котором Стороны определяют перечень услуг и условия их предоставления. Типовая форма Бланка заказа приведена в Приложении 1 к настоящему Контракту.</w:t>
      </w:r>
      <w:r>
        <w:rPr>
          <w:sz w:val="22"/>
          <w:szCs w:val="22"/>
        </w:rPr>
      </w:r>
    </w:p>
    <w:p>
      <w:pPr>
        <w:pStyle w:val="748"/>
        <w:jc w:val="center"/>
        <w:spacing w:before="60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 ПРЕДМЕТ КОНТРАКТА</w:t>
      </w:r>
      <w:r>
        <w:rPr>
          <w:rFonts w:ascii="Times New Roman" w:hAnsi="Times New Roman"/>
          <w:b w:val="0"/>
          <w:sz w:val="22"/>
          <w:szCs w:val="22"/>
        </w:rPr>
      </w:r>
    </w:p>
    <w:p>
      <w:pPr>
        <w:numPr>
          <w:ilvl w:val="1"/>
          <w:numId w:val="2"/>
        </w:numPr>
        <w:contextualSpacing/>
        <w:ind w:left="0" w:firstLine="709"/>
        <w:jc w:val="both"/>
        <w:spacing w:before="20" w:after="20"/>
        <w:tabs>
          <w:tab w:val="num" w:pos="0" w:leader="none"/>
          <w:tab w:val="clear" w:pos="368" w:leader="none"/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Исполнитель обязуется организовать и поддерживать в рабочем состоянии каналы переда</w:t>
      </w:r>
      <w:r>
        <w:rPr>
          <w:sz w:val="22"/>
          <w:szCs w:val="22"/>
        </w:rPr>
        <w:t xml:space="preserve">чи данных для нужд муниципальной системы оповещения Тосненского городского поселения Ленинградской области в соответствии с перечнем и объёмом, изложенными в Бланке заказа, а Заказчик обязуется принять и оплатить Услуги по ценам, указанным в Бланке заказа.</w:t>
      </w:r>
      <w:r>
        <w:rPr>
          <w:sz w:val="22"/>
          <w:szCs w:val="22"/>
        </w:rPr>
      </w:r>
    </w:p>
    <w:p>
      <w:pPr>
        <w:pStyle w:val="748"/>
        <w:contextualSpacing/>
        <w:jc w:val="both"/>
        <w:spacing w:before="0" w:after="0"/>
        <w:shd w:val="clear" w:color="auto" w:fill="ffffff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</w:t>
      </w:r>
      <w:r>
        <w:rPr>
          <w:rFonts w:ascii="Times New Roman" w:hAnsi="Times New Roman"/>
          <w:b w:val="0"/>
          <w:sz w:val="22"/>
          <w:szCs w:val="22"/>
        </w:rPr>
        <w:t xml:space="preserve">КТРУ:</w:t>
      </w:r>
      <w:r>
        <w:rPr>
          <w:rFonts w:ascii="Times New Roman" w:hAnsi="Times New Roman"/>
          <w:b w:val="0"/>
          <w:sz w:val="22"/>
          <w:szCs w:val="22"/>
          <w:shd w:val="clear" w:color="auto" w:fill="ffffff"/>
        </w:rPr>
        <w:t xml:space="preserve"> 61.90.10.160-00000001, </w:t>
      </w:r>
      <w:r>
        <w:rPr>
          <w:rFonts w:ascii="Times New Roman" w:hAnsi="Times New Roman"/>
          <w:b w:val="0"/>
          <w:sz w:val="22"/>
          <w:szCs w:val="22"/>
        </w:rPr>
        <w:t xml:space="preserve">обязательна</w:t>
      </w:r>
      <w:r>
        <w:rPr>
          <w:rStyle w:val="966"/>
          <w:rFonts w:ascii="Times New Roman" w:hAnsi="Times New Roman"/>
          <w:sz w:val="22"/>
          <w:szCs w:val="22"/>
          <w:shd w:val="clear" w:color="auto" w:fill="ffffff"/>
        </w:rPr>
        <w:t xml:space="preserve"> </w:t>
      </w:r>
      <w:r>
        <w:rPr>
          <w:rStyle w:val="966"/>
          <w:rFonts w:ascii="Times New Roman" w:hAnsi="Times New Roman"/>
          <w:b w:val="0"/>
          <w:bCs w:val="0"/>
          <w:sz w:val="22"/>
          <w:szCs w:val="22"/>
          <w:shd w:val="clear" w:color="auto" w:fill="ffffff"/>
        </w:rPr>
        <w:t xml:space="preserve">к применению с:</w:t>
      </w:r>
      <w:r>
        <w:rPr>
          <w:rStyle w:val="966"/>
          <w:rFonts w:ascii="Times New Roman" w:hAnsi="Times New Roman"/>
          <w:sz w:val="22"/>
          <w:szCs w:val="22"/>
          <w:shd w:val="clear" w:color="auto" w:fill="ffffff"/>
        </w:rPr>
        <w:t xml:space="preserve"> </w:t>
      </w:r>
      <w:r>
        <w:rPr>
          <w:rFonts w:ascii="Times New Roman" w:hAnsi="Times New Roman"/>
          <w:b w:val="0"/>
          <w:sz w:val="22"/>
          <w:szCs w:val="22"/>
          <w:shd w:val="clear" w:color="auto" w:fill="ffffff"/>
        </w:rPr>
        <w:t xml:space="preserve">10.06.2022 «</w:t>
      </w:r>
      <w:r>
        <w:rPr>
          <w:rFonts w:ascii="Times New Roman" w:hAnsi="Times New Roman"/>
          <w:b w:val="0"/>
          <w:sz w:val="22"/>
          <w:szCs w:val="22"/>
        </w:rPr>
        <w:t xml:space="preserve">Услуги связи по предоставлению каналов связи». </w:t>
      </w:r>
      <w:r>
        <w:rPr>
          <w:rFonts w:ascii="Times New Roman" w:hAnsi="Times New Roman"/>
          <w:b w:val="0"/>
          <w:sz w:val="22"/>
          <w:szCs w:val="22"/>
        </w:rPr>
      </w:r>
    </w:p>
    <w:p>
      <w:pPr>
        <w:contextualSpacing/>
        <w:ind w:left="709"/>
        <w:jc w:val="both"/>
        <w:spacing w:before="20" w:after="20"/>
        <w:tabs>
          <w:tab w:val="left" w:pos="426" w:leader="none"/>
          <w:tab w:val="left" w:pos="851" w:leader="none"/>
        </w:tabs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numPr>
          <w:ilvl w:val="0"/>
          <w:numId w:val="1"/>
        </w:numPr>
        <w:contextualSpacing/>
        <w:ind w:left="0" w:firstLine="709"/>
        <w:jc w:val="center"/>
        <w:keepNext/>
        <w:spacing w:before="60" w:after="60"/>
        <w:rPr>
          <w:b/>
          <w:bCs/>
          <w:sz w:val="22"/>
          <w:szCs w:val="22"/>
        </w:rPr>
        <w:outlineLvl w:val="0"/>
      </w:pPr>
      <w:r>
        <w:rPr>
          <w:b/>
          <w:sz w:val="22"/>
          <w:szCs w:val="22"/>
        </w:rPr>
        <w:t xml:space="preserve">СРОК ДЕЙСТВИЯ НАСТОЯЩЕГО КОНТРАКТА И </w:t>
      </w:r>
      <w:r>
        <w:rPr>
          <w:sz w:val="22"/>
          <w:szCs w:val="22"/>
        </w:rPr>
      </w:r>
    </w:p>
    <w:p>
      <w:pPr>
        <w:contextualSpacing/>
        <w:ind w:left="709" w:firstLine="0"/>
        <w:jc w:val="center"/>
        <w:keepNext/>
        <w:spacing w:before="60" w:after="60"/>
        <w:rPr>
          <w:sz w:val="22"/>
          <w:szCs w:val="22"/>
          <w:highlight w:val="none"/>
        </w:rPr>
        <w:outlineLvl w:val="0"/>
      </w:pPr>
      <w:r>
        <w:rPr>
          <w:b/>
          <w:sz w:val="22"/>
          <w:szCs w:val="22"/>
        </w:rPr>
        <w:t xml:space="preserve">СРОК ПРЕДОСТАВЛЕНИЯ УСЛУГ</w:t>
      </w:r>
      <w:r>
        <w:rPr>
          <w:sz w:val="22"/>
          <w:szCs w:val="22"/>
        </w:rPr>
      </w:r>
      <w:r/>
    </w:p>
    <w:p>
      <w:pPr>
        <w:contextualSpacing/>
        <w:ind w:left="709" w:firstLine="0"/>
        <w:jc w:val="center"/>
        <w:keepNext/>
        <w:spacing w:before="60" w:after="60"/>
        <w:rPr>
          <w:sz w:val="22"/>
          <w:szCs w:val="22"/>
        </w:rPr>
        <w:outlineLvl w:val="0"/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numPr>
          <w:ilvl w:val="1"/>
          <w:numId w:val="1"/>
        </w:numPr>
        <w:contextualSpacing/>
        <w:ind w:left="0" w:firstLine="709"/>
        <w:jc w:val="both"/>
        <w:tabs>
          <w:tab w:val="num" w:pos="0" w:leader="none"/>
          <w:tab w:val="num" w:pos="577" w:leader="none"/>
          <w:tab w:val="clear" w:pos="86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Контракт вступает в силу с </w:t>
      </w:r>
      <w:r>
        <w:rPr>
          <w:sz w:val="22"/>
          <w:szCs w:val="22"/>
        </w:rPr>
        <w:t xml:space="preserve">1 ноября 2026 года </w:t>
      </w:r>
      <w:r>
        <w:rPr>
          <w:sz w:val="22"/>
          <w:szCs w:val="22"/>
        </w:rPr>
        <w:t xml:space="preserve">и действует до 3</w:t>
      </w: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.1</w:t>
      </w:r>
      <w:r>
        <w:rPr>
          <w:sz w:val="22"/>
          <w:szCs w:val="22"/>
        </w:rPr>
        <w:t xml:space="preserve">2</w:t>
      </w:r>
      <w:r>
        <w:rPr>
          <w:sz w:val="22"/>
          <w:szCs w:val="22"/>
        </w:rPr>
        <w:t xml:space="preserve">.2026 года.</w:t>
      </w:r>
      <w:r>
        <w:rPr>
          <w:sz w:val="22"/>
          <w:szCs w:val="22"/>
        </w:rPr>
      </w:r>
    </w:p>
    <w:p>
      <w:pPr>
        <w:numPr>
          <w:ilvl w:val="1"/>
          <w:numId w:val="1"/>
        </w:numPr>
        <w:ind w:left="0" w:firstLine="709"/>
        <w:jc w:val="both"/>
        <w:spacing w:before="20" w:after="20"/>
        <w:tabs>
          <w:tab w:val="left" w:pos="0" w:leader="none"/>
          <w:tab w:val="left" w:pos="426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 Срок предоставления Услуг каждого вида указывается в Бланке заказа (приложение 1). </w:t>
      </w:r>
      <w:r>
        <w:rPr>
          <w:sz w:val="22"/>
          <w:szCs w:val="22"/>
        </w:rPr>
      </w:r>
    </w:p>
    <w:p>
      <w:pPr>
        <w:numPr>
          <w:ilvl w:val="1"/>
          <w:numId w:val="1"/>
        </w:numPr>
        <w:ind w:left="0" w:firstLine="709"/>
        <w:jc w:val="both"/>
        <w:spacing w:before="20" w:after="20"/>
        <w:tabs>
          <w:tab w:val="left" w:pos="0" w:leader="none"/>
          <w:tab w:val="left" w:pos="426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Датой начала получения Заказчиком услуг является дата выставления Акта выполненных работ (услуг) (далее по тексту Акт) (приложение 2) по включению Оборудования, если иное не предусмотрено настоящим Контрактом или Дополнительными соглашениями. </w:t>
      </w:r>
      <w:r>
        <w:rPr>
          <w:sz w:val="22"/>
          <w:szCs w:val="22"/>
        </w:rPr>
      </w:r>
    </w:p>
    <w:p>
      <w:pPr>
        <w:ind w:left="360" w:firstLine="0"/>
        <w:jc w:val="both"/>
        <w:spacing w:before="20" w:after="20"/>
        <w:tabs>
          <w:tab w:val="left" w:pos="0" w:leader="none"/>
          <w:tab w:val="left" w:pos="426" w:leader="none"/>
        </w:tabs>
        <w:rPr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left="709"/>
        <w:jc w:val="center"/>
        <w:spacing w:before="60" w:after="20"/>
        <w:tabs>
          <w:tab w:val="left" w:pos="426" w:leader="none"/>
          <w:tab w:val="left" w:pos="851" w:leader="none"/>
        </w:tabs>
        <w:rPr>
          <w:b/>
          <w:bCs/>
          <w:sz w:val="22"/>
          <w:szCs w:val="22"/>
          <w:highlight w:val="none"/>
        </w:rPr>
      </w:pPr>
      <w:r>
        <w:rPr>
          <w:b/>
          <w:bCs/>
          <w:sz w:val="22"/>
          <w:szCs w:val="22"/>
        </w:rPr>
        <w:t xml:space="preserve">3.  ЦЕНЫ И УСЛОВИЯ ОПЛАТЫ УСЛУГ</w:t>
      </w:r>
      <w:r>
        <w:rPr>
          <w:b/>
          <w:bCs/>
          <w:sz w:val="22"/>
          <w:szCs w:val="22"/>
          <w:highlight w:val="none"/>
        </w:rPr>
      </w:r>
    </w:p>
    <w:p>
      <w:pPr>
        <w:ind w:left="709"/>
        <w:jc w:val="center"/>
        <w:spacing w:before="60" w:after="20"/>
        <w:tabs>
          <w:tab w:val="left" w:pos="426" w:leader="none"/>
          <w:tab w:val="left" w:pos="851" w:leader="none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highlight w:val="none"/>
        </w:rPr>
      </w:r>
      <w:r>
        <w:rPr>
          <w:b/>
          <w:bCs/>
          <w:sz w:val="22"/>
          <w:szCs w:val="22"/>
          <w:highlight w:val="none"/>
        </w:rPr>
      </w:r>
    </w:p>
    <w:p>
      <w:pPr>
        <w:ind w:left="0" w:righ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 Цена Контракта на оказание услуг по организации и предоставлению каналов передачи данных для нужд </w:t>
      </w:r>
      <w:r>
        <w:rPr>
          <w:sz w:val="22"/>
          <w:szCs w:val="22"/>
        </w:rPr>
      </w:r>
      <w:r>
        <w:rPr>
          <w:sz w:val="22"/>
          <w:szCs w:val="22"/>
        </w:rPr>
        <w:t xml:space="preserve">местной системы оповещения </w:t>
      </w:r>
      <w:r>
        <w:rPr>
          <w:bCs/>
          <w:sz w:val="22"/>
          <w:szCs w:val="22"/>
        </w:rPr>
        <w:t xml:space="preserve">Тосненского городского поселения</w:t>
      </w:r>
      <w:r>
        <w:rPr>
          <w:sz w:val="22"/>
          <w:szCs w:val="22"/>
        </w:rPr>
        <w:t xml:space="preserve"> Тосненского района Ленинградской области составляет _______________ рублей _____ копеек</w:t>
      </w:r>
      <w:r>
        <w:rPr>
          <w:sz w:val="22"/>
          <w:szCs w:val="22"/>
        </w:rPr>
        <w:t xml:space="preserve"> (_________)</w:t>
      </w:r>
      <w:r>
        <w:rPr>
          <w:sz w:val="22"/>
          <w:szCs w:val="22"/>
        </w:rPr>
        <w:t xml:space="preserve">, в том числе НДС</w:t>
      </w:r>
      <w:r>
        <w:rPr>
          <w:sz w:val="22"/>
          <w:szCs w:val="22"/>
        </w:rPr>
        <w:t xml:space="preserve"> (_____ процентов) </w:t>
      </w:r>
      <w:r>
        <w:rPr>
          <w:sz w:val="22"/>
          <w:szCs w:val="22"/>
        </w:rPr>
        <w:t xml:space="preserve">____________ рублей _____ копеек</w:t>
      </w:r>
      <w:r>
        <w:rPr>
          <w:sz w:val="22"/>
          <w:szCs w:val="22"/>
        </w:rPr>
        <w:t xml:space="preserve"> (______)/НДС не облагается на основании ______________Налогового кодекса Российской Федерации</w:t>
      </w:r>
      <w:r>
        <w:rPr>
          <w:sz w:val="22"/>
          <w:szCs w:val="22"/>
        </w:rPr>
        <w:t xml:space="preserve">. Источник финансирования – бюджет Тосненского городского поселения Тосненского муниципального района Ленинградской области на 2026 год.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Цена Контракта является</w:t>
      </w:r>
      <w:r>
        <w:rPr>
          <w:sz w:val="22"/>
          <w:szCs w:val="22"/>
        </w:rPr>
        <w:t xml:space="preserve"> твердой, устанавливается в российских рублях, определяется на весь срок действия Контракта и не может быть изменена в ходе его исполнения, за исключением случаев, предусмотренных настоящим Контрактом, а также положениями Федерального закона от 05.04.2013 </w:t>
      </w:r>
      <w:r>
        <w:rPr>
          <w:sz w:val="22"/>
          <w:szCs w:val="22"/>
          <w:lang w:val="en-US"/>
        </w:rPr>
        <w:t xml:space="preserve">N</w:t>
      </w:r>
      <w:r>
        <w:rPr>
          <w:sz w:val="22"/>
          <w:szCs w:val="22"/>
        </w:rPr>
        <w:t xml:space="preserve"> 44-ФЗ «О контрактной системе в сфере закупок товаров, работ, услуг для обеспечения государственных и муниципальных нужд». Цена Контракта включает в себя стоимость оказанных услуг, а также стоимость всех расходов на уплату таможенны</w:t>
      </w:r>
      <w:r>
        <w:rPr>
          <w:sz w:val="22"/>
          <w:szCs w:val="22"/>
        </w:rPr>
        <w:t xml:space="preserve">х пошлин, налогов и других обязательных платежей. Оплата производится по факту оказания услуги в течение 10 (десяти) рабочих дней на основании выставленного Исполнителем счета в течение 10 (десяти) рабочих дней с момента его получения по электронной почте.</w:t>
      </w:r>
      <w:r>
        <w:rPr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0" w:leader="none"/>
          <w:tab w:val="left" w:pos="426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3.3.  Заказчик осуществляет оплату предоставляемых услуг в соответствии с бланком заказа (Приложение 1). </w:t>
      </w:r>
      <w:r>
        <w:rPr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0" w:leader="none"/>
          <w:tab w:val="left" w:pos="426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3.4. Оплата по настоящему Контракту осуществляется в рублях путем перечисления денежных средств на расчетный счет Исполнителя, указанный в разделе 9 настоящего Контракта с формулировкой: «Оплата по Контракту № [номер] и счету № [номер]», с те</w:t>
      </w:r>
      <w:r>
        <w:rPr>
          <w:sz w:val="22"/>
          <w:szCs w:val="22"/>
        </w:rPr>
        <w:t xml:space="preserve">м чтобы Исполнитель мог правильно и своевременно идентифицировать получаемые платежи. При отсутствии ссылок в платежных документах на номер Контракта и номер счета Исполнитель вправе по своему усмотрению поставить данные поступления на невыясненные платежи</w:t>
      </w:r>
      <w:r>
        <w:rPr>
          <w:sz w:val="22"/>
          <w:szCs w:val="22"/>
        </w:rPr>
        <w:t xml:space="preserve">, вплоть до поступления от Заказчика письма, уточняющего назначение платежа. В период между поступлением денежных средств и датой уточнения платежа за Заказчиком будет числиться недоимка по Контракту с соответствующим начислением пени за просрочку платежа.</w:t>
      </w:r>
      <w:r>
        <w:rPr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0" w:leader="none"/>
          <w:tab w:val="left" w:pos="426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3.5. Расчетным периодом по Периодическим услугам является календарный месяц. </w:t>
      </w:r>
      <w:r>
        <w:rPr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0" w:leader="none"/>
          <w:tab w:val="left" w:pos="426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3.6. Оплата Периодических услуг осуществляется Заказчиком в месяце, следующем за расчетным периодом, на основании выставленных Исполнителем счетов и акта выполненных услуг в течение 10 (десять) рабочих дне</w:t>
      </w:r>
      <w:r>
        <w:rPr>
          <w:sz w:val="22"/>
          <w:szCs w:val="22"/>
        </w:rPr>
        <w:t xml:space="preserve">й с момента их получения по электронной почте. Расчет оплаты Периодических услуг за неполный расчетный период (если дата начала потребления Периодических услуг не совпадает с первым календарным днем месяца) производится Исполнителем пропорционально количес</w:t>
      </w:r>
      <w:r>
        <w:rPr>
          <w:sz w:val="22"/>
          <w:szCs w:val="22"/>
        </w:rPr>
        <w:t xml:space="preserve">тву календарных дней в расчетном периоде, когда данный вид Услуг оказывался Заказчику. Заказчик вправе оплачивать Периодические услуги авансом на основании выставленного Исполнителем счета путем перечисления денежных средств на расчетный счет Исполнителя. </w:t>
      </w:r>
      <w:r>
        <w:rPr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0" w:leader="none"/>
          <w:tab w:val="left" w:pos="426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3.7. Оплата Непериодических услуг осуществляется Заказчиком в месяце, следующем за расчетным периодом, на основании выставленных Исполнителем счетов и акта выполненных услуг в течение 5 (пяти) рабочих дней с момента их получения по электронной почте. </w:t>
      </w:r>
      <w:r>
        <w:rPr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0" w:leader="none"/>
          <w:tab w:val="left" w:pos="426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Оплата оказанных услуг за декабрь месяц 2026 года производится на основании счета, предоставленного в срок до 22 декабря 2026 года.</w:t>
      </w:r>
      <w:r>
        <w:rPr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0" w:leader="none"/>
          <w:tab w:val="left" w:pos="426" w:leader="none"/>
        </w:tabs>
        <w:rPr>
          <w:sz w:val="22"/>
          <w:szCs w:val="22"/>
          <w:highlight w:val="none"/>
        </w:rPr>
      </w:pPr>
      <w:r>
        <w:rPr>
          <w:sz w:val="22"/>
          <w:szCs w:val="22"/>
        </w:rPr>
        <w:t xml:space="preserve">3.8. Обязанности Заказчика по оплате считаются исполненными после списания денежных средств с расчетного счета Заказчика.</w:t>
      </w:r>
      <w:r>
        <w:rPr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0" w:leader="none"/>
          <w:tab w:val="left" w:pos="426" w:leader="none"/>
        </w:tabs>
        <w:rPr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55"/>
        <w:ind w:left="360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 ПРАВА И ОБЯЗАННОСТИ СТОРОН</w:t>
      </w:r>
      <w:r>
        <w:rPr>
          <w:b/>
          <w:bCs/>
          <w:color w:val="auto"/>
          <w:sz w:val="22"/>
          <w:szCs w:val="22"/>
        </w:rPr>
      </w:r>
    </w:p>
    <w:p>
      <w:pPr>
        <w:pStyle w:val="956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4.1. Исполнитель обязан:</w:t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pStyle w:val="955"/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4.1.1. Своевременно и надлеж</w:t>
      </w:r>
      <w:r>
        <w:rPr>
          <w:color w:val="auto"/>
          <w:sz w:val="22"/>
          <w:szCs w:val="22"/>
        </w:rPr>
        <w:t xml:space="preserve">ащим образом оказать услугу в полном объеме в соответствии с условиями настоящего Контракта, строительными нормами и правилами, своевременно устранив недостатки и дефекты, выявленные при приемке работ, и сдать работы согласно условиям настоящего Контракта;</w:t>
      </w:r>
      <w:r>
        <w:rPr>
          <w:color w:val="auto"/>
          <w:sz w:val="22"/>
          <w:szCs w:val="22"/>
        </w:rPr>
      </w:r>
    </w:p>
    <w:p>
      <w:pPr>
        <w:pStyle w:val="955"/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4.1.2.  В срок, указанный Заказчиком, предоставлять документы и иную информацию о качестве и стоимости используемых материалов, технологии производства работ и иные данные, необходимые для контроля за производством и качеством работ;</w:t>
      </w:r>
      <w:r>
        <w:rPr>
          <w:color w:val="auto"/>
          <w:sz w:val="22"/>
          <w:szCs w:val="22"/>
        </w:rPr>
      </w:r>
    </w:p>
    <w:p>
      <w:pPr>
        <w:pStyle w:val="955"/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4.1.3. По требованию Заказчика своими средствами и за свой счет в кратчайший срок, согласованный с Заказчиком, устранить выявленные недостатки (дефекты) работ согласно акту выполненных работ;</w:t>
      </w:r>
      <w:r>
        <w:rPr>
          <w:color w:val="auto"/>
          <w:sz w:val="22"/>
          <w:szCs w:val="22"/>
        </w:rPr>
      </w:r>
    </w:p>
    <w:p>
      <w:pPr>
        <w:pStyle w:val="955"/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4.1.4. Выполнить в полном объеме все свои обязательства, предусмотренные настоящим Контрактом, в соответствии с действующим законодательством;</w:t>
      </w:r>
      <w:r>
        <w:rPr>
          <w:color w:val="auto"/>
          <w:sz w:val="22"/>
          <w:szCs w:val="22"/>
        </w:rPr>
      </w:r>
    </w:p>
    <w:p>
      <w:pPr>
        <w:pStyle w:val="955"/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4.1.5.</w:t>
      </w:r>
      <w:r>
        <w:rPr>
          <w:color w:val="auto"/>
          <w:sz w:val="22"/>
          <w:szCs w:val="22"/>
        </w:rPr>
        <w:t xml:space="preserve"> Обеспечить в ходе оказания услуг выполнение мероприятий по технике безопасности, противопожарной безопасности, защите окружающей природной среды, соблюдение требований СанПиН в соответствии с законодательством Российской Федерации и Ленинградской области;</w:t>
      </w:r>
      <w:r>
        <w:rPr>
          <w:color w:val="auto"/>
          <w:sz w:val="22"/>
          <w:szCs w:val="22"/>
        </w:rPr>
      </w:r>
    </w:p>
    <w:p>
      <w:pPr>
        <w:pStyle w:val="955"/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4.1.6. Немедленно известить Заказчика и до получения от него указаний приостановить услуг при обнаружении:</w:t>
      </w:r>
      <w:r>
        <w:rPr>
          <w:color w:val="auto"/>
          <w:sz w:val="22"/>
          <w:szCs w:val="22"/>
        </w:rPr>
      </w:r>
    </w:p>
    <w:p>
      <w:pPr>
        <w:pStyle w:val="955"/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возможных неблагоприятных для Заказчика последствий выполнения его указаний о способе оказания услуг;</w:t>
      </w:r>
      <w:r>
        <w:rPr>
          <w:color w:val="auto"/>
          <w:sz w:val="22"/>
          <w:szCs w:val="22"/>
        </w:rPr>
      </w:r>
    </w:p>
    <w:p>
      <w:pPr>
        <w:pStyle w:val="957"/>
        <w:ind w:righ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- иных, независящих от Исполнителя обстоятельств, угрожающих годности или прочности результатов оказания услуг, либо создающих невозможность ее завершения в срок.</w:t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pStyle w:val="957"/>
        <w:ind w:righ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Исполнитель обязан отвечать на письменные запросы Заказчика о предоставлении сведений и документов в течение 3-х рабочих дней после получения запросов.</w:t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pStyle w:val="957"/>
        <w:ind w:right="0" w:firstLine="709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4.2.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Исполнитель вправе: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</w:r>
    </w:p>
    <w:p>
      <w:pPr>
        <w:pStyle w:val="957"/>
        <w:ind w:righ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4.2.1. Требовать своевременного подписания Заказчиком акта об оказания услуг на основании представленных Исполнителем отчетных документов;</w:t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pStyle w:val="957"/>
        <w:ind w:righ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4.2.2. Требовать своевременной оплаты оказанных услуг в соответствии с подписанным Заказчиком и Исполнителем акта об оказании услуг.</w:t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pStyle w:val="957"/>
        <w:ind w:righ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4.2.3. Привлекать к исполнению своих обязательств по настоящему Контракту других лиц – субподрядчиков, обладающих специальными знаниями, навыками, квали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фикацией, специальным оборудованием и т.п., по видам (содержанию) работ, предусмотренных в приложении 1 к Контракту при условии письменного уведомления Заказчика. Исполнитель несет ответственность перед Заказчиком за неисполнение или ненадлежащее исполнени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е обязательств субподрядчиками. Привлечение субподрядчиков не влечет за собой изменения стоимости и объемов услуг по настоящему Контракту. Если Исполнитель выполнил свои обязательства самостоятельно, то он отражает этот факт в своей отчетной документации. </w:t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pStyle w:val="955"/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4.2.4. Осуществлять иные права, предусмотренные настоящим Контрактом и действующим законодательством Российской Федерации.</w:t>
      </w:r>
      <w:r>
        <w:rPr>
          <w:color w:val="auto"/>
          <w:sz w:val="22"/>
          <w:szCs w:val="22"/>
        </w:rPr>
      </w:r>
    </w:p>
    <w:p>
      <w:pPr>
        <w:pStyle w:val="956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4.3. Заказчик обязан:</w:t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pStyle w:val="955"/>
        <w:ind w:firstLine="709"/>
        <w:jc w:val="both"/>
        <w:shd w:val="clear" w:color="auto" w:fill="ffffff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4.3.1. Назначить представителя, который уполномочен осуществлять контроль и технический надзор за оказание услуг, а также проверку качества используемых материалов, оборудования.</w:t>
      </w:r>
      <w:r>
        <w:rPr>
          <w:color w:val="auto"/>
          <w:sz w:val="22"/>
          <w:szCs w:val="22"/>
        </w:rPr>
      </w:r>
    </w:p>
    <w:p>
      <w:pPr>
        <w:pStyle w:val="955"/>
        <w:ind w:firstLine="709"/>
        <w:jc w:val="both"/>
        <w:shd w:val="clear" w:color="auto" w:fill="ffffff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4.3.2. Своевременно сообщать в письменной форме Исполнителю о недостатках, обнаруженных в ходе оказания услуг или приемки оказанных услуг;</w:t>
      </w:r>
      <w:r>
        <w:rPr>
          <w:color w:val="auto"/>
          <w:sz w:val="22"/>
          <w:szCs w:val="22"/>
        </w:rPr>
      </w:r>
    </w:p>
    <w:p>
      <w:pPr>
        <w:pStyle w:val="955"/>
        <w:ind w:firstLine="709"/>
        <w:jc w:val="both"/>
        <w:shd w:val="clear" w:color="auto" w:fill="ffffff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4.3.3. Осуществлять контроль по исполнению Исполнителем предписаний государственных надзорных органов в части безопасных методов ведения услуг, качества услуг и используемых материалов и строительных конструкций;</w:t>
      </w:r>
      <w:r>
        <w:rPr>
          <w:color w:val="auto"/>
          <w:sz w:val="22"/>
          <w:szCs w:val="22"/>
        </w:rPr>
      </w:r>
    </w:p>
    <w:p>
      <w:pPr>
        <w:pStyle w:val="955"/>
        <w:ind w:firstLine="709"/>
        <w:jc w:val="both"/>
        <w:shd w:val="clear" w:color="auto" w:fill="ffffff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4.3.4. Выполнить в полном объеме все свои обязательства, предусмотренные настоящим </w:t>
      </w:r>
      <w:bookmarkStart w:id="1" w:name="_Hlk182841114"/>
      <w:r>
        <w:rPr>
          <w:color w:val="auto"/>
          <w:sz w:val="22"/>
          <w:szCs w:val="22"/>
        </w:rPr>
        <w:t xml:space="preserve">Контрактом</w:t>
      </w:r>
      <w:bookmarkEnd w:id="1"/>
      <w:r>
        <w:rPr>
          <w:color w:val="auto"/>
          <w:sz w:val="22"/>
          <w:szCs w:val="22"/>
        </w:rPr>
        <w:t xml:space="preserve">.</w:t>
      </w:r>
      <w:r>
        <w:rPr>
          <w:color w:val="auto"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4.3.5. Обеспечить Исполнителю беспрепятственный доступ к объекту оказания услуг на весь период действия настоящего Контракта.</w:t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4.3.6. Оказывать любое содействие Исполнителю.</w:t>
      </w:r>
      <w:r>
        <w:rPr>
          <w:sz w:val="22"/>
          <w:szCs w:val="22"/>
        </w:rPr>
      </w:r>
    </w:p>
    <w:p>
      <w:pPr>
        <w:pStyle w:val="912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4.3.7. Для проверки предоставленных Исполнителем результатов, предусмотренных Контрактом, в части их соответствия условиям Контракта Заказчик обязан провести экспертизу</w:t>
      </w:r>
      <w:r>
        <w:rPr>
          <w:sz w:val="22"/>
          <w:szCs w:val="22"/>
        </w:rPr>
        <w:t xml:space="preserve">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Федеральным законом от 05.04.2013 </w:t>
      </w:r>
      <w:r>
        <w:rPr>
          <w:sz w:val="22"/>
          <w:szCs w:val="22"/>
          <w:lang w:val="en-US"/>
        </w:rPr>
        <w:t xml:space="preserve">N</w:t>
      </w:r>
      <w:r>
        <w:rPr>
          <w:sz w:val="22"/>
          <w:szCs w:val="22"/>
        </w:rPr>
        <w:t xml:space="preserve">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4.3.8. Возвратить Исполнителю, при условии надлежащего исполнения им всех своих обязательств по Контракту, денежные средства, внесенные Исполнителем в обеспечение исполнения </w:t>
      </w:r>
      <w:r>
        <w:rPr>
          <w:sz w:val="22"/>
          <w:szCs w:val="22"/>
        </w:rPr>
        <w:t xml:space="preserve">Контракта, в качестве залога, в том числе в форме вклада (депозита), в течение 10 (десяти) календарных дней, со дня получения Заказчиком соответствующего письменного требования Исполнителя, поступившего не ранее подписания Сторонами акта выполненных работ.</w:t>
      </w:r>
      <w:r>
        <w:rPr>
          <w:sz w:val="22"/>
          <w:szCs w:val="22"/>
        </w:rPr>
      </w:r>
    </w:p>
    <w:p>
      <w:pPr>
        <w:pStyle w:val="959"/>
        <w:ind w:firstLine="709"/>
        <w:jc w:val="both"/>
        <w:spacing w:before="0" w:beforeAutospacing="0" w:after="0" w:afterAutospacing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4.4. Заказчик имеет право:</w:t>
      </w:r>
      <w:r>
        <w:rPr>
          <w:b/>
          <w:bCs/>
          <w:sz w:val="22"/>
          <w:szCs w:val="22"/>
        </w:rPr>
      </w:r>
    </w:p>
    <w:p>
      <w:pPr>
        <w:pStyle w:val="955"/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4.4.1. Беспрепятственного доступа ко всем видам услуг в течение всего периода и в любое время их выполнения;</w:t>
      </w:r>
      <w:r>
        <w:rPr>
          <w:color w:val="auto"/>
          <w:sz w:val="22"/>
          <w:szCs w:val="22"/>
        </w:rPr>
      </w:r>
    </w:p>
    <w:p>
      <w:pPr>
        <w:pStyle w:val="955"/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4.4.2. Контролировать ход выполнения Исполнителем услуг по настоящему Контракту без вмешательства в оперативно-хозяйственную деятельность Исполнителя;</w:t>
      </w:r>
      <w:r>
        <w:rPr>
          <w:color w:val="auto"/>
          <w:sz w:val="22"/>
          <w:szCs w:val="22"/>
        </w:rPr>
      </w:r>
    </w:p>
    <w:p>
      <w:pPr>
        <w:pStyle w:val="955"/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4.4.3. В любое время потребовать от Исполнителя отчет о ходе выполнения настоящего Контракта;</w:t>
      </w:r>
      <w:r>
        <w:rPr>
          <w:color w:val="auto"/>
          <w:sz w:val="22"/>
          <w:szCs w:val="22"/>
        </w:rPr>
      </w:r>
    </w:p>
    <w:p>
      <w:pPr>
        <w:pStyle w:val="956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4.4.4. Требовать от Исполнителя надлежащего выполнения услуг и своевременного устранения выявленных недостатков;</w:t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pStyle w:val="956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4.4.5. Требовать от Исполнителя предоставления надлежащим образом оформленной отчетной документации и материалов, подтверждающих исполнение обязательств в соответствии с приложением 1 к Контракту.</w:t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pStyle w:val="955"/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4.4.6. Заказчик вправе принять решение об одностороннем отказе от исполнения Контракта по основаниям, предусмотренным Гражданским законодательством РФ. </w:t>
      </w:r>
      <w:r>
        <w:rPr>
          <w:color w:val="auto"/>
          <w:sz w:val="22"/>
          <w:szCs w:val="22"/>
        </w:rPr>
      </w:r>
    </w:p>
    <w:p>
      <w:pPr>
        <w:pStyle w:val="955"/>
        <w:ind w:firstLine="709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</w:r>
      <w:r>
        <w:rPr>
          <w:color w:val="ff0000"/>
          <w:sz w:val="22"/>
          <w:szCs w:val="22"/>
        </w:rPr>
      </w:r>
    </w:p>
    <w:p>
      <w:pPr>
        <w:pStyle w:val="955"/>
        <w:ind w:left="360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5. ОТВЕТСТВЕННОСТЬ СТОРОН</w:t>
      </w:r>
      <w:r>
        <w:rPr>
          <w:b/>
          <w:bCs/>
          <w:color w:val="auto"/>
          <w:sz w:val="22"/>
          <w:szCs w:val="22"/>
        </w:rPr>
      </w:r>
    </w:p>
    <w:p>
      <w:pPr>
        <w:pStyle w:val="961"/>
        <w:ind w:firstLine="709"/>
        <w:jc w:val="both"/>
        <w:widowControl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5.1. В случае просрочки исполнения Заказчиком обязательств, предусмотренных </w:t>
      </w:r>
      <w:r>
        <w:rPr>
          <w:rFonts w:ascii="Times New Roman" w:hAnsi="Times New Roman"/>
          <w:sz w:val="22"/>
          <w:szCs w:val="22"/>
        </w:rPr>
        <w:t xml:space="preserve">Контрактом</w:t>
      </w:r>
      <w:r>
        <w:rPr>
          <w:rFonts w:ascii="Times New Roman" w:hAnsi="Times New Roman"/>
          <w:sz w:val="22"/>
          <w:szCs w:val="22"/>
          <w:lang w:eastAsia="zh-CN"/>
        </w:rPr>
        <w:t xml:space="preserve">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штрафа и (или) пени. </w:t>
      </w:r>
      <w:r>
        <w:rPr>
          <w:rFonts w:ascii="Times New Roman" w:hAnsi="Times New Roman"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5.2. В случае просрочки исполнения Заказчиком обязательств, предусмотренных Контрактом, а также в иных случаях неисполнения или ненадлежащего исп</w:t>
      </w:r>
      <w:r>
        <w:rPr>
          <w:sz w:val="22"/>
          <w:szCs w:val="22"/>
        </w:rPr>
        <w:t xml:space="preserve">олнения Заказчиком обязательств, предусмотренных Контрактом, Исполнитель вправе потребовать уплаты неустоек (штрафов, пеней). Пеня начисляется за каждый день просрочки исполнения обязательства, предусмотренного Контрактом, начиная со дня, следующего после </w:t>
      </w:r>
      <w:r>
        <w:rPr>
          <w:sz w:val="22"/>
          <w:szCs w:val="22"/>
        </w:rPr>
        <w:t xml:space="preserve">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  <w:r>
        <w:rPr>
          <w:sz w:val="22"/>
          <w:szCs w:val="22"/>
        </w:rPr>
      </w:r>
    </w:p>
    <w:p>
      <w:pPr>
        <w:pStyle w:val="961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5.3. За каждый факт неисполнения Заказчиком обязательств, </w:t>
      </w:r>
      <w:r>
        <w:rPr>
          <w:rFonts w:ascii="Times New Roman" w:hAnsi="Times New Roman"/>
          <w:sz w:val="22"/>
          <w:szCs w:val="22"/>
        </w:rPr>
        <w:t xml:space="preserve">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а) 1000 рублей, если цена </w:t>
      </w:r>
      <w:r>
        <w:rPr>
          <w:rFonts w:ascii="Times New Roman" w:hAnsi="Times New Roman"/>
          <w:sz w:val="22"/>
          <w:szCs w:val="22"/>
        </w:rPr>
        <w:t xml:space="preserve">Контракта</w:t>
      </w:r>
      <w:r>
        <w:rPr>
          <w:rFonts w:ascii="Times New Roman" w:hAnsi="Times New Roman"/>
          <w:sz w:val="22"/>
          <w:szCs w:val="22"/>
          <w:lang w:eastAsia="zh-CN"/>
        </w:rPr>
        <w:t xml:space="preserve"> не превышает 3 млн. рублей (включительно);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widowControl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5.4. Общая сумма начисленной неустойки (штрафов, пени) за ненадлежащее исполнение Заказчиком обязательств, предусмотренных </w:t>
      </w:r>
      <w:r>
        <w:rPr>
          <w:rFonts w:ascii="Times New Roman" w:hAnsi="Times New Roman"/>
          <w:sz w:val="22"/>
          <w:szCs w:val="22"/>
        </w:rPr>
        <w:t xml:space="preserve">Контрактом,</w:t>
      </w:r>
      <w:r>
        <w:rPr>
          <w:rFonts w:ascii="Times New Roman" w:hAnsi="Times New Roman"/>
          <w:sz w:val="22"/>
          <w:szCs w:val="22"/>
          <w:lang w:eastAsia="zh-CN"/>
        </w:rPr>
        <w:t xml:space="preserve"> не может превышать цену </w:t>
      </w:r>
      <w:r>
        <w:rPr>
          <w:rFonts w:ascii="Times New Roman" w:hAnsi="Times New Roman"/>
          <w:sz w:val="22"/>
          <w:szCs w:val="22"/>
        </w:rPr>
        <w:t xml:space="preserve">Контракта</w:t>
      </w:r>
      <w:r>
        <w:rPr>
          <w:rFonts w:ascii="Times New Roman" w:hAnsi="Times New Roman"/>
          <w:sz w:val="22"/>
          <w:szCs w:val="22"/>
          <w:lang w:eastAsia="zh-CN"/>
        </w:rPr>
        <w:t xml:space="preserve">.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widowControl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5.5. В случае просрочки исполнения Исполнителем обязательств, </w:t>
      </w:r>
      <w:r>
        <w:rPr>
          <w:rFonts w:ascii="Times New Roman" w:hAnsi="Times New Roman"/>
          <w:sz w:val="22"/>
          <w:szCs w:val="22"/>
        </w:rPr>
        <w:t xml:space="preserve">предусмотренных Контрактом, а также в иных случаях неисполнения или ненадлежащего исполнения Исполнителем обязательств, предусмотренных</w:t>
      </w:r>
      <w:r>
        <w:rPr>
          <w:rFonts w:ascii="Times New Roman" w:hAnsi="Times New Roman"/>
          <w:sz w:val="22"/>
          <w:szCs w:val="22"/>
          <w:lang w:eastAsia="zh-CN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Контрактом</w:t>
      </w:r>
      <w:r>
        <w:rPr>
          <w:rFonts w:ascii="Times New Roman" w:hAnsi="Times New Roman"/>
          <w:sz w:val="22"/>
          <w:szCs w:val="22"/>
          <w:lang w:eastAsia="zh-CN"/>
        </w:rPr>
        <w:t xml:space="preserve">, Заказчик направляет Исполнителю требование об уплате штрафа и (или) пени.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5.6. Пеня начисляется за каждый день просрочки Исполнителем обязательства, предусмотренного </w:t>
      </w:r>
      <w:r>
        <w:rPr>
          <w:rFonts w:ascii="Times New Roman" w:hAnsi="Times New Roman"/>
          <w:sz w:val="22"/>
          <w:szCs w:val="22"/>
        </w:rPr>
        <w:t xml:space="preserve">Контрактом</w:t>
      </w:r>
      <w:r>
        <w:rPr>
          <w:rFonts w:ascii="Times New Roman" w:hAnsi="Times New Roman"/>
          <w:sz w:val="22"/>
          <w:szCs w:val="22"/>
          <w:lang w:eastAsia="zh-CN"/>
        </w:rPr>
        <w:t xml:space="preserve">,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hAnsi="Times New Roman"/>
          <w:sz w:val="22"/>
          <w:szCs w:val="22"/>
        </w:rPr>
        <w:t xml:space="preserve">Контракта</w:t>
      </w:r>
      <w:r>
        <w:rPr>
          <w:rFonts w:ascii="Times New Roman" w:hAnsi="Times New Roman"/>
          <w:sz w:val="22"/>
          <w:szCs w:val="22"/>
          <w:lang w:eastAsia="zh-CN"/>
        </w:rPr>
        <w:t xml:space="preserve">, уменьшенной на сумму, пропорциональную объему обязательств, предусмотренных </w:t>
      </w:r>
      <w:r>
        <w:rPr>
          <w:rFonts w:ascii="Times New Roman" w:hAnsi="Times New Roman"/>
          <w:sz w:val="22"/>
          <w:szCs w:val="22"/>
        </w:rPr>
        <w:t xml:space="preserve">Контрактом</w:t>
      </w:r>
      <w:r>
        <w:rPr>
          <w:rFonts w:ascii="Times New Roman" w:hAnsi="Times New Roman"/>
          <w:sz w:val="22"/>
          <w:szCs w:val="22"/>
          <w:lang w:eastAsia="zh-CN"/>
        </w:rPr>
        <w:t xml:space="preserve"> и фактически исполненных Исполнителем.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5.7. За каждый факт неисполнения или ненадлежащего исполнения Исполнителем обязательств, предусмотренных </w:t>
      </w:r>
      <w:r>
        <w:rPr>
          <w:rFonts w:ascii="Times New Roman" w:hAnsi="Times New Roman"/>
          <w:sz w:val="22"/>
          <w:szCs w:val="22"/>
        </w:rPr>
        <w:t xml:space="preserve">Контрактом</w:t>
      </w:r>
      <w:r>
        <w:rPr>
          <w:rFonts w:ascii="Times New Roman" w:hAnsi="Times New Roman"/>
          <w:sz w:val="22"/>
          <w:szCs w:val="22"/>
          <w:lang w:eastAsia="zh-CN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rFonts w:ascii="Times New Roman" w:hAnsi="Times New Roman"/>
          <w:sz w:val="22"/>
          <w:szCs w:val="22"/>
        </w:rPr>
        <w:t xml:space="preserve">Контрактом</w:t>
      </w:r>
      <w:r>
        <w:rPr>
          <w:rFonts w:ascii="Times New Roman" w:hAnsi="Times New Roman"/>
          <w:sz w:val="22"/>
          <w:szCs w:val="22"/>
          <w:lang w:eastAsia="zh-CN"/>
        </w:rPr>
        <w:t xml:space="preserve">, размер штрафа устанавливается в виде фиксированной суммы, определяемой в следующем порядке: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а) 10 процентов цены Контракта (этапа) в случае, если цена Контракта (этапа) не превышает 3 млн. рублей;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5.8. За каждый факт неисполнения или ненадлежащего исполнения Исполнителем обязательства, предусмотренного </w:t>
      </w:r>
      <w:r>
        <w:rPr>
          <w:rFonts w:ascii="Times New Roman" w:hAnsi="Times New Roman"/>
          <w:sz w:val="22"/>
          <w:szCs w:val="22"/>
        </w:rPr>
        <w:t xml:space="preserve">Контрактом</w:t>
      </w:r>
      <w:r>
        <w:rPr>
          <w:rFonts w:ascii="Times New Roman" w:hAnsi="Times New Roman"/>
          <w:sz w:val="22"/>
          <w:szCs w:val="22"/>
          <w:lang w:eastAsia="zh-CN"/>
        </w:rPr>
        <w:t xml:space="preserve">, которое не имеет стоимостного выражения, размер штрафа устанавливается (при наличии в </w:t>
      </w:r>
      <w:r>
        <w:rPr>
          <w:rFonts w:ascii="Times New Roman" w:hAnsi="Times New Roman"/>
          <w:sz w:val="22"/>
          <w:szCs w:val="22"/>
        </w:rPr>
        <w:t xml:space="preserve">Контракте</w:t>
      </w:r>
      <w:r>
        <w:rPr>
          <w:rFonts w:ascii="Times New Roman" w:hAnsi="Times New Roman"/>
          <w:sz w:val="22"/>
          <w:szCs w:val="22"/>
          <w:lang w:eastAsia="zh-CN"/>
        </w:rPr>
        <w:t xml:space="preserve"> таких обязательств) в виде фиксированной суммы, определяемой в следующем порядке: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а) 1000 рублей, если цена </w:t>
      </w:r>
      <w:r>
        <w:rPr>
          <w:rFonts w:ascii="Times New Roman" w:hAnsi="Times New Roman"/>
          <w:sz w:val="22"/>
          <w:szCs w:val="22"/>
        </w:rPr>
        <w:t xml:space="preserve">Контракта</w:t>
      </w:r>
      <w:r>
        <w:rPr>
          <w:rFonts w:ascii="Times New Roman" w:hAnsi="Times New Roman"/>
          <w:sz w:val="22"/>
          <w:szCs w:val="22"/>
          <w:lang w:eastAsia="zh-CN"/>
        </w:rPr>
        <w:t xml:space="preserve"> не превышает 3 млн. рублей;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5.9.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</w:t>
      </w:r>
      <w:r>
        <w:rPr>
          <w:rFonts w:ascii="Times New Roman" w:hAnsi="Times New Roman"/>
          <w:sz w:val="22"/>
          <w:szCs w:val="22"/>
        </w:rPr>
        <w:t xml:space="preserve">Контрактом</w:t>
      </w:r>
      <w:r>
        <w:rPr>
          <w:rFonts w:ascii="Times New Roman" w:hAnsi="Times New Roman"/>
          <w:sz w:val="22"/>
          <w:szCs w:val="22"/>
          <w:lang w:eastAsia="zh-CN"/>
        </w:rPr>
        <w:t xml:space="preserve">, не может превышать цену </w:t>
      </w:r>
      <w:r>
        <w:rPr>
          <w:rFonts w:ascii="Times New Roman" w:hAnsi="Times New Roman"/>
          <w:sz w:val="22"/>
          <w:szCs w:val="22"/>
        </w:rPr>
        <w:t xml:space="preserve">Контракта</w:t>
      </w:r>
      <w:r>
        <w:rPr>
          <w:rFonts w:ascii="Times New Roman" w:hAnsi="Times New Roman"/>
          <w:sz w:val="22"/>
          <w:szCs w:val="22"/>
          <w:lang w:eastAsia="zh-CN"/>
        </w:rPr>
        <w:t xml:space="preserve">.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widowControl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/>
          <w:sz w:val="22"/>
          <w:szCs w:val="22"/>
        </w:rPr>
        <w:t xml:space="preserve">Контрактом</w:t>
      </w:r>
      <w:r>
        <w:rPr>
          <w:rFonts w:ascii="Times New Roman" w:hAnsi="Times New Roman"/>
          <w:sz w:val="22"/>
          <w:szCs w:val="22"/>
          <w:lang w:eastAsia="zh-CN"/>
        </w:rPr>
        <w:t xml:space="preserve">, произошло вследствие непреодолимой силы или по вине другой стороны.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widowControl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5.11.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</w:t>
      </w:r>
      <w:r>
        <w:rPr>
          <w:rFonts w:ascii="Times New Roman" w:hAnsi="Times New Roman"/>
          <w:sz w:val="22"/>
          <w:szCs w:val="22"/>
        </w:rPr>
        <w:t xml:space="preserve">Контракте</w:t>
      </w:r>
      <w:r>
        <w:rPr>
          <w:rFonts w:ascii="Times New Roman" w:hAnsi="Times New Roman"/>
          <w:sz w:val="22"/>
          <w:szCs w:val="22"/>
          <w:lang w:eastAsia="zh-CN"/>
        </w:rPr>
        <w:t xml:space="preserve">. Претензия может быть направлена Исполнителю в том числе на адрес электронной почты, указанный в </w:t>
      </w:r>
      <w:r>
        <w:rPr>
          <w:rFonts w:ascii="Times New Roman" w:hAnsi="Times New Roman"/>
          <w:sz w:val="22"/>
          <w:szCs w:val="22"/>
        </w:rPr>
        <w:t xml:space="preserve">Контракте</w:t>
      </w:r>
      <w:r>
        <w:rPr>
          <w:rFonts w:ascii="Times New Roman" w:hAnsi="Times New Roman"/>
          <w:sz w:val="22"/>
          <w:szCs w:val="22"/>
          <w:lang w:eastAsia="zh-CN"/>
        </w:rPr>
        <w:t xml:space="preserve">.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widowControl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5.12. В случае неуплаты Исполнителем сумм штрафов и пеней Заказчик имеет право осуществить выплату Исполнителю суммы за выполненную работу, уменьшенную на сумму пени и (или) штрафов.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widowControl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5.13. 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Неустойка взимается за каждое нарушение в отдельности.</w:t>
      </w:r>
      <w:r>
        <w:rPr>
          <w:rFonts w:ascii="Times New Roman" w:hAnsi="Times New Roman"/>
          <w:sz w:val="22"/>
          <w:szCs w:val="22"/>
        </w:rPr>
      </w:r>
    </w:p>
    <w:p>
      <w:pPr>
        <w:pStyle w:val="961"/>
        <w:ind w:firstLine="709"/>
        <w:jc w:val="both"/>
        <w:widowControl/>
        <w:rPr>
          <w:rFonts w:ascii="Times New Roman" w:hAnsi="Times New Roman"/>
          <w:sz w:val="22"/>
          <w:szCs w:val="22"/>
          <w:highlight w:val="none"/>
          <w:lang w:eastAsia="zh-CN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5.14. Р</w:t>
      </w:r>
      <w:r>
        <w:rPr>
          <w:rFonts w:ascii="Times New Roman" w:hAnsi="Times New Roman"/>
          <w:sz w:val="22"/>
          <w:szCs w:val="22"/>
        </w:rPr>
        <w:t xml:space="preserve">азмеры неустойки (штрафа, пени)  и порядок её начисления определяются в соответствии с Законом и </w:t>
      </w:r>
      <w:r>
        <w:rPr>
          <w:rFonts w:ascii="Times New Roman" w:hAnsi="Times New Roman"/>
          <w:sz w:val="22"/>
          <w:szCs w:val="22"/>
          <w:lang w:eastAsia="zh-CN"/>
        </w:rPr>
        <w:t xml:space="preserve"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>
        <w:rPr>
          <w:rFonts w:ascii="Times New Roman" w:hAnsi="Times New Roman"/>
          <w:sz w:val="22"/>
          <w:szCs w:val="22"/>
        </w:rPr>
        <w:t xml:space="preserve">Контрактом</w:t>
      </w:r>
      <w:r>
        <w:rPr>
          <w:rFonts w:ascii="Times New Roman" w:hAnsi="Times New Roman"/>
          <w:sz w:val="22"/>
          <w:szCs w:val="22"/>
          <w:lang w:eastAsia="zh-CN"/>
        </w:rPr>
        <w:t xml:space="preserve">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>
        <w:rPr>
          <w:rFonts w:ascii="Times New Roman" w:hAnsi="Times New Roman"/>
          <w:sz w:val="22"/>
          <w:szCs w:val="22"/>
        </w:rPr>
        <w:t xml:space="preserve">Контрактом</w:t>
      </w:r>
      <w:r>
        <w:rPr>
          <w:rFonts w:ascii="Times New Roman" w:hAnsi="Times New Roman"/>
          <w:sz w:val="22"/>
          <w:szCs w:val="22"/>
          <w:lang w:eastAsia="zh-CN"/>
        </w:rPr>
        <w:t xml:space="preserve">, утвержденными Постановлением Правительства РФ от 30.08.2017 N 1042.</w:t>
      </w:r>
      <w:r>
        <w:rPr>
          <w:rFonts w:ascii="Times New Roman" w:hAnsi="Times New Roman"/>
          <w:sz w:val="22"/>
          <w:szCs w:val="22"/>
          <w:highlight w:val="none"/>
          <w:lang w:eastAsia="zh-CN"/>
        </w:rPr>
      </w:r>
    </w:p>
    <w:p>
      <w:pPr>
        <w:pStyle w:val="961"/>
        <w:ind w:firstLine="709"/>
        <w:jc w:val="both"/>
        <w:widowControl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highlight w:val="none"/>
          <w:lang w:eastAsia="zh-CN"/>
        </w:rPr>
      </w:r>
      <w:r>
        <w:rPr>
          <w:rFonts w:ascii="Times New Roman" w:hAnsi="Times New Roman"/>
          <w:sz w:val="22"/>
          <w:szCs w:val="22"/>
          <w:highlight w:val="none"/>
          <w:lang w:eastAsia="zh-CN"/>
        </w:rPr>
      </w:r>
    </w:p>
    <w:p>
      <w:pPr>
        <w:jc w:val="center"/>
        <w:keepNext/>
        <w:spacing w:before="60" w:after="60"/>
        <w:rPr>
          <w:b/>
          <w:sz w:val="22"/>
          <w:szCs w:val="22"/>
        </w:rPr>
        <w:outlineLvl w:val="0"/>
      </w:pPr>
      <w:r>
        <w:rPr>
          <w:b/>
          <w:sz w:val="22"/>
          <w:szCs w:val="22"/>
        </w:rPr>
        <w:t xml:space="preserve">6. </w:t>
      </w:r>
      <w:r>
        <w:rPr>
          <w:b/>
          <w:caps/>
          <w:sz w:val="22"/>
          <w:szCs w:val="22"/>
        </w:rPr>
        <w:t xml:space="preserve">Форс-мажорные обстоятельства</w:t>
      </w:r>
      <w:r>
        <w:rPr>
          <w:b/>
          <w:sz w:val="22"/>
          <w:szCs w:val="22"/>
        </w:rPr>
      </w:r>
    </w:p>
    <w:p>
      <w:pPr>
        <w:pStyle w:val="769"/>
        <w:ind w:left="360" w:firstLine="349"/>
        <w:jc w:val="both"/>
        <w:spacing w:before="20" w:after="20"/>
        <w:tabs>
          <w:tab w:val="left" w:pos="426" w:leader="none"/>
          <w:tab w:val="left" w:pos="851" w:leader="none"/>
        </w:tabs>
        <w:rPr>
          <w:vanish/>
          <w:sz w:val="22"/>
          <w:szCs w:val="22"/>
        </w:rPr>
      </w:pPr>
      <w:r>
        <w:rPr>
          <w:vanish/>
          <w:sz w:val="22"/>
          <w:szCs w:val="22"/>
        </w:rPr>
      </w:r>
      <w:r>
        <w:rPr>
          <w:vanish/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426" w:leader="none"/>
          <w:tab w:val="left" w:pos="993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6.1. Ни одна из Сторон не несет ответственности за неисполнение или ненадлежащее исполнение своих обязательств по настоящему Контракту при условии, чт</w:t>
      </w:r>
      <w:r>
        <w:rPr>
          <w:sz w:val="22"/>
          <w:szCs w:val="22"/>
        </w:rPr>
        <w:t xml:space="preserve">о их нарушение было обусловлено обстоятельствами непреодолимой силы (форс-мажорными обстоятельствами), которые Стороны не могли ни предвидеть, ни предотвратить разумными мерами, и которые возникли или стали известными после заключения настоящего Контракта.</w:t>
      </w:r>
      <w:r>
        <w:rPr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6.2. Под указанными</w:t>
      </w:r>
      <w:r>
        <w:rPr>
          <w:sz w:val="22"/>
          <w:szCs w:val="22"/>
        </w:rPr>
        <w:t xml:space="preserve"> форс-мажорными обстоятельствами в настоящем Контракте понимаются (без ограничений): наводнение, землетрясение, ураган, иные стихийные бедствия, военные действия и вооруженные конфликты, в том числе локального характера, террористические акты, забастовки, </w:t>
      </w:r>
      <w:r>
        <w:rPr>
          <w:sz w:val="22"/>
          <w:szCs w:val="22"/>
        </w:rPr>
        <w:t xml:space="preserve">пикетирования, издание органами государственной власти Российской Федерации (органами местного самоуправления) нормативно-правовых и иных документов, непосредственно влияющих на исполнение обязательств по настоящему Контракту, иные подобные обстоятельства.</w:t>
      </w:r>
      <w:r>
        <w:rPr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6.3. Сторона, подвергшаяся действию форс-мажорных обстоятельств, обязана в срок не более 5 (пяти) календарных дней письменно сообщить об этом другой Стороне с приложением подтверждающих наступл</w:t>
      </w:r>
      <w:r>
        <w:rPr>
          <w:sz w:val="22"/>
          <w:szCs w:val="22"/>
        </w:rPr>
        <w:t xml:space="preserve">ение форс-мажорных обстоятельств документов. Отсутствие указанного уведомления лишает соответствующую Сторону права ссылаться в дальнейшем на обстоятельства непреодолимой силы как на причину неисполнения взятых на себя обязательств по настоящему Контракту.</w:t>
      </w:r>
      <w:r>
        <w:rPr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  <w:highlight w:val="none"/>
        </w:rPr>
      </w:pPr>
      <w:r>
        <w:rPr>
          <w:sz w:val="22"/>
          <w:szCs w:val="22"/>
        </w:rPr>
        <w:t xml:space="preserve">6.4. В случае если срок действия форс-мажорных обстоятельств будет длиться более 3 (трех) месяцев, любая из Сторон может отказаться от исполнения настоящего Контракта, предварительно письменно уведомив о р</w:t>
      </w:r>
      <w:r>
        <w:rPr>
          <w:sz w:val="22"/>
          <w:szCs w:val="22"/>
        </w:rPr>
        <w:t xml:space="preserve">асторжении настоящего Контракта другую Сторону. Уведомление о расторжении в одностороннем порядке настоящего Контракта должно быть направлено Стороной-инициатором другой Стороне не менее чем за 2 (две) календарные недели до предполагаемой даты расторжения.</w:t>
      </w:r>
      <w:r>
        <w:rPr>
          <w:sz w:val="22"/>
          <w:szCs w:val="22"/>
        </w:rPr>
      </w:r>
    </w:p>
    <w:p>
      <w:pPr>
        <w:ind w:firstLine="709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center"/>
        <w:keepNext/>
        <w:spacing w:before="60" w:after="60"/>
        <w:rPr>
          <w:sz w:val="22"/>
          <w:szCs w:val="22"/>
        </w:rPr>
        <w:outlineLvl w:val="0"/>
      </w:pPr>
      <w:r>
        <w:rPr>
          <w:b/>
          <w:sz w:val="22"/>
          <w:szCs w:val="22"/>
        </w:rPr>
        <w:t xml:space="preserve">7. УСЛОВИЯ РАСТОРЖЕНИЯ КОНТРАКТА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7.1. При исполнении Контракта изменение его условий не допускается, за исключением случаев, предусмотренных законодательством РФ.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7.2. Расторжение Контракта допускается по согласованию Сторон, по решению суда, в случае одностороннего отказа Стороны Контракта от исполнения Контракта в соответствии с гражданским законодательством. 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7.3. Заказчик вправе принять решение об одностороннем отказе от исполнения Контракта по основаниям, предусмотренным гражданским кодексом РФ для одностороннего отказа от исполнения отдельных видов обязательств.</w:t>
      </w:r>
      <w:r>
        <w:rPr>
          <w:sz w:val="22"/>
          <w:szCs w:val="22"/>
        </w:rPr>
      </w:r>
    </w:p>
    <w:p>
      <w:pPr>
        <w:pStyle w:val="748"/>
        <w:jc w:val="center"/>
        <w:spacing w:before="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8. ПРОЧИЕ УСЛОВИЯ</w:t>
      </w:r>
      <w:r>
        <w:rPr>
          <w:rFonts w:ascii="Times New Roman" w:hAnsi="Times New Roman"/>
          <w:sz w:val="22"/>
          <w:szCs w:val="22"/>
        </w:rPr>
      </w:r>
    </w:p>
    <w:p>
      <w:pPr>
        <w:pStyle w:val="769"/>
        <w:ind w:left="360"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vanish/>
          <w:sz w:val="22"/>
          <w:szCs w:val="22"/>
        </w:rPr>
      </w:pPr>
      <w:r>
        <w:rPr>
          <w:vanish/>
          <w:sz w:val="22"/>
          <w:szCs w:val="22"/>
        </w:rPr>
      </w:r>
      <w:r>
        <w:rPr>
          <w:vanish/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8.1. Настоящий Контракт, а также инфор</w:t>
      </w:r>
      <w:r>
        <w:rPr>
          <w:sz w:val="22"/>
          <w:szCs w:val="22"/>
        </w:rPr>
        <w:t xml:space="preserve">мация, которой Стороны обмениваются в рамках заключения и исполнения настоящего Контракта, носят конфиденциальный характер, поскольку составляют  коммерческую тайну, и не могут быть разглашены или раскрыты каким-либо образом третьим лицам без письменного с</w:t>
      </w:r>
      <w:r>
        <w:rPr>
          <w:sz w:val="22"/>
          <w:szCs w:val="22"/>
        </w:rPr>
        <w:t xml:space="preserve">огласия Сторон, заключивших настоящий Контракт, а также не могут быть использованы Стороной в целях собственной выгоды или выгоды третьих лиц, в течение срока действия настоящего Контракта, а также в течение трех лет после его прекращения по любой причине.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8.2. Исполнитель предоставляет услуги связи на основании лицензий: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- Л030-00114-77/00073123 (№ 177383, присвоенный до 01.03.2022) до 09.12.2029 на Услуги связи для целей проводного радиовещания;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-  Л030-00114-77/00073174 (№ 177280, присвоенный до 01.03.2022) до 21.12.2028 на Услуги связи по предоставлению каналов связи.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- Договора о присоеди</w:t>
      </w:r>
      <w:r>
        <w:rPr>
          <w:sz w:val="22"/>
          <w:szCs w:val="22"/>
        </w:rPr>
        <w:t xml:space="preserve">нении сети связи специального назначения и сети связи оператора связи от 23.01.2020 г. Исполнитель обязан предоставлять Заказчику услуги связи, соответствующие по качеству стандартам, техническим нормам, сертификатам, а также условиям настоящего Контракта.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8.3. В соответствии с нормативными актами, регламе</w:t>
      </w:r>
      <w:r>
        <w:rPr>
          <w:sz w:val="22"/>
          <w:szCs w:val="22"/>
        </w:rPr>
        <w:t xml:space="preserve">нтирующими деятельность Исполнителя и приведенными в п. 8.2., Исполнитель оставляет за собой право в уведомительном порядке приостанавливать или частично ограничивать оказание Услуг в случае, если Заказчик или пользователь своими неправомочными действиями </w:t>
      </w:r>
      <w:r>
        <w:rPr>
          <w:sz w:val="22"/>
          <w:szCs w:val="22"/>
        </w:rPr>
        <w:t xml:space="preserve">осознанно или не осознанно нарушает правила пользования и создает угрозу другим участникам и пользователям системы оповещения. 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8.4. В случае неправомочных действ</w:t>
      </w:r>
      <w:r>
        <w:rPr>
          <w:sz w:val="22"/>
          <w:szCs w:val="22"/>
        </w:rPr>
        <w:t xml:space="preserve">ий Заказчика, указанных в п. 8.3., Исполнитель осуществляет предварительную отправку уведомительного электронного сообщения с подтверждением на указанный в настоящем Контракте электронный адрес контактного лица и делает попытку связаться с контактным лицом</w:t>
      </w:r>
      <w:r>
        <w:rPr>
          <w:sz w:val="22"/>
          <w:szCs w:val="22"/>
        </w:rPr>
        <w:t xml:space="preserve"> средствами телефонной связи. В любом случае, если в обоснованные сроки неправомочная деятельность не прекращается, Исполнитель имеет право приостановить полностью или частично ограничить Заказчика как в отдельной части, так и по всем оказываемым Услугам. 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8.5. Каждая из Сторон гарантирует другой Стороне, что заключение и выполнение настоящего Контракта находится в рамках ее корпоративных полномочий и должным образом оформлено всеми необхо</w:t>
      </w:r>
      <w:r>
        <w:rPr>
          <w:sz w:val="22"/>
          <w:szCs w:val="22"/>
        </w:rPr>
        <w:t xml:space="preserve">димыми корпоративными решениями, не противоречит и не нарушает ее учредительные документы и какие-либо иные соглашения; и что все необходимые для выполнения обязательств по настоящему Контракту утверждения, распоряжения, разрешения и согласования получены.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8.6. Настоящий Контракт, его приложения и изменения, при условии их подписания каждой из Сторон, являются единым целым соглашением, заключенным между Сторонами, заменяющим все предыдущие переговоры и прочие соглашения между ними.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8.7. Все изменения и дополнения по настоящему Контракту, не противоречащие действующему законодательству РФ, оформляются дополнительным соглашением Сторон в письменной форме.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8.8. В случае, если одно или несколько положений настоящего Контракта, его приложений, изменений к ним по какой-либо</w:t>
      </w:r>
      <w:r>
        <w:rPr>
          <w:sz w:val="22"/>
          <w:szCs w:val="22"/>
        </w:rPr>
        <w:t xml:space="preserve"> причине окажутся неправомочными или недействительными, то это не должно влиять на другие положения настоящего Контракта. Настоящий Контракт, его приложения, изменения к ним, должны толковаться, как если бы в них не было такого недействительного положения.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8.9. Стороны признают юридическую силу и легитимность документ</w:t>
      </w:r>
      <w:r>
        <w:rPr>
          <w:sz w:val="22"/>
          <w:szCs w:val="22"/>
        </w:rPr>
        <w:t xml:space="preserve">ов, полученных друг от друга посредством факсимильной связи или через сеть «Интернет» в соответствии с реквизитами и адресатами, указанными в п. 8.18 и разделе 9 настоящего Контракта, до момента получения оригиналов этих документов по почте или с нарочным.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8.10. Стороны обязуются информировать </w:t>
      </w:r>
      <w:r>
        <w:rPr>
          <w:sz w:val="22"/>
          <w:szCs w:val="22"/>
        </w:rPr>
        <w:t xml:space="preserve">друг друга в письменном виде об изменении своих адресов и иных данных или реквизитов, указанных в настоящем Контракте. Ни одна из Сторон не будет передавать свои права и/или обязанности по Контракту без предварительного письменного согласия другой Стороны.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8.11. Спо</w:t>
      </w:r>
      <w:r>
        <w:rPr>
          <w:sz w:val="22"/>
          <w:szCs w:val="22"/>
        </w:rPr>
        <w:t xml:space="preserve">ры, возникающие у Сторон по вопросам исполнения, изменения или прекращения настоящего Контракта, подлежат предварительному претензионному урегулированию. Претензия, заявленная заинтересованной Стороной, должна иметь письменную форму, а также должна быть по</w:t>
      </w:r>
      <w:r>
        <w:rPr>
          <w:sz w:val="22"/>
          <w:szCs w:val="22"/>
        </w:rPr>
        <w:t xml:space="preserve">дписана уполномоченным представителем Стороны. Претензия должна содержать сведения, и к ней должны быть приложены документы, необходимые для рассмотрения претензии по существу. Срок рассмотрения претензии - 10 (десять) рабочих дней с момента её получения. 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8.12. В случае</w:t>
      </w:r>
      <w:r>
        <w:rPr>
          <w:sz w:val="22"/>
          <w:szCs w:val="22"/>
        </w:rPr>
        <w:t xml:space="preserve">, если в ходе претензионного урегулирования спора Стороны не достигли согласия, а также в случае отсутствия исполнения признанной претензии в течение 10 (десяти) дней с даты ответа на претензию, либо отказа в удовлетворении претензии, либо отсутствия ответ</w:t>
      </w:r>
      <w:r>
        <w:rPr>
          <w:sz w:val="22"/>
          <w:szCs w:val="22"/>
        </w:rPr>
        <w:t xml:space="preserve">а на претензию в установленный настоящим Контрактом срок, либо частичном удовлетворении (и/или отказе в удовлетворении) претензии, заинтересованная сторона вправе передать спор на рассмотрение Арбитражного суда г. Санкт-Петербурга и Ленинградской области. 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8.13. Настоящий Контракт составлен в 2 (двух) экземплярах на русском языке, имеющих одинаковую юридическую силу, по 1 (одному) экземпляру для каждой из Сторон. </w:t>
      </w:r>
      <w:r>
        <w:rPr>
          <w:sz w:val="22"/>
          <w:szCs w:val="22"/>
        </w:rPr>
      </w:r>
    </w:p>
    <w:p>
      <w:pPr>
        <w:ind w:firstLine="49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8.14. При возникновении аварийных ситуаций, перерывов связи или ухудшении качества предоставляемых Услуг Заказчик обращается в службу поддержки Исполнителя по телефонам (812) 384-74-44 или по электронной почте </w:t>
      </w:r>
      <w:hyperlink r:id="rId16" w:tooltip="mailto:rasco@etelecom.ru" w:history="1">
        <w:r>
          <w:rPr>
            <w:rStyle w:val="911"/>
            <w:color w:val="auto"/>
            <w:sz w:val="22"/>
            <w:szCs w:val="22"/>
            <w:lang w:val="en-US"/>
          </w:rPr>
          <w:t xml:space="preserve">rasco</w:t>
        </w:r>
        <w:r>
          <w:rPr>
            <w:rStyle w:val="911"/>
            <w:color w:val="auto"/>
            <w:sz w:val="22"/>
            <w:szCs w:val="22"/>
          </w:rPr>
          <w:t xml:space="preserve">@</w:t>
        </w:r>
        <w:r>
          <w:rPr>
            <w:rStyle w:val="911"/>
            <w:color w:val="auto"/>
            <w:sz w:val="22"/>
            <w:szCs w:val="22"/>
            <w:lang w:val="en-US"/>
          </w:rPr>
          <w:t xml:space="preserve">etelecom</w:t>
        </w:r>
        <w:r>
          <w:rPr>
            <w:rStyle w:val="911"/>
            <w:color w:val="auto"/>
            <w:sz w:val="22"/>
            <w:szCs w:val="22"/>
          </w:rPr>
          <w:t xml:space="preserve">.</w:t>
        </w:r>
        <w:r>
          <w:rPr>
            <w:rStyle w:val="911"/>
            <w:color w:val="auto"/>
            <w:sz w:val="22"/>
            <w:szCs w:val="22"/>
            <w:lang w:val="en-US"/>
          </w:rPr>
          <w:t xml:space="preserve">ru</w:t>
        </w:r>
      </w:hyperlink>
      <w:r>
        <w:rPr>
          <w:sz w:val="22"/>
          <w:szCs w:val="22"/>
        </w:rPr>
        <w:t xml:space="preserve"> для принятия Исполнителем надлежащих мер по устранению неисправностей и поддержанию соответствующего качества Услуг.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8.15. Любые уведомления или иные сообщения, подлежащие передаче от Исполнителя Заказчику и от Заказчика Исполнителю, должны передаваться по телефонам, факсам, электронной почте Контактному лицу, ответственному по настоящему Контракту: </w:t>
      </w:r>
      <w:r>
        <w:rPr>
          <w:sz w:val="22"/>
          <w:szCs w:val="22"/>
        </w:rPr>
      </w:r>
    </w:p>
    <w:p>
      <w:pPr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         Со стороны Исполнителя: _______________________________________________________________</w:t>
      </w:r>
      <w:r>
        <w:rPr>
          <w:sz w:val="22"/>
          <w:szCs w:val="22"/>
        </w:rPr>
      </w:r>
    </w:p>
    <w:p>
      <w:pPr>
        <w:jc w:val="both"/>
        <w:spacing w:before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         Со стороны Заказчика: Зеленов Александр Юрьевич: Тел.№ 8(81361) 216-04, gochstosno@mail.ru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8.16. Контактная группа со стороны Исполнителя по вопросам оплаты счетов: тел.: _______,</w:t>
      </w:r>
      <w:r>
        <w:rPr>
          <w:sz w:val="22"/>
          <w:szCs w:val="22"/>
          <w:lang w:val="en-US"/>
        </w:rPr>
        <w:t xml:space="preserve"> E</w:t>
      </w:r>
      <w:r>
        <w:rPr>
          <w:sz w:val="22"/>
          <w:szCs w:val="22"/>
        </w:rPr>
        <w:t xml:space="preserve">-</w:t>
      </w:r>
      <w:r>
        <w:rPr>
          <w:sz w:val="22"/>
          <w:szCs w:val="22"/>
          <w:lang w:val="en-US"/>
        </w:rPr>
        <w:t xml:space="preserve">mail</w:t>
      </w:r>
      <w:r>
        <w:rPr>
          <w:sz w:val="22"/>
          <w:szCs w:val="22"/>
        </w:rPr>
        <w:t xml:space="preserve">: ________.</w:t>
      </w:r>
      <w:r>
        <w:rPr>
          <w:sz w:val="22"/>
          <w:szCs w:val="22"/>
        </w:rPr>
      </w:r>
    </w:p>
    <w:p>
      <w:pPr>
        <w:ind w:firstLine="491"/>
        <w:jc w:val="both"/>
        <w:spacing w:before="20" w:after="20"/>
        <w:tabs>
          <w:tab w:val="left" w:pos="426" w:leader="none"/>
          <w:tab w:val="left" w:pos="851" w:leader="none"/>
        </w:tabs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pStyle w:val="748"/>
        <w:ind w:left="360"/>
        <w:jc w:val="center"/>
        <w:spacing w:before="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АДРЕСА И БАНКОВСКИЕ РЕКВИЗИТЫ СТОРОН</w:t>
      </w:r>
      <w:r>
        <w:rPr>
          <w:rFonts w:ascii="Times New Roman" w:hAnsi="Times New Roman"/>
          <w:sz w:val="24"/>
          <w:szCs w:val="24"/>
        </w:rPr>
      </w:r>
    </w:p>
    <w:tbl>
      <w:tblPr>
        <w:tblW w:w="103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3543"/>
        <w:gridCol w:w="4536"/>
      </w:tblGrid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Заказчик</w:t>
            </w:r>
            <w:r>
              <w:rPr>
                <w:b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  <w:bCs/>
              </w:rPr>
              <w:t xml:space="preserve">Исполнитель</w:t>
            </w:r>
            <w:r>
              <w:rPr>
                <w:b/>
              </w:rPr>
            </w:r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Наименование: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администрация Тосненского муниципального района Ленинградской области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Юридический адрес: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187000, Ленинградская область, </w:t>
            </w:r>
            <w:r/>
          </w:p>
          <w:p>
            <w:pPr>
              <w:jc w:val="both"/>
            </w:pPr>
            <w:r>
              <w:t xml:space="preserve">г. Тосно пр. Ленина д.32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Почтовый адрес: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187000, Ленинградская область,</w:t>
            </w:r>
            <w:r/>
          </w:p>
          <w:p>
            <w:pPr>
              <w:jc w:val="both"/>
            </w:pPr>
            <w:r>
              <w:t xml:space="preserve">г. Тосно пр. Ленина д.32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Телефон: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r>
              <w:t xml:space="preserve">(881361) 32-691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Факс: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r>
              <w:t xml:space="preserve">(881361) 32-691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Адрес эл. почты: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r>
              <w:t xml:space="preserve">motosno@mail.ru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ИНН: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r>
              <w:t xml:space="preserve">4716024480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КПП: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r>
              <w:t xml:space="preserve">471601001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ОГРН: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ОКПО: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Расчетный счет: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r>
              <w:t xml:space="preserve">Казначейский счет 03231643416481014500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Банк: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r>
              <w:t xml:space="preserve">ОКЦ № 1 С</w:t>
            </w:r>
            <w:r>
              <w:t xml:space="preserve">ЗГУ </w:t>
            </w:r>
            <w:r>
              <w:t xml:space="preserve">Банка России//УФК по Ленинградской области г. Санкт-Петербург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Корр. счет: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ind w:left="34"/>
              <w:jc w:val="both"/>
            </w:pPr>
            <w:r>
              <w:t xml:space="preserve">Единый казначейский счет 40102810745370000098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Лицевой счет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r>
              <w:t xml:space="preserve">КФ администрации ТМРЛО</w:t>
            </w:r>
            <w:r>
              <w:t xml:space="preserve"> (</w:t>
            </w:r>
            <w:r>
              <w:t xml:space="preserve">администрация муниципального образования Тосненский район Ленинградской области, л/с 0218001138) 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БИК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r>
              <w:rPr>
                <w:bCs/>
              </w:rPr>
              <w:t xml:space="preserve">044030098</w:t>
            </w:r>
            <w:r/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7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  <w:t xml:space="preserve">ОКТМО</w:t>
            </w:r>
            <w:r>
              <w:rPr>
                <w:b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rFonts w:eastAsia="MS Mincho"/>
              </w:rPr>
              <w:t xml:space="preserve">41648101</w:t>
            </w:r>
            <w:r>
              <w:rPr>
                <w:bCs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020"/>
        </w:trPr>
        <w:tc>
          <w:tcPr>
            <w:tcW w:w="2235" w:type="dxa"/>
            <w:vAlign w:val="center"/>
            <w:textDirection w:val="lrTb"/>
            <w:noWrap w:val="false"/>
          </w:tcPr>
          <w:p>
            <w:pPr>
              <w:ind w:left="36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 xml:space="preserve">Заместитель главы администрации Тосненского муниципального района Ленинградской области по безопасности</w:t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 xml:space="preserve">____________ / И.А. Цай /</w:t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 xml:space="preserve">М.П.</w:t>
            </w:r>
            <w:r>
              <w:rPr>
                <w:color w:val="auto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 xml:space="preserve">________________ /______________________/</w:t>
            </w:r>
            <w:r>
              <w:rPr>
                <w:color w:val="auto"/>
              </w:rPr>
            </w:r>
          </w:p>
          <w:p>
            <w:pPr>
              <w:ind w:left="360"/>
              <w:rPr>
                <w:bCs/>
              </w:rPr>
            </w:pPr>
            <w:r>
              <w:rPr>
                <w:bCs/>
              </w:rPr>
              <w:t xml:space="preserve">М.П.</w:t>
            </w:r>
            <w:r>
              <w:rPr>
                <w:bCs/>
              </w:rPr>
            </w:r>
          </w:p>
        </w:tc>
      </w:tr>
    </w:tbl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tbl>
      <w:tblPr>
        <w:tblW w:w="10245" w:type="dxa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0245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45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Приложение  1</w:t>
            </w:r>
            <w:r>
              <w:rPr>
                <w:b/>
                <w:sz w:val="20"/>
                <w:szCs w:val="20"/>
              </w:rPr>
            </w:r>
          </w:p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 контракту №      от «____» _______ 2026 г.</w:t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center"/>
              <w:rPr>
                <w:b/>
                <w:cap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Бланк заказа</w:t>
            </w:r>
            <w:r>
              <w:rPr>
                <w:b/>
                <w:caps/>
                <w:sz w:val="24"/>
                <w:szCs w:val="24"/>
              </w:rPr>
            </w:r>
          </w:p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</w:tbl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tabs>
          <w:tab w:val="right" w:pos="10052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г. Тосно</w:t>
      </w:r>
      <w:r>
        <w:rPr>
          <w:sz w:val="16"/>
          <w:szCs w:val="16"/>
        </w:rPr>
        <w:tab/>
        <w:t xml:space="preserve">«___» ____________ 2026 г.</w:t>
      </w:r>
      <w:r>
        <w:rPr>
          <w:sz w:val="16"/>
          <w:szCs w:val="16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0245" w:type="dxa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747"/>
        <w:gridCol w:w="540"/>
        <w:gridCol w:w="1517"/>
        <w:gridCol w:w="495"/>
        <w:gridCol w:w="1966"/>
        <w:gridCol w:w="902"/>
        <w:gridCol w:w="109"/>
        <w:gridCol w:w="1436"/>
        <w:gridCol w:w="2533"/>
      </w:tblGrid>
      <w:tr>
        <w:tblPrEx/>
        <w:trPr>
          <w:trHeight w:val="251"/>
        </w:trPr>
        <w:tc>
          <w:tcPr>
            <w:gridSpan w:val="9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tcW w:w="10245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/>
            <w:bookmarkStart w:id="2" w:name="OLE_LINK2"/>
            <w:r>
              <w:rPr>
                <w:b/>
                <w:sz w:val="16"/>
                <w:szCs w:val="16"/>
              </w:rPr>
              <w:t xml:space="preserve">Наименование Абонента:</w:t>
            </w:r>
            <w:r>
              <w:rPr>
                <w:spacing w:val="-9"/>
                <w:sz w:val="16"/>
                <w:szCs w:val="16"/>
              </w:rPr>
              <w:t xml:space="preserve"> Администрация Тосненского муниципального района Ленинградской области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>
          <w:trHeight w:val="57"/>
        </w:trPr>
        <w:tc>
          <w:tcPr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tcW w:w="10245" w:type="dxa"/>
            <w:vAlign w:val="center"/>
            <w:textDirection w:val="lrTb"/>
            <w:noWrap w:val="false"/>
          </w:tcPr>
          <w:p>
            <w:r>
              <w:rPr>
                <w:b/>
                <w:sz w:val="16"/>
                <w:szCs w:val="16"/>
              </w:rPr>
              <w:t xml:space="preserve">Адрес доставки счетов:</w:t>
            </w:r>
            <w:r>
              <w:t xml:space="preserve"> 187000, Тосненский район Ленинградской области,</w:t>
            </w:r>
            <w:r/>
          </w:p>
          <w:p>
            <w:pPr>
              <w:rPr>
                <w:sz w:val="16"/>
                <w:szCs w:val="16"/>
                <w:highlight w:val="yellow"/>
              </w:rPr>
            </w:pPr>
            <w:r>
              <w:t xml:space="preserve">г. Тосно пр. Ленина д.32</w:t>
            </w:r>
            <w:r>
              <w:rPr>
                <w:sz w:val="16"/>
                <w:szCs w:val="16"/>
                <w:highlight w:val="yellow"/>
              </w:rPr>
            </w:r>
          </w:p>
        </w:tc>
      </w:tr>
      <w:tr>
        <w:tblPrEx/>
        <w:trPr>
          <w:trHeight w:val="57"/>
        </w:trPr>
        <w:tc>
          <w:tcPr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Доставка: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 ЭДО</w:t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■</w:t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1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Средствами почтовой связи</w:t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4980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 офисе Исполнителя</w:t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57"/>
        </w:trPr>
        <w:tc>
          <w:tcPr>
            <w:gridSpan w:val="6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6167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Контактное лицо от Заказчика: Зеленов Александр Юрьевич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407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  <w:highlight w:val="yellow"/>
                <w:lang w:val="en-US"/>
              </w:rPr>
            </w:pPr>
            <w:r>
              <w:rPr>
                <w:sz w:val="16"/>
                <w:szCs w:val="16"/>
              </w:rPr>
              <w:t xml:space="preserve">8-81361-216-04, gochstosno@mail.ru</w:t>
            </w:r>
            <w:r>
              <w:rPr>
                <w:sz w:val="16"/>
                <w:szCs w:val="16"/>
                <w:highlight w:val="yellow"/>
                <w:lang w:val="en-US"/>
              </w:rPr>
            </w:r>
          </w:p>
        </w:tc>
      </w:tr>
      <w:tr>
        <w:tblPrEx/>
        <w:trPr>
          <w:trHeight w:val="57"/>
        </w:trPr>
        <w:tc>
          <w:tcPr>
            <w:gridSpan w:val="6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6167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407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gridSpan w:val="9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none" w:color="000000" w:sz="4" w:space="0"/>
            </w:tcBorders>
            <w:tcW w:w="10245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gridSpan w:val="9"/>
            <w:shd w:val="clear" w:color="auto" w:fill="d9d9d9"/>
            <w:tcBorders>
              <w:top w:val="single" w:color="000000" w:sz="12" w:space="0"/>
              <w:left w:val="single" w:color="000000" w:sz="12" w:space="0"/>
              <w:bottom w:val="single" w:color="000000" w:sz="6" w:space="0"/>
              <w:right w:val="single" w:color="000000" w:sz="12" w:space="0"/>
            </w:tcBorders>
            <w:tcW w:w="10245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Предоставляемая услуга</w:t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№№ услуги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услуги (состав)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Адрес установки пользовательского (оконечного) оборудования АБОНЕНТА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Полоса пропускания (гарантированная скорость</w:t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оконечного элемента сети ОПЕРАТОРА СВЯЗИ до АБОНЕНТА)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Количество трафика, входящего в абонентскую плату (лимит)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канала передачи данных для нужд МСО (</w:t>
            </w:r>
            <w:r>
              <w:rPr>
                <w:sz w:val="16"/>
                <w:szCs w:val="16"/>
                <w:lang w:val="en-US"/>
              </w:rPr>
              <w:t xml:space="preserve">VLAN</w:t>
            </w:r>
            <w:r>
              <w:rPr>
                <w:sz w:val="16"/>
                <w:szCs w:val="16"/>
              </w:rPr>
              <w:t xml:space="preserve">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1-ТСО №1 дер. Новолисино, ул. Заводская, д.11,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Мб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неограниченно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канала передачи данных для нужд МСО (VLAN)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2-ТСО №2 г. Тосно, Московское шоссе, д.36,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Мб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неограниченно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канала передачи данных для нужд МСО (VLAN)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3-ТСО №3 г. Тосно, пр. Ленина, д.19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Мб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неограниченно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канала передачи данных для нужд МСО (VLAN)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4-ТСО №4 г. Тосно, ул. Горького, д.4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Мб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неограниченно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канала передачи данных для нужд МСО (</w:t>
            </w:r>
            <w:r>
              <w:rPr>
                <w:sz w:val="16"/>
                <w:szCs w:val="16"/>
                <w:lang w:val="en-US"/>
              </w:rPr>
              <w:t xml:space="preserve">VLAN</w:t>
            </w:r>
            <w:r>
              <w:rPr>
                <w:sz w:val="16"/>
                <w:szCs w:val="16"/>
              </w:rPr>
              <w:t xml:space="preserve">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5-ТСО №5 г. Тосно, ш. Барыбина, д.56В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Мб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неограниченно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канала передачи данных для нужд МСО (</w:t>
            </w:r>
            <w:r>
              <w:rPr>
                <w:sz w:val="16"/>
                <w:szCs w:val="16"/>
                <w:lang w:val="en-US"/>
              </w:rPr>
              <w:t xml:space="preserve">VLAN</w:t>
            </w:r>
            <w:r>
              <w:rPr>
                <w:sz w:val="16"/>
                <w:szCs w:val="16"/>
              </w:rPr>
              <w:t xml:space="preserve">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6-ТСО №6 г. Тосно, ул. Горького, д.8а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Мб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неограниченно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канала передачи данных для нужд МСО (</w:t>
            </w:r>
            <w:r>
              <w:rPr>
                <w:sz w:val="16"/>
                <w:szCs w:val="16"/>
                <w:lang w:val="en-US"/>
              </w:rPr>
              <w:t xml:space="preserve">VLAN</w:t>
            </w:r>
            <w:r>
              <w:rPr>
                <w:sz w:val="16"/>
                <w:szCs w:val="16"/>
              </w:rPr>
              <w:t xml:space="preserve">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7-ТСО №7 г. Тосно, ул. Гоголя, д.8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Мб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неограниченно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канала передачи данных для нужд МСО (VLAN)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8-ТСО №10 г. Тосно, пос. Ушаки, д.20, Дом культуры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Мб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неограниченно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канала передачи данных для нужд МСО (VLAN)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9-ТСО №12 с. Ушаки, пр. Кирова, д.111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Мб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неограниченно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канала передачи данных для нужд МСО (VLAN)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Блок ЦСО, Тосно, ул. Ленина 36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Мб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неограниченно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6" w:space="0"/>
              <w:left w:val="single" w:color="000000" w:sz="12" w:space="0"/>
              <w:bottom w:val="single" w:color="000000" w:sz="4" w:space="0"/>
              <w:right w:val="single" w:color="000000" w:sz="6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канала передачи данных для нужд МСО (</w:t>
            </w:r>
            <w:r>
              <w:rPr>
                <w:sz w:val="16"/>
                <w:szCs w:val="16"/>
                <w:lang w:val="en-US"/>
              </w:rPr>
              <w:t xml:space="preserve">VLAN</w:t>
            </w:r>
            <w:r>
              <w:rPr>
                <w:sz w:val="16"/>
                <w:szCs w:val="16"/>
              </w:rPr>
              <w:t xml:space="preserve">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МКУК «Тарасовский СДК» по адресу: дер. Тарасово, д.1.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Мб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12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неограниченно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7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канала передачи данных для нужд МСО (</w:t>
            </w:r>
            <w:r>
              <w:rPr>
                <w:sz w:val="16"/>
                <w:szCs w:val="16"/>
                <w:lang w:val="en-US"/>
              </w:rPr>
              <w:t xml:space="preserve">VLAN</w:t>
            </w:r>
            <w:r>
              <w:rPr>
                <w:sz w:val="16"/>
                <w:szCs w:val="16"/>
              </w:rPr>
              <w:t xml:space="preserve">)</w:t>
            </w:r>
            <w:r>
              <w:rPr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Тосненская клиническая межрайонная больница, поликлиника» по адресу: Тосно, ул. Боярова, д.  21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Мб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неограниченно</w:t>
            </w:r>
            <w:bookmarkEnd w:id="2"/>
            <w:r>
              <w:rPr>
                <w:sz w:val="16"/>
                <w:szCs w:val="16"/>
              </w:rPr>
            </w:r>
          </w:p>
        </w:tc>
      </w:tr>
    </w:tbl>
    <w:p>
      <w:pPr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tbl>
      <w:tblPr>
        <w:tblW w:w="10245" w:type="dxa"/>
        <w:tblInd w:w="-72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none" w:color="000000" w:sz="0" w:space="0"/>
          <w:insideV w:val="none" w:color="000000" w:sz="0" w:space="0"/>
        </w:tblBorders>
        <w:tblLook w:val="01E0" w:firstRow="1" w:lastRow="1" w:firstColumn="1" w:lastColumn="1" w:noHBand="0" w:noVBand="0"/>
      </w:tblPr>
      <w:tblGrid>
        <w:gridCol w:w="2723"/>
        <w:gridCol w:w="1716"/>
        <w:gridCol w:w="1853"/>
        <w:gridCol w:w="2096"/>
        <w:gridCol w:w="1857"/>
      </w:tblGrid>
      <w:tr>
        <w:tblPrEx/>
        <w:trPr/>
        <w:tc>
          <w:tcPr>
            <w:gridSpan w:val="5"/>
            <w:shd w:val="clear" w:color="auto" w:fill="d9d9d9"/>
            <w:tcBorders>
              <w:bottom w:val="none" w:color="000000" w:sz="4" w:space="0"/>
            </w:tcBorders>
            <w:tcW w:w="10245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Технические характеристики:</w:t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single" w:color="000000" w:sz="4" w:space="0"/>
              <w:right w:val="single" w:color="000000" w:sz="4" w:space="0"/>
            </w:tcBorders>
            <w:tcW w:w="2723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Описание абонентской линии (при организации доступа с использованием таковой):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" behindDoc="0" locked="0" layoutInCell="1" allowOverlap="1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146685</wp:posOffset>
                      </wp:positionV>
                      <wp:extent cx="92075" cy="92075"/>
                      <wp:effectExtent l="0" t="0" r="0" b="0"/>
                      <wp:wrapNone/>
                      <wp:docPr id="1" name="_x0000_s20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92075" cy="92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0" o:spid="_x0000_s0" o:spt="1" type="#_x0000_t1" style="position:absolute;z-index:2;o:allowoverlap:true;o:allowincell:true;mso-position-horizontal-relative:text;margin-left:35.60pt;mso-position-horizontal:absolute;mso-position-vertical-relative:text;margin-top:11.55pt;mso-position-vertical:absolute;width:7.25pt;height:7.25pt;mso-wrap-distance-left:9.00pt;mso-wrap-distance-top:0.00pt;mso-wrap-distance-right:9.00pt;mso-wrap-distance-bottom:0.00pt;visibility:visible;" fillcolor="#FFFFFF" strokecolor="#000000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Медный кабель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5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1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146685</wp:posOffset>
                      </wp:positionV>
                      <wp:extent cx="92075" cy="92075"/>
                      <wp:effectExtent l="0" t="0" r="0" b="0"/>
                      <wp:wrapNone/>
                      <wp:docPr id="2" name="_x0000_s20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92075" cy="92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o:spt="1" type="#_x0000_t1" style="position:absolute;z-index:1;o:allowoverlap:true;o:allowincell:true;mso-position-horizontal-relative:text;margin-left:40.25pt;mso-position-horizontal:absolute;mso-position-vertical-relative:text;margin-top:11.55pt;mso-position-vertical:absolute;width:7.25pt;height:7.25pt;mso-wrap-distance-left:9.00pt;mso-wrap-distance-top:0.00pt;mso-wrap-distance-right:9.00pt;mso-wrap-distance-bottom:0.00pt;visibility:visible;" fillcolor="#FFFFFF" strokecolor="#000000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ВОК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Радио-канал</w:t>
            </w:r>
            <w:r>
              <w:rPr>
                <w:sz w:val="16"/>
                <w:szCs w:val="16"/>
              </w:rPr>
            </w:r>
          </w:p>
          <w:p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3" behindDoc="0" locked="0" layoutInCell="1" allowOverlap="1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17780</wp:posOffset>
                      </wp:positionV>
                      <wp:extent cx="92075" cy="92075"/>
                      <wp:effectExtent l="0" t="0" r="0" b="0"/>
                      <wp:wrapNone/>
                      <wp:docPr id="3" name="_x0000_s20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92075" cy="920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2" o:spid="_x0000_s2" o:spt="1" type="#_x0000_t1" style="position:absolute;z-index:3;o:allowoverlap:true;o:allowincell:true;mso-position-horizontal-relative:text;margin-left:44.10pt;mso-position-horizontal:absolute;mso-position-vertical-relative:text;margin-top:1.40pt;mso-position-vertical:absolute;width:7.25pt;height:7.25pt;mso-wrap-distance-left:9.00pt;mso-wrap-distance-top:0.00pt;mso-wrap-distance-right:9.00pt;mso-wrap-distance-bottom:0.00pt;visibility:visible;" filled="f" strokecolor="#000000" strokeweight="0.25pt"/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  <w:lang w:val="en-US"/>
              </w:rPr>
            </w:pP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4" behindDoc="0" locked="0" layoutInCell="1" allowOverlap="1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146685</wp:posOffset>
                      </wp:positionV>
                      <wp:extent cx="92075" cy="92075"/>
                      <wp:effectExtent l="0" t="0" r="0" b="0"/>
                      <wp:wrapNone/>
                      <wp:docPr id="4" name="_x0000_s20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92075" cy="92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3" o:spid="_x0000_s3" o:spt="1" type="#_x0000_t1" style="position:absolute;z-index:4;o:allowoverlap:true;o:allowincell:true;mso-position-horizontal-relative:text;margin-left:46.45pt;mso-position-horizontal:absolute;mso-position-vertical-relative:text;margin-top:11.55pt;mso-position-vertical:absolute;width:7.25pt;height:7.25pt;mso-wrap-distance-left:9.00pt;mso-wrap-distance-top:0.00pt;mso-wrap-distance-right:9.00pt;mso-wrap-distance-bottom:0.00pt;visibility:visible;" fillcolor="#000000" strokecolor="#F2F2F2" strokeweight="3.00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Витая пара </w:t>
            </w:r>
            <w:r>
              <w:rPr>
                <w:sz w:val="16"/>
                <w:szCs w:val="16"/>
                <w:lang w:val="en-US"/>
              </w:rPr>
              <w:t xml:space="preserve">cat.5e</w:t>
            </w:r>
            <w:r>
              <w:rPr>
                <w:sz w:val="16"/>
                <w:szCs w:val="1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723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Используемые (предоставляемые) абонентские интерфейсы: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5" behindDoc="0" locked="0" layoutInCell="1" allowOverlap="1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269875</wp:posOffset>
                      </wp:positionV>
                      <wp:extent cx="92075" cy="92075"/>
                      <wp:effectExtent l="0" t="0" r="0" b="0"/>
                      <wp:wrapNone/>
                      <wp:docPr id="5" name="_x0000_s20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92075" cy="92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4" o:spid="_x0000_s4" o:spt="1" type="#_x0000_t1" style="position:absolute;z-index:5;o:allowoverlap:true;o:allowincell:true;mso-position-horizontal-relative:text;margin-left:35.60pt;mso-position-horizontal:absolute;mso-position-vertical-relative:text;margin-top:21.25pt;mso-position-vertical:absolute;width:7.25pt;height:7.25pt;mso-wrap-distance-left:9.00pt;mso-wrap-distance-top:0.00pt;mso-wrap-distance-right:9.00pt;mso-wrap-distance-bottom:0.00pt;visibility:visible;" fillcolor="#000000" strokecolor="#F2F2F2" strokeweight="3.00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Ethernet 10/100-</w:t>
            </w:r>
            <w:r>
              <w:rPr>
                <w:sz w:val="16"/>
                <w:szCs w:val="16"/>
                <w:lang w:val="en-US"/>
              </w:rPr>
              <w:t xml:space="preserve">BASE</w:t>
            </w:r>
            <w:r>
              <w:rPr>
                <w:sz w:val="16"/>
                <w:szCs w:val="16"/>
              </w:rPr>
              <w:t xml:space="preserve">T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5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6" behindDoc="0" locked="0" layoutInCell="1" allowOverlap="1">
                      <wp:simplePos x="0" y="0"/>
                      <wp:positionH relativeFrom="column">
                        <wp:posOffset>513080</wp:posOffset>
                      </wp:positionH>
                      <wp:positionV relativeFrom="paragraph">
                        <wp:posOffset>269875</wp:posOffset>
                      </wp:positionV>
                      <wp:extent cx="92075" cy="92075"/>
                      <wp:effectExtent l="0" t="0" r="0" b="0"/>
                      <wp:wrapNone/>
                      <wp:docPr id="6" name="_x0000_s20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92075" cy="92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5" o:spid="_x0000_s5" o:spt="1" type="#_x0000_t1" style="position:absolute;z-index:6;o:allowoverlap:true;o:allowincell:true;mso-position-horizontal-relative:text;margin-left:40.40pt;mso-position-horizontal:absolute;mso-position-vertical-relative:text;margin-top:21.25pt;mso-position-vertical:absolute;width:7.25pt;height:7.25pt;mso-wrap-distance-left:9.00pt;mso-wrap-distance-top:0.00pt;mso-wrap-distance-right:9.00pt;mso-wrap-distance-bottom:0.00pt;visibility:visible;" fillcolor="#FFFFFF" strokecolor="#000000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G.703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7" behindDoc="0" locked="0" layoutInCell="1" allowOverlap="1">
                      <wp:simplePos x="0" y="0"/>
                      <wp:positionH relativeFrom="column">
                        <wp:posOffset>562610</wp:posOffset>
                      </wp:positionH>
                      <wp:positionV relativeFrom="paragraph">
                        <wp:posOffset>269875</wp:posOffset>
                      </wp:positionV>
                      <wp:extent cx="92075" cy="92075"/>
                      <wp:effectExtent l="0" t="0" r="0" b="0"/>
                      <wp:wrapNone/>
                      <wp:docPr id="7" name="_x0000_s20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92075" cy="92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6" o:spid="_x0000_s6" o:spt="1" type="#_x0000_t1" style="position:absolute;z-index:7;o:allowoverlap:true;o:allowincell:true;mso-position-horizontal-relative:text;margin-left:44.30pt;mso-position-horizontal:absolute;mso-position-vertical-relative:text;margin-top:21.25pt;mso-position-vertical:absolute;width:7.25pt;height:7.25pt;mso-wrap-distance-left:9.00pt;mso-wrap-distance-top:0.00pt;mso-wrap-distance-right:9.00pt;mso-wrap-distance-bottom:0.00pt;visibility:visible;" fillcolor="#FFFFFF" strokecolor="#000000"/>
                  </w:pict>
                </mc:Fallback>
              </mc:AlternateConten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608"/>
        </w:trPr>
        <w:tc>
          <w:tcPr>
            <w:tcBorders>
              <w:top w:val="single" w:color="000000" w:sz="4" w:space="0"/>
              <w:bottom w:val="single" w:color="000000" w:sz="12" w:space="0"/>
              <w:right w:val="single" w:color="000000" w:sz="4" w:space="0"/>
            </w:tcBorders>
            <w:tcW w:w="2723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Технические показатели, характеризующие качество услуги:</w:t>
            </w:r>
            <w:r>
              <w:rPr>
                <w:sz w:val="16"/>
                <w:szCs w:val="16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12" w:space="0"/>
            </w:tcBorders>
            <w:tcW w:w="752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достоверность передачи информации* – ограничена возможностями протокола передачи данных </w:t>
            </w:r>
            <w:r>
              <w:rPr>
                <w:sz w:val="16"/>
                <w:szCs w:val="16"/>
                <w:lang w:val="en-US"/>
              </w:rPr>
              <w:t xml:space="preserve">TCP</w:t>
            </w:r>
            <w:r>
              <w:rPr>
                <w:sz w:val="16"/>
                <w:szCs w:val="16"/>
              </w:rPr>
              <w:t xml:space="preserve">/</w:t>
            </w:r>
            <w:r>
              <w:rPr>
                <w:sz w:val="16"/>
                <w:szCs w:val="16"/>
                <w:lang w:val="en-US"/>
              </w:rPr>
              <w:t xml:space="preserve">IP</w:t>
            </w:r>
            <w:r>
              <w:rPr>
                <w:sz w:val="16"/>
                <w:szCs w:val="16"/>
              </w:rPr>
            </w:r>
          </w:p>
        </w:tc>
      </w:tr>
    </w:tbl>
    <w:p>
      <w:pPr>
        <w:ind w:left="-72"/>
        <w:tabs>
          <w:tab w:val="left" w:pos="1951" w:leader="none"/>
          <w:tab w:val="left" w:pos="4618" w:leader="none"/>
          <w:tab w:val="left" w:pos="8921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0245" w:type="dxa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798"/>
        <w:gridCol w:w="2239"/>
        <w:gridCol w:w="2261"/>
        <w:gridCol w:w="2402"/>
        <w:gridCol w:w="2545"/>
      </w:tblGrid>
      <w:tr>
        <w:tblPrEx/>
        <w:trPr/>
        <w:tc>
          <w:tcPr>
            <w:gridSpan w:val="5"/>
            <w:shd w:val="clear" w:color="auto" w:fill="d9d9d9"/>
            <w:tcBorders>
              <w:top w:val="single" w:color="000000" w:sz="12" w:space="0"/>
              <w:left w:val="single" w:color="000000" w:sz="12" w:space="0"/>
              <w:bottom w:val="single" w:color="000000" w:sz="6" w:space="0"/>
              <w:right w:val="single" w:color="000000" w:sz="12" w:space="0"/>
            </w:tcBorders>
            <w:tcW w:w="10245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Тарифный план:</w:t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№№ услуги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Стоимость подключения, рублей/шт.</w:t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Инсталляционный платеж.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Ежемесячная абонентская плата (с НДС), рублей/мес.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Стоимость за ______ при превышении лимита,</w:t>
            </w:r>
            <w:r>
              <w:rPr>
                <w:sz w:val="16"/>
                <w:szCs w:val="16"/>
              </w:rPr>
              <w:br w:type="textWrapping" w:clear="all"/>
              <w:t xml:space="preserve">рублей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Плата за предоставлении детализированной информации </w:t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рублей/мес.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79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Итого: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226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2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</w:rPr>
            </w:r>
          </w:p>
        </w:tc>
      </w:tr>
    </w:tbl>
    <w:p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Итого ежемесячная абонентская плата </w:t>
      </w:r>
      <w:r>
        <w:t xml:space="preserve">составляет _______________рублей _____ копеек</w:t>
      </w:r>
      <w:r>
        <w:t xml:space="preserve"> (_______)</w:t>
      </w:r>
      <w:r>
        <w:t xml:space="preserve">, в том числе НДС</w:t>
      </w:r>
      <w:r>
        <w:t xml:space="preserve"> (____процентов) _______ </w:t>
      </w:r>
      <w:r>
        <w:t xml:space="preserve">рублей _____ копеек</w:t>
      </w:r>
      <w:r>
        <w:t xml:space="preserve"> (____)/НДС не облагается на основании ________________Налогового кодекса Российской Федерации</w:t>
      </w:r>
      <w:r>
        <w:t xml:space="preserve">.</w:t>
      </w:r>
      <w:r>
        <w:rPr>
          <w:sz w:val="16"/>
          <w:szCs w:val="16"/>
        </w:rPr>
      </w:r>
    </w:p>
    <w:tbl>
      <w:tblPr>
        <w:tblW w:w="10245" w:type="dxa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0245"/>
      </w:tblGrid>
      <w:tr>
        <w:tblPrEx/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0245" w:type="dxa"/>
            <w:textDirection w:val="lrTb"/>
            <w:noWrap w:val="false"/>
          </w:tcPr>
          <w:p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Примечание:</w:t>
            </w:r>
            <w:r>
              <w:rPr>
                <w:b/>
                <w:sz w:val="16"/>
                <w:szCs w:val="16"/>
              </w:rPr>
            </w:r>
          </w:p>
          <w:p>
            <w:pPr>
              <w:numPr>
                <w:ilvl w:val="0"/>
                <w:numId w:val="12"/>
              </w:numPr>
              <w:jc w:val="both"/>
              <w:tabs>
                <w:tab w:val="left" w:pos="383" w:leader="none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Достоверность передачи информации - взаимнооднозначное соответств</w:t>
            </w:r>
            <w:r>
              <w:rPr>
                <w:sz w:val="16"/>
                <w:szCs w:val="16"/>
              </w:rPr>
              <w:t xml:space="preserve">ие пакетов информации, переданных пользовательским (оконечным) оборудованием, являющимся одной стороной установленного соединения по сети передачи данных, и принятых пользовательским (оконечным) оборудованием, являющимся другой стороной данного соединения.</w:t>
            </w:r>
            <w:r>
              <w:rPr>
                <w:sz w:val="16"/>
                <w:szCs w:val="16"/>
              </w:rPr>
            </w:r>
          </w:p>
        </w:tc>
      </w:tr>
    </w:tbl>
    <w:p>
      <w:pPr>
        <w:widowControl w:val="off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numPr>
          <w:ilvl w:val="0"/>
          <w:numId w:val="13"/>
        </w:numPr>
        <w:jc w:val="center"/>
        <w:widowControl w:val="off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ОПИСАНИЕ </w:t>
      </w:r>
      <w:r>
        <w:rPr>
          <w:b/>
          <w:sz w:val="16"/>
          <w:szCs w:val="16"/>
        </w:rPr>
        <w:t xml:space="preserve">ТЕЛЕКОММУНИКАЦИОННОЙ </w:t>
      </w:r>
      <w:r>
        <w:rPr>
          <w:b/>
          <w:bCs/>
          <w:sz w:val="16"/>
          <w:szCs w:val="16"/>
        </w:rPr>
        <w:t xml:space="preserve">УСЛУГИ</w:t>
      </w:r>
      <w:r>
        <w:rPr>
          <w:b/>
          <w:bCs/>
          <w:sz w:val="16"/>
          <w:szCs w:val="16"/>
        </w:rPr>
      </w:r>
    </w:p>
    <w:p>
      <w:pPr>
        <w:numPr>
          <w:ilvl w:val="1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Телекоммуникационная услуга по настоящей Спецификации оказывается Заказчику на основании следующих лицензий ОПЕРАТОРА СВЯЗИ:</w:t>
      </w:r>
      <w:r>
        <w:rPr>
          <w:sz w:val="16"/>
          <w:szCs w:val="16"/>
        </w:rPr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32"/>
        <w:gridCol w:w="3104"/>
        <w:gridCol w:w="3118"/>
        <w:gridCol w:w="2127"/>
      </w:tblGrid>
      <w:tr>
        <w:tblPrEx/>
        <w:trPr/>
        <w:tc>
          <w:tcPr>
            <w:tcW w:w="392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№№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432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Номер лицензии (территория)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3104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Наименование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Орган выдавший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Срок действия</w:t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32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Л030-00114-77/00073123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Услуги связи для целей проводного радиовещания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Федеральная служба по надзору в сфере связи, информационных технологий и массовых коммуникаций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 09.12.2029</w:t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32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Л030-00114-77/00073174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Услуги связи по предоставлению каналов связи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Федеральная служба по надзору в сфере связи, информационных технологий и массовых коммуникаций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 21.12.2028</w:t>
            </w:r>
            <w:r>
              <w:rPr>
                <w:sz w:val="16"/>
                <w:szCs w:val="16"/>
              </w:rPr>
            </w:r>
          </w:p>
        </w:tc>
      </w:tr>
    </w:tbl>
    <w:p>
      <w:pPr>
        <w:numPr>
          <w:ilvl w:val="1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ЗАКАЗЧИКУ круглосуточно предоставляется телекоммуникационная услуга по настоящей Спецификации согласно условиям настоящей Спецификации и Контракта</w:t>
      </w:r>
      <w:r>
        <w:rPr>
          <w:sz w:val="16"/>
          <w:szCs w:val="16"/>
        </w:rPr>
      </w:r>
    </w:p>
    <w:p>
      <w:pPr>
        <w:numPr>
          <w:ilvl w:val="1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Телекоммуникационная услуга по настоящей Спецификации заключается в организации виртуальной локальной компьютер</w:t>
      </w:r>
      <w:r>
        <w:rPr>
          <w:sz w:val="16"/>
          <w:szCs w:val="16"/>
        </w:rPr>
        <w:t xml:space="preserve">ной сети ЗАКАЗЧИКА, представляющей собой группу элементов пользовательского (оконечного) оборудования ЗАКАЗЧИКА с общим набором требований, которые взаимодействуют между собой на канальном уровне, независимо от их физического местонахождения, что позволяет</w:t>
      </w:r>
      <w:r>
        <w:rPr>
          <w:sz w:val="16"/>
          <w:szCs w:val="16"/>
        </w:rPr>
        <w:t xml:space="preserve"> им группироваться вместе, даже если они не находятся в одной физической сети. Одновременно с этим, ИСПОЛНИТЕЛЬ оказывает ЗАКАЗЧИКУ дополнительные услуги связи, технологически неразрывно связанные с основной услугой, поименованные в настоящей Спецификации.</w:t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numPr>
          <w:ilvl w:val="0"/>
          <w:numId w:val="13"/>
        </w:numPr>
        <w:jc w:val="center"/>
        <w:widowControl w:val="off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ДОПОЛНИТЕЛЬНЫЕ УСЛОВИЯ ОКАЗАНИЯ </w:t>
      </w:r>
      <w:r>
        <w:rPr>
          <w:b/>
          <w:sz w:val="16"/>
          <w:szCs w:val="16"/>
        </w:rPr>
        <w:t xml:space="preserve">ТЕЛЕКОММУНИКАЦИОННОЙ </w:t>
      </w:r>
      <w:r>
        <w:rPr>
          <w:b/>
          <w:bCs/>
          <w:sz w:val="16"/>
          <w:szCs w:val="16"/>
        </w:rPr>
        <w:t xml:space="preserve">УСЛУГИ</w:t>
      </w:r>
      <w:r>
        <w:rPr>
          <w:b/>
          <w:bCs/>
          <w:sz w:val="16"/>
          <w:szCs w:val="16"/>
        </w:rPr>
      </w:r>
    </w:p>
    <w:p>
      <w:pPr>
        <w:numPr>
          <w:ilvl w:val="1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При использовании предоставленной по Контракту телекоммуникационной услуги ЗАКАЗЧИК обязуется: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Не использовать телекоммуникационную услугу для массовой рассылки несогласованных предварительно электронных пис</w:t>
      </w:r>
      <w:r>
        <w:rPr>
          <w:sz w:val="16"/>
          <w:szCs w:val="16"/>
        </w:rPr>
        <w:t xml:space="preserve">ем рекламного, коммерческого или агитационного характера, а также писем, содержащих грубые и оскорбительные выражения и предложения. Под массовой рассылкой подразумевается, как рассылка множеству получателей, так и множественная рассылка одному получателю.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Не размещать статьи и сообщения в любой конференции, форуме или электронном списке рассылки, которые не соответствуют тематике данной конференции или списка рассылки, если это не соответствует правилам такой конференции или форума.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Не распространять угрожающую, назойливую, клеветническую или непр</w:t>
      </w:r>
      <w:r>
        <w:rPr>
          <w:sz w:val="16"/>
          <w:szCs w:val="16"/>
        </w:rPr>
        <w:t xml:space="preserve">истойную информацию, или информацию, которая может быть воспринята как оскорбительная. В частности, не распространять порнографию или эротику, информацию, задевающую национальные или религиозные чувства, содержащую нецензурные слова или призывы к насилию. 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Не распространять информацию или программы с нарушением имущественных/неимущественных, исключительных/неисключительных прав на результаты интеллектуальной деятельности и средств индивидуализации.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Не допускать действий, направленных на получение несанкционированного доступа к ресурсам сети (компьюте</w:t>
      </w:r>
      <w:r>
        <w:rPr>
          <w:sz w:val="16"/>
          <w:szCs w:val="16"/>
        </w:rPr>
        <w:t xml:space="preserve">ру, любому оборудованию или информационному ресурсу) и не использовать такой доступ. Не проводить и не участвовать в сетевых атаках и сетевом взломе, за исключением случаев, когда атака на сетевой ресурс проводится с явного разрешения владельца или админис</w:t>
      </w:r>
      <w:r>
        <w:rPr>
          <w:sz w:val="16"/>
          <w:szCs w:val="16"/>
        </w:rPr>
        <w:t xml:space="preserve">тратора этого ресурса. А также не уничтожать и не модифицировать программное обеспечение или данные, не принадлежащие ЗАКАЗЧИКУ, без согласования с владельцами этого программного обеспечения или данных либо администраторами данного информационного ресурса.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Целенаправленно не передавать компьютерам или оборудованию сети бессмысленной или бесполезной информации, создающей </w:t>
      </w:r>
      <w:r>
        <w:rPr>
          <w:sz w:val="16"/>
          <w:szCs w:val="16"/>
        </w:rPr>
        <w:t xml:space="preserve">паразитную нагрузку на эти компьютеры или оборудование, а также промежуточные участки сети, в объемах, превышающих минимально необходимые для проверки связности сетей и доступности отдельных ее элементов.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Соблюдать правила использования любого информационного или технического ресурса сети либо немедлен</w:t>
      </w:r>
      <w:r>
        <w:rPr>
          <w:sz w:val="16"/>
          <w:szCs w:val="16"/>
        </w:rPr>
        <w:t xml:space="preserve">но отказаться от его использования. Правила использования ресурсов либо ссылка на них публикуются владельцами или администраторами этих ресурсов в точке подключения к таким ресурсам и являются обязательными для исполнения всеми пользователями этих ресурсов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Не использовать идентификационные данные (имена, адреса, телефоны и т.п.) третьих лиц, кроме случа</w:t>
      </w:r>
      <w:r>
        <w:rPr>
          <w:sz w:val="16"/>
          <w:szCs w:val="16"/>
        </w:rPr>
        <w:t xml:space="preserve">ев, когда эти лица уполномочили ЗАКАЗЧИКА на такое использование. В то же время ЗАКАЗЧИК должен принять меры по предотвращению использования ресурсов сети третьими лицами от его имени (обеспечить сохранность паролей и прочих кодов авторизованного доступа).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Не фальсифицировать свой IP-адрес, а также адреса, используемые в других сетевых протоколах, при передаче данных в сеть.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Не использовать несуществующие обратные адреса при отправке электронной корреспонденции.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Принять надлежащие меры по такой настройке своих ресурсов, которая бы препятствовала недобросовес</w:t>
      </w:r>
      <w:r>
        <w:rPr>
          <w:sz w:val="16"/>
          <w:szCs w:val="16"/>
        </w:rPr>
        <w:t xml:space="preserve">тному использованию этих ресурсов третьими лицами, а также оперативно реагировать при обнаружении случаев такого использования (открытый ретранслятор электронной почты; открытые прокси-серверы; общедоступные широковещательные адреса локальных сетей и др.).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Не нарушать российское законодательство или международные соглашения Российской Федерации.</w:t>
      </w:r>
      <w:r>
        <w:rPr>
          <w:sz w:val="16"/>
          <w:szCs w:val="16"/>
        </w:rPr>
      </w:r>
    </w:p>
    <w:p>
      <w:pPr>
        <w:numPr>
          <w:ilvl w:val="2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Не создавать угрозу безопасности и обороноспособности государства, здоровью и безопасности людей.</w:t>
      </w:r>
      <w:r>
        <w:rPr>
          <w:sz w:val="16"/>
          <w:szCs w:val="16"/>
        </w:rPr>
      </w:r>
    </w:p>
    <w:p>
      <w:pPr>
        <w:numPr>
          <w:ilvl w:val="1"/>
          <w:numId w:val="13"/>
        </w:num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ЗАКАЗЧИК может ознакомиться с «Правилами оказания услуг связи по передаче данных», утвержденными Постановлением Правительства РФ № 32 от 23.01.2006, в офисе ИСПОЛНИТЕЛЯ по рабочим дням с 10.00 до 18.00 часов.</w:t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numPr>
          <w:ilvl w:val="0"/>
          <w:numId w:val="13"/>
        </w:numPr>
        <w:jc w:val="center"/>
        <w:widowControl w:val="off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ПОДПИСИ СТОРОН</w:t>
      </w:r>
      <w:r>
        <w:rPr>
          <w:b/>
          <w:bCs/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56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495" w:type="dxa"/>
            <w:textDirection w:val="lrTb"/>
            <w:noWrap w:val="false"/>
          </w:tcPr>
          <w:p>
            <w:pPr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Заказчик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67" w:type="dxa"/>
            <w:textDirection w:val="lrTb"/>
            <w:noWrap w:val="false"/>
          </w:tcPr>
          <w:p>
            <w:pPr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Исполнитель</w:t>
            </w:r>
            <w:r>
              <w:rPr>
                <w:b/>
                <w:sz w:val="16"/>
                <w:szCs w:val="16"/>
              </w:rPr>
            </w:r>
          </w:p>
          <w:p>
            <w:pPr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495" w:type="dxa"/>
            <w:textDirection w:val="lrTb"/>
            <w:noWrap w:val="false"/>
          </w:tcPr>
          <w:p>
            <w:r>
              <w:t xml:space="preserve">Заместитель главы администрации Тосненского муниципального района Ленинградской области по безопасности</w:t>
            </w:r>
            <w:r/>
          </w:p>
          <w:p>
            <w:r/>
            <w:r/>
          </w:p>
          <w:p>
            <w:r>
              <w:t xml:space="preserve">_________________ _____________/ И.А. Цай /</w:t>
            </w:r>
            <w:r/>
          </w:p>
          <w:p>
            <w:pPr>
              <w:jc w:val="both"/>
              <w:rPr>
                <w:bCs/>
                <w:sz w:val="16"/>
                <w:szCs w:val="16"/>
              </w:rPr>
            </w:pPr>
            <w:r>
              <w:t xml:space="preserve">        М.П.</w:t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67" w:type="dxa"/>
            <w:textDirection w:val="lrTb"/>
            <w:noWrap w:val="false"/>
          </w:tcPr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 xml:space="preserve">________________ __________________/</w:t>
            </w:r>
            <w:r>
              <w:rPr>
                <w:color w:val="auto"/>
              </w:rPr>
            </w:r>
          </w:p>
          <w:p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</w:rPr>
              <w:t xml:space="preserve">М.П.</w:t>
            </w:r>
            <w:r>
              <w:rPr>
                <w:bCs/>
                <w:sz w:val="16"/>
                <w:szCs w:val="16"/>
              </w:rPr>
            </w:r>
          </w:p>
        </w:tc>
      </w:tr>
    </w:tbl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right"/>
        <w:rPr>
          <w:b/>
          <w:sz w:val="20"/>
          <w:szCs w:val="20"/>
        </w:rPr>
      </w:pPr>
      <w:r>
        <w:rPr>
          <w:b/>
          <w:sz w:val="16"/>
          <w:szCs w:val="16"/>
          <w:lang w:val="en-US" w:eastAsia="en-US"/>
        </w:rPr>
        <w:br w:type="page" w:clear="all"/>
      </w:r>
      <w:r>
        <w:rPr>
          <w:b/>
          <w:sz w:val="20"/>
          <w:szCs w:val="20"/>
          <w:lang w:val="en-US" w:eastAsia="en-US"/>
        </w:rPr>
        <w:t xml:space="preserve">Приложени</w:t>
      </w:r>
      <w:r>
        <w:rPr>
          <w:b/>
          <w:sz w:val="20"/>
          <w:szCs w:val="20"/>
          <w:lang w:eastAsia="en-US"/>
        </w:rPr>
        <w:t xml:space="preserve">е</w:t>
      </w:r>
      <w:r>
        <w:rPr>
          <w:b/>
          <w:sz w:val="20"/>
          <w:szCs w:val="20"/>
          <w:lang w:val="en-US" w:eastAsia="en-US"/>
        </w:rPr>
        <w:t xml:space="preserve">  </w:t>
      </w:r>
      <w:r>
        <w:rPr>
          <w:b/>
          <w:sz w:val="20"/>
          <w:szCs w:val="20"/>
          <w:lang w:eastAsia="en-US"/>
        </w:rPr>
        <w:t xml:space="preserve">2</w:t>
      </w:r>
      <w:r>
        <w:rPr>
          <w:b/>
          <w:sz w:val="20"/>
          <w:szCs w:val="20"/>
        </w:rPr>
      </w:r>
    </w:p>
    <w:p>
      <w:pPr>
        <w:jc w:val="right"/>
        <w:rPr>
          <w:sz w:val="20"/>
          <w:szCs w:val="20"/>
        </w:rPr>
      </w:pPr>
      <w:r>
        <w:rPr>
          <w:b/>
          <w:sz w:val="20"/>
          <w:szCs w:val="20"/>
          <w:lang w:val="en-US" w:eastAsia="en-US"/>
        </w:rPr>
        <w:t xml:space="preserve">к</w:t>
      </w:r>
      <w:r>
        <w:rPr>
          <w:b/>
          <w:sz w:val="20"/>
          <w:szCs w:val="20"/>
          <w:lang w:eastAsia="en-US"/>
        </w:rPr>
        <w:t xml:space="preserve"> контракту</w:t>
      </w:r>
      <w:r>
        <w:rPr>
          <w:b/>
          <w:sz w:val="20"/>
          <w:szCs w:val="20"/>
          <w:lang w:val="en-US" w:eastAsia="en-US"/>
        </w:rPr>
        <w:t xml:space="preserve"> № </w:t>
      </w:r>
      <w:r>
        <w:rPr>
          <w:b/>
          <w:sz w:val="20"/>
          <w:szCs w:val="20"/>
          <w:lang w:eastAsia="en-US"/>
        </w:rPr>
        <w:t xml:space="preserve">  </w:t>
      </w:r>
      <w:r>
        <w:rPr>
          <w:b/>
          <w:sz w:val="20"/>
          <w:szCs w:val="20"/>
          <w:lang w:val="en-US" w:eastAsia="en-US"/>
        </w:rPr>
        <w:t xml:space="preserve"> от «</w:t>
      </w:r>
      <w:r>
        <w:rPr>
          <w:b/>
          <w:sz w:val="20"/>
          <w:szCs w:val="20"/>
          <w:lang w:eastAsia="en-US"/>
        </w:rPr>
        <w:t xml:space="preserve">___</w:t>
      </w:r>
      <w:r>
        <w:rPr>
          <w:b/>
          <w:sz w:val="20"/>
          <w:szCs w:val="20"/>
          <w:lang w:val="en-US" w:eastAsia="en-US"/>
        </w:rPr>
        <w:t xml:space="preserve">» </w:t>
      </w:r>
      <w:r>
        <w:rPr>
          <w:b/>
          <w:sz w:val="20"/>
          <w:szCs w:val="20"/>
          <w:lang w:eastAsia="en-US"/>
        </w:rPr>
        <w:t xml:space="preserve">_____</w:t>
      </w:r>
      <w:r>
        <w:rPr>
          <w:b/>
          <w:sz w:val="20"/>
          <w:szCs w:val="20"/>
          <w:lang w:val="en-US" w:eastAsia="en-US"/>
        </w:rPr>
        <w:t xml:space="preserve"> 202</w:t>
      </w:r>
      <w:r>
        <w:rPr>
          <w:b/>
          <w:sz w:val="20"/>
          <w:szCs w:val="20"/>
          <w:lang w:eastAsia="en-US"/>
        </w:rPr>
        <w:t xml:space="preserve">6 </w:t>
      </w:r>
      <w:r>
        <w:rPr>
          <w:b/>
          <w:sz w:val="20"/>
          <w:szCs w:val="20"/>
          <w:lang w:val="en-US" w:eastAsia="en-US"/>
        </w:rPr>
        <w:t xml:space="preserve">г.</w:t>
      </w:r>
      <w:r>
        <w:rPr>
          <w:sz w:val="20"/>
          <w:szCs w:val="20"/>
        </w:rPr>
      </w:r>
    </w:p>
    <w:p>
      <w:pPr>
        <w:jc w:val="right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А К Т</w:t>
      </w:r>
      <w:r>
        <w:rPr>
          <w:b/>
          <w:sz w:val="16"/>
          <w:szCs w:val="16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приемки инсталляционных работ</w:t>
      </w:r>
      <w:r>
        <w:rPr>
          <w:b/>
          <w:sz w:val="16"/>
          <w:szCs w:val="16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tabs>
          <w:tab w:val="right" w:pos="10052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г. Тосно</w:t>
      </w:r>
      <w:r>
        <w:rPr>
          <w:sz w:val="16"/>
          <w:szCs w:val="16"/>
        </w:rPr>
        <w:tab/>
      </w:r>
      <w:r>
        <w:rPr>
          <w:sz w:val="16"/>
          <w:szCs w:val="16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Мы, нижеподписавшиеся, от лица ИСПОЛНИТЕЛЯ – _______________________________., с одной стороны, и от лица ЗАКАЗЧИКА –</w:t>
      </w:r>
      <w:r>
        <w:t xml:space="preserve"> </w:t>
      </w:r>
      <w:r>
        <w:rPr>
          <w:sz w:val="16"/>
          <w:szCs w:val="16"/>
        </w:rPr>
        <w:t xml:space="preserve">Заместитель главы администрации  Тосненского муниципального района Ленинградской области по без</w:t>
      </w:r>
      <w:r>
        <w:rPr>
          <w:sz w:val="16"/>
          <w:szCs w:val="16"/>
        </w:rPr>
        <w:t xml:space="preserve">опасности Цай И.А., с другой стороны, составили настоящий акт о том, что инсталляционные работы, свидетельствующие о начале предоставлению ЗАКАЗЧИКУ телекоммуникационной услуги, оформленной приложением  1 к контракту №  от «___» ________ 2026 г., а именно:</w:t>
      </w:r>
      <w:r>
        <w:rPr>
          <w:sz w:val="16"/>
          <w:szCs w:val="16"/>
        </w:rPr>
      </w:r>
    </w:p>
    <w:p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spacing w:line="276" w:lineRule="auto"/>
        <w:rPr>
          <w:rFonts w:eastAsia="Calibri"/>
          <w:b/>
          <w:sz w:val="16"/>
          <w:szCs w:val="16"/>
        </w:rPr>
      </w:pPr>
      <w:r>
        <w:rPr>
          <w:rFonts w:eastAsia="Calibri"/>
          <w:sz w:val="16"/>
          <w:szCs w:val="16"/>
        </w:rPr>
        <w:t xml:space="preserve">1. </w:t>
      </w:r>
      <w:r>
        <w:rPr>
          <w:rFonts w:eastAsia="Calibri"/>
          <w:b/>
          <w:sz w:val="16"/>
          <w:szCs w:val="16"/>
        </w:rPr>
        <w:t xml:space="preserve">ДАТА НАЧАЛА ПРЕДОСТАВЛЕНИЯ УСЛУГИ: «___» ___________ 2026 г.</w:t>
      </w:r>
      <w:r>
        <w:rPr>
          <w:rFonts w:eastAsia="Calibri"/>
          <w:b/>
          <w:sz w:val="16"/>
          <w:szCs w:val="16"/>
        </w:rPr>
      </w:r>
    </w:p>
    <w:p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2. ИСПОЛНИТЕЛЕМ выполнены следующие работы:</w:t>
      </w:r>
      <w:r>
        <w:rPr>
          <w:b/>
          <w:bCs/>
          <w:sz w:val="16"/>
          <w:szCs w:val="16"/>
        </w:rPr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792"/>
        <w:gridCol w:w="6238"/>
        <w:gridCol w:w="1233"/>
        <w:gridCol w:w="1885"/>
      </w:tblGrid>
      <w:tr>
        <w:tblPrEx/>
        <w:trPr>
          <w:trHeight w:val="4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п/п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телекоммуникационной услуги / работы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Ед. изм.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Количество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Канал передачи данных ТСО №1 дер. Новолисино, ул. Заводская, д.11,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Канал передачи данных ТСО №2 г. Тосно, Московское шоссе, д.36,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Канал передачи данных ТСО №3 г. Тосно, пр. Ленина, д.19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Канал передачи данных ТСО №4 г. Тосно, ул. Горького, д.4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Канал передачи данных ТСО №5 г. Тосно, ш. Барыбина, д.56В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Канал передачи данных ТСО №6 г. Тосно, ул. Горького, д.8а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Канал передачи данных ТСО №7 г. Тосно, ул. Гоголя, д.8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Канал передачи данных ТСО №10 г. Тосно, пос. Ушаки, д.20, Дом культуры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Канал передачи данных ТСО №12 с. Ушаки, пр. Кирова, д.111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Канал передачи данных Блок ЦСО, Тосно, ул. Ленина 36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Канал передачи данных МКУК «Тарасовский СДК» по адресу: дер. Тарасово, д.1.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2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Канал передачи данных Тосненская клиническая межрайонная больница, поликлиника» по адресу: Тосно, ул. Боярова, д.  21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</w:p>
        </w:tc>
      </w:tr>
    </w:tbl>
    <w:p>
      <w:pPr>
        <w:jc w:val="both"/>
        <w:spacing w:line="276" w:lineRule="auto"/>
        <w:rPr>
          <w:rFonts w:eastAsia="Calibri"/>
          <w:b/>
          <w:bCs/>
          <w:sz w:val="16"/>
          <w:szCs w:val="16"/>
          <w:lang w:eastAsia="en-US"/>
        </w:rPr>
      </w:pPr>
      <w:r>
        <w:rPr>
          <w:rFonts w:eastAsia="Calibri"/>
          <w:b/>
          <w:bCs/>
          <w:sz w:val="16"/>
          <w:szCs w:val="16"/>
          <w:lang w:eastAsia="en-US"/>
        </w:rPr>
      </w:r>
      <w:r>
        <w:rPr>
          <w:rFonts w:eastAsia="Calibri"/>
          <w:b/>
          <w:bCs/>
          <w:sz w:val="16"/>
          <w:szCs w:val="16"/>
          <w:lang w:eastAsia="en-US"/>
        </w:rPr>
      </w:r>
    </w:p>
    <w:p>
      <w:pPr>
        <w:jc w:val="both"/>
        <w:spacing w:line="276" w:lineRule="auto"/>
        <w:rPr>
          <w:rFonts w:eastAsia="Calibri"/>
          <w:b/>
          <w:bCs/>
          <w:sz w:val="16"/>
          <w:szCs w:val="16"/>
          <w:lang w:eastAsia="en-US"/>
        </w:rPr>
      </w:pPr>
      <w:r>
        <w:rPr>
          <w:rFonts w:eastAsia="Calibri"/>
          <w:b/>
          <w:bCs/>
          <w:sz w:val="16"/>
          <w:szCs w:val="16"/>
          <w:lang w:eastAsia="en-US"/>
        </w:rPr>
        <w:t xml:space="preserve">3. ЗАКАЗЧИКУ передано следующее оборудование:</w:t>
      </w:r>
      <w:r>
        <w:rPr>
          <w:rFonts w:eastAsia="Calibri"/>
          <w:b/>
          <w:bCs/>
          <w:sz w:val="16"/>
          <w:szCs w:val="16"/>
          <w:lang w:eastAsia="en-US"/>
        </w:rPr>
      </w:r>
    </w:p>
    <w:tbl>
      <w:tblPr>
        <w:tblW w:w="100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04"/>
        <w:gridCol w:w="7358"/>
        <w:gridCol w:w="1673"/>
      </w:tblGrid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004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 xml:space="preserve">№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35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 xml:space="preserve">Наименование оборудования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3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 xml:space="preserve">Количество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34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004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1.</w:t>
            </w:r>
            <w:r>
              <w:rPr>
                <w:rFonts w:eastAsia="Calibri"/>
                <w:sz w:val="16"/>
                <w:szCs w:val="16"/>
                <w:lang w:eastAsia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358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Маршрутизатор 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  <w:t xml:space="preserve">Mikrotik LGH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  <w:t xml:space="preserve">KIT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3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12</w:t>
            </w:r>
            <w:r>
              <w:rPr>
                <w:rFonts w:eastAsia="Calibri"/>
                <w:sz w:val="16"/>
                <w:szCs w:val="16"/>
                <w:lang w:eastAsia="en-US"/>
              </w:rPr>
            </w:r>
          </w:p>
        </w:tc>
      </w:tr>
    </w:tbl>
    <w:p>
      <w:pPr>
        <w:jc w:val="both"/>
        <w:spacing w:line="276" w:lineRule="auto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</w:r>
      <w:r>
        <w:rPr>
          <w:rFonts w:eastAsia="Calibri"/>
          <w:sz w:val="16"/>
          <w:szCs w:val="16"/>
          <w:lang w:eastAsia="en-US"/>
        </w:rPr>
      </w:r>
    </w:p>
    <w:p>
      <w:pPr>
        <w:jc w:val="both"/>
        <w:spacing w:line="276" w:lineRule="auto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 xml:space="preserve">5. Условия передачи и эксплуатации оборудования, переданного на ответственное хранение:</w:t>
      </w:r>
      <w:r>
        <w:rPr>
          <w:rFonts w:eastAsia="Calibri"/>
          <w:sz w:val="16"/>
          <w:szCs w:val="16"/>
          <w:lang w:eastAsia="en-US"/>
        </w:rPr>
      </w:r>
    </w:p>
    <w:p>
      <w:pPr>
        <w:jc w:val="both"/>
        <w:spacing w:line="276" w:lineRule="auto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 xml:space="preserve">5.1. ИСПОЛНИТЕЛЬ предоставляет и устанавливает ЗАКАЗЧИКУ оборудование во временное пользование на срок до расторжения договора. Датой передачи и установки оборудования является дата подписания акта.</w:t>
      </w:r>
      <w:r>
        <w:rPr>
          <w:rFonts w:eastAsia="Calibri"/>
          <w:sz w:val="16"/>
          <w:szCs w:val="16"/>
          <w:lang w:eastAsia="en-US"/>
        </w:rPr>
      </w:r>
    </w:p>
    <w:p>
      <w:pPr>
        <w:jc w:val="both"/>
        <w:spacing w:line="276" w:lineRule="auto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 xml:space="preserve">5.2. ЗАКАЗЧИК обязуется поддерживать оборудование, полученное для эксплуатации, в исправном состоянии. Ремонт и обслуживание оборудования осуществляется только ИСПОЛНИТЕЛЬ.</w:t>
      </w:r>
      <w:r>
        <w:rPr>
          <w:rFonts w:eastAsia="Calibri"/>
          <w:sz w:val="16"/>
          <w:szCs w:val="16"/>
          <w:lang w:eastAsia="en-US"/>
        </w:rPr>
      </w:r>
    </w:p>
    <w:p>
      <w:pPr>
        <w:jc w:val="both"/>
        <w:spacing w:line="276" w:lineRule="auto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 xml:space="preserve">5.3. В случае расторжения договора, ЗАКАЗЧИК обязан вернуть оборудование, полученное на ответственное хранение, в исправном виде, не позднее 5 (пяти) календарных дней с момента расторжения договора.</w:t>
      </w:r>
      <w:r>
        <w:rPr>
          <w:rFonts w:eastAsia="Calibri"/>
          <w:sz w:val="16"/>
          <w:szCs w:val="16"/>
          <w:lang w:eastAsia="en-US"/>
        </w:rPr>
      </w:r>
    </w:p>
    <w:p>
      <w:pPr>
        <w:jc w:val="both"/>
        <w:spacing w:line="276" w:lineRule="auto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 xml:space="preserve">6. Вышеперечисленные работы выполнены ИСПОЛНИТЕЛЕМ полностью и в срок. ЗАКАЗЧИК претензий к ИСПОЛНИТЕЛЮ по объему, качеству и срокам выполнения работ не имеет.</w:t>
      </w:r>
      <w:r>
        <w:rPr>
          <w:rFonts w:eastAsia="Calibri"/>
          <w:sz w:val="16"/>
          <w:szCs w:val="16"/>
          <w:lang w:eastAsia="en-US"/>
        </w:rPr>
      </w:r>
    </w:p>
    <w:p>
      <w:pPr>
        <w:jc w:val="both"/>
        <w:spacing w:line="360" w:lineRule="auto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 xml:space="preserve">7. ЗАМЕЧАНИЯ: __________________________________________________________________________________</w:t>
      </w:r>
      <w:r>
        <w:rPr>
          <w:rFonts w:eastAsia="Calibri"/>
          <w:sz w:val="16"/>
          <w:szCs w:val="16"/>
          <w:lang w:eastAsia="en-US"/>
        </w:rPr>
      </w:r>
    </w:p>
    <w:p>
      <w:pPr>
        <w:jc w:val="both"/>
        <w:spacing w:line="360" w:lineRule="auto"/>
        <w:rPr>
          <w:rFonts w:eastAsia="Calibri"/>
          <w:sz w:val="16"/>
          <w:szCs w:val="16"/>
          <w:lang w:eastAsia="en-US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935" distR="114935" simplePos="0" relativeHeight="8" behindDoc="0" locked="0" layoutInCell="1" allowOverlap="1">
                <wp:simplePos x="0" y="0"/>
                <wp:positionH relativeFrom="column">
                  <wp:posOffset>4480560</wp:posOffset>
                </wp:positionH>
                <wp:positionV relativeFrom="paragraph">
                  <wp:posOffset>196215</wp:posOffset>
                </wp:positionV>
                <wp:extent cx="1771650" cy="625475"/>
                <wp:effectExtent l="0" t="0" r="0" b="0"/>
                <wp:wrapNone/>
                <wp:docPr id="8" name="_x0000_s2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771650" cy="62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965"/>
                              <w:ind w:right="-164"/>
                              <w:spacing w:line="36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Выполнил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965"/>
                              <w:ind w:right="-164"/>
                              <w:spacing w:line="36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___________________________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965"/>
                              <w:ind w:right="-164"/>
                              <w:jc w:val="center"/>
                              <w:spacing w:line="36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ФИО сотрудника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r>
                          </w:p>
                          <w:p>
                            <w:r/>
                            <w:r/>
                          </w:p>
                        </w:txbxContent>
                      </wps:txbx>
                      <wps:bodyPr wrap="square" lIns="94615" tIns="48895" rIns="94615" bIns="48895" upright="1"/>
                    </wps:wsp>
                  </a:graphicData>
                </a:graphic>
              </wp:anchor>
            </w:drawing>
          </mc:Choice>
          <mc:Fallback>
            <w:pict>
              <v:shape id="shape 7" o:spid="_x0000_s7" o:spt="202" type="#_x0000_t202" style="position:absolute;z-index:8;o:allowoverlap:true;o:allowincell:true;mso-position-horizontal-relative:text;margin-left:352.80pt;mso-position-horizontal:absolute;mso-position-vertical-relative:text;margin-top:15.45pt;mso-position-vertical:absolute;width:139.50pt;height:49.25pt;mso-wrap-distance-left:9.05pt;mso-wrap-distance-top:0.00pt;mso-wrap-distance-right:9.05pt;mso-wrap-distance-bottom:0.00pt;visibility:visible;" fillcolor="#FFFFFF" strokecolor="#000000" strokeweight="0.50pt">
                <v:textbox inset="0,0,0,0">
                  <w:txbxContent>
                    <w:p>
                      <w:pPr>
                        <w:pStyle w:val="965"/>
                        <w:ind w:right="-164"/>
                        <w:spacing w:line="36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Выполнил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r>
                    </w:p>
                    <w:p>
                      <w:pPr>
                        <w:pStyle w:val="965"/>
                        <w:ind w:right="-164"/>
                        <w:spacing w:line="36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___________________________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r>
                    </w:p>
                    <w:p>
                      <w:pPr>
                        <w:pStyle w:val="965"/>
                        <w:ind w:right="-164"/>
                        <w:jc w:val="center"/>
                        <w:spacing w:line="36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ФИО сотрудника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r>
                    </w:p>
                    <w:p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eastAsia="Calibri"/>
          <w:sz w:val="16"/>
          <w:szCs w:val="16"/>
          <w:lang w:eastAsia="en-US"/>
        </w:rPr>
        <w:t xml:space="preserve">_________________________________________________________________________________________________</w:t>
      </w:r>
      <w:r>
        <w:rPr>
          <w:rFonts w:eastAsia="Calibri"/>
          <w:sz w:val="16"/>
          <w:szCs w:val="16"/>
          <w:lang w:eastAsia="en-US"/>
        </w:rPr>
      </w:r>
    </w:p>
    <w:p>
      <w:pPr>
        <w:jc w:val="both"/>
        <w:spacing w:line="360" w:lineRule="auto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</w:r>
      <w:r>
        <w:rPr>
          <w:rFonts w:eastAsia="Calibri"/>
          <w:sz w:val="16"/>
          <w:szCs w:val="16"/>
          <w:lang w:eastAsia="en-US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firstLine="708"/>
        <w:rPr>
          <w:sz w:val="16"/>
          <w:szCs w:val="16"/>
        </w:rPr>
      </w:pPr>
      <w:r>
        <w:rPr>
          <w:sz w:val="16"/>
          <w:szCs w:val="16"/>
        </w:rPr>
        <w:t xml:space="preserve">.</w:t>
      </w:r>
      <w:r>
        <w:rPr>
          <w:sz w:val="16"/>
          <w:szCs w:val="16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center"/>
        <w:widowControl w:val="off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ПОДПИСИ СТОРОН</w:t>
      </w:r>
      <w:r>
        <w:rPr>
          <w:b/>
          <w:bCs/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0422" w:type="dxa"/>
        <w:tblLook w:val="04A0" w:firstRow="1" w:lastRow="0" w:firstColumn="1" w:lastColumn="0" w:noHBand="0" w:noVBand="1"/>
      </w:tblPr>
      <w:tblGrid>
        <w:gridCol w:w="5104"/>
        <w:gridCol w:w="5318"/>
      </w:tblGrid>
      <w:tr>
        <w:tblPrEx/>
        <w:trPr>
          <w:trHeight w:val="31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8" w:type="dxa"/>
            <w:textDirection w:val="lrTb"/>
            <w:noWrap w:val="false"/>
          </w:tcPr>
          <w:p>
            <w:pPr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Заказчик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34" w:type="dxa"/>
            <w:textDirection w:val="lrTb"/>
            <w:noWrap w:val="false"/>
          </w:tcPr>
          <w:p>
            <w:pPr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Исполнитель</w:t>
            </w:r>
            <w:r>
              <w:rPr>
                <w:b/>
                <w:sz w:val="16"/>
                <w:szCs w:val="16"/>
              </w:rPr>
            </w:r>
          </w:p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8" w:type="dxa"/>
            <w:textDirection w:val="lrTb"/>
            <w:noWrap w:val="false"/>
          </w:tcPr>
          <w:p>
            <w:r>
              <w:t xml:space="preserve">Заместитель главы администрации Тосненского муниципального района Ленинградской области </w:t>
            </w:r>
            <w:r/>
          </w:p>
          <w:p>
            <w:r>
              <w:t xml:space="preserve">по безопасности</w:t>
            </w:r>
            <w:r/>
          </w:p>
          <w:p>
            <w:r/>
            <w:r/>
          </w:p>
          <w:p>
            <w:r>
              <w:t xml:space="preserve">   ___________________ / И.А. Цай /                                                </w:t>
            </w:r>
            <w:r/>
          </w:p>
          <w:p>
            <w:pPr>
              <w:jc w:val="both"/>
              <w:rPr>
                <w:bCs/>
                <w:sz w:val="16"/>
                <w:szCs w:val="16"/>
              </w:rPr>
            </w:pPr>
            <w:r>
              <w:t xml:space="preserve">           М.П.</w:t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34" w:type="dxa"/>
            <w:textDirection w:val="lrTb"/>
            <w:noWrap w:val="false"/>
          </w:tcPr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pStyle w:val="963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 xml:space="preserve">________________ /___________________/</w:t>
            </w:r>
            <w:r>
              <w:rPr>
                <w:color w:val="auto"/>
              </w:rPr>
            </w:r>
          </w:p>
          <w:p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</w:rPr>
              <w:t xml:space="preserve"> М.П.</w:t>
            </w:r>
            <w:r>
              <w:rPr>
                <w:bCs/>
                <w:sz w:val="16"/>
                <w:szCs w:val="16"/>
              </w:rPr>
            </w:r>
          </w:p>
        </w:tc>
      </w:tr>
    </w:tbl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rPr>
          <w:b/>
          <w:sz w:val="16"/>
          <w:szCs w:val="16"/>
          <w:lang w:val="en-US" w:eastAsia="en-US"/>
        </w:rPr>
      </w:pPr>
      <w:r>
        <w:rPr>
          <w:b/>
          <w:sz w:val="16"/>
          <w:szCs w:val="16"/>
          <w:lang w:val="en-US" w:eastAsia="en-US"/>
        </w:rPr>
        <w:t xml:space="preserve"> </w:t>
      </w:r>
      <w:r>
        <w:rPr>
          <w:b/>
          <w:sz w:val="16"/>
          <w:szCs w:val="16"/>
          <w:lang w:val="en-US" w:eastAsia="en-US"/>
        </w:rPr>
      </w:r>
    </w:p>
    <w:p>
      <w:pPr>
        <w:ind w:firstLine="720"/>
        <w:rPr>
          <w:rFonts w:ascii="Calibri" w:hAnsi="Calibri" w:cs="Arial"/>
        </w:rPr>
      </w:pPr>
      <w:r>
        <w:rPr>
          <w:rFonts w:ascii="Calibri" w:hAnsi="Calibri" w:cs="Arial"/>
        </w:rPr>
      </w:r>
      <w:r>
        <w:rPr>
          <w:rFonts w:ascii="Calibri" w:hAnsi="Calibri" w:cs="Arial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284" w:right="709" w:bottom="340" w:left="992" w:header="284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Courier New">
    <w:panose1 w:val="02070409020205020404"/>
  </w:font>
  <w:font w:name="MS Mincho">
    <w:panose1 w:val="02020606060505090204"/>
  </w:font>
  <w:font w:name="Tahoma">
    <w:panose1 w:val="020B0604030504040204"/>
  </w:font>
  <w:font w:name="Times New Roman CYR">
    <w:panose1 w:val="02000603000000000000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-540" w:hanging="360"/>
        <w:tabs>
          <w:tab w:val="num" w:pos="-540" w:leader="none"/>
        </w:tabs>
      </w:pPr>
    </w:lvl>
    <w:lvl w:ilvl="1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450" w:hanging="450"/>
      </w:pPr>
    </w:lvl>
    <w:lvl w:ilvl="1">
      <w:start w:val="2"/>
      <w:numFmt w:val="decimal"/>
      <w:isLgl w:val="false"/>
      <w:suff w:val="tab"/>
      <w:lvlText w:val="%1.%2."/>
      <w:lvlJc w:val="left"/>
      <w:pPr>
        <w:ind w:left="450" w:hanging="45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450" w:hanging="450"/>
      </w:pPr>
    </w:lvl>
    <w:lvl w:ilvl="1">
      <w:start w:val="1"/>
      <w:numFmt w:val="decimal"/>
      <w:isLgl w:val="false"/>
      <w:suff w:val="tab"/>
      <w:lvlText w:val="%1.%2."/>
      <w:lvlJc w:val="left"/>
      <w:pPr>
        <w:ind w:left="450" w:hanging="45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8" w:hanging="368"/>
        <w:tabs>
          <w:tab w:val="num" w:pos="368" w:leader="none"/>
        </w:tabs>
      </w:pPr>
      <w:rPr>
        <w:i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368" w:hanging="368"/>
        <w:tabs>
          <w:tab w:val="num" w:pos="368" w:leader="none"/>
        </w:tabs>
      </w:pPr>
      <w:rPr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i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i w:val="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i w:val="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i w:val="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i w:val="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i w:val="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i w:val="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-180" w:hanging="720"/>
        <w:tabs>
          <w:tab w:val="num" w:pos="-1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-720" w:hanging="1080"/>
        <w:tabs>
          <w:tab w:val="num" w:pos="-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-1620" w:hanging="1080"/>
        <w:tabs>
          <w:tab w:val="num" w:pos="-16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-2160" w:hanging="1440"/>
        <w:tabs>
          <w:tab w:val="num" w:pos="-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-2700" w:hanging="1800"/>
        <w:tabs>
          <w:tab w:val="num" w:pos="-27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-3600" w:hanging="1800"/>
        <w:tabs>
          <w:tab w:val="num" w:pos="-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-4140" w:hanging="2160"/>
        <w:tabs>
          <w:tab w:val="num" w:pos="-41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-4680" w:hanging="2520"/>
        <w:tabs>
          <w:tab w:val="num" w:pos="-4680" w:leader="none"/>
        </w:tabs>
      </w:p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450" w:hanging="450"/>
      </w:pPr>
    </w:lvl>
    <w:lvl w:ilvl="1">
      <w:start w:val="2"/>
      <w:numFmt w:val="decimal"/>
      <w:isLgl w:val="false"/>
      <w:suff w:val="tab"/>
      <w:lvlText w:val="%1.%2."/>
      <w:lvlJc w:val="left"/>
      <w:pPr>
        <w:ind w:left="450" w:hanging="45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861" w:hanging="435"/>
        <w:tabs>
          <w:tab w:val="num" w:pos="861" w:leader="none"/>
        </w:tabs>
      </w:pPr>
      <w:rPr>
        <w:rFonts w:ascii="Times New Roman" w:hAnsi="Times New Roman" w:cs="Times New Roman"/>
        <w:b w:val="0"/>
        <w:i w:val="0"/>
        <w:sz w:val="22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862" w:hanging="720"/>
        <w:tabs>
          <w:tab w:val="num" w:pos="862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%1.2.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sz w:val="16"/>
        <w:szCs w:val="1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7"/>
  </w:num>
  <w:num w:numId="5">
    <w:abstractNumId w:val="12"/>
  </w:num>
  <w:num w:numId="6">
    <w:abstractNumId w:val="3"/>
  </w:num>
  <w:num w:numId="7">
    <w:abstractNumId w:val="9"/>
  </w:num>
  <w:num w:numId="8">
    <w:abstractNumId w:val="2"/>
  </w:num>
  <w:num w:numId="9">
    <w:abstractNumId w:val="16"/>
  </w:num>
  <w:num w:numId="10">
    <w:abstractNumId w:val="0"/>
  </w:num>
  <w:num w:numId="11">
    <w:abstractNumId w:val="6"/>
  </w:num>
  <w:num w:numId="12">
    <w:abstractNumId w:val="1"/>
  </w:num>
  <w:num w:numId="13">
    <w:abstractNumId w:val="14"/>
  </w:num>
  <w:num w:numId="14">
    <w:abstractNumId w:val="11"/>
  </w:num>
  <w:num w:numId="15">
    <w:abstractNumId w:val="5"/>
  </w:num>
  <w:num w:numId="16">
    <w:abstractNumId w:val="1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57"/>
    <w:link w:val="74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57"/>
    <w:link w:val="749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57"/>
    <w:link w:val="750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757"/>
    <w:link w:val="751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757"/>
    <w:link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75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757"/>
    <w:link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757"/>
    <w:link w:val="755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757"/>
    <w:link w:val="756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57"/>
    <w:link w:val="771"/>
    <w:uiPriority w:val="10"/>
    <w:rPr>
      <w:sz w:val="48"/>
      <w:szCs w:val="48"/>
    </w:rPr>
  </w:style>
  <w:style w:type="character" w:styleId="37">
    <w:name w:val="Subtitle Char"/>
    <w:basedOn w:val="757"/>
    <w:link w:val="773"/>
    <w:uiPriority w:val="11"/>
    <w:rPr>
      <w:sz w:val="24"/>
      <w:szCs w:val="24"/>
    </w:rPr>
  </w:style>
  <w:style w:type="character" w:styleId="39">
    <w:name w:val="Quote Char"/>
    <w:link w:val="775"/>
    <w:uiPriority w:val="29"/>
    <w:rPr>
      <w:i/>
    </w:rPr>
  </w:style>
  <w:style w:type="character" w:styleId="41">
    <w:name w:val="Intense Quote Char"/>
    <w:link w:val="777"/>
    <w:uiPriority w:val="30"/>
    <w:rPr>
      <w:i/>
    </w:rPr>
  </w:style>
  <w:style w:type="character" w:styleId="179">
    <w:name w:val="Endnote Text Char"/>
    <w:link w:val="915"/>
    <w:uiPriority w:val="99"/>
    <w:rPr>
      <w:sz w:val="20"/>
    </w:rPr>
  </w:style>
  <w:style w:type="paragraph" w:styleId="747" w:default="1">
    <w:name w:val="Normal"/>
    <w:qFormat/>
  </w:style>
  <w:style w:type="paragraph" w:styleId="748">
    <w:name w:val="Heading 1"/>
    <w:basedOn w:val="747"/>
    <w:next w:val="747"/>
    <w:link w:val="760"/>
    <w:qFormat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749">
    <w:name w:val="Heading 2"/>
    <w:basedOn w:val="747"/>
    <w:next w:val="747"/>
    <w:link w:val="761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750">
    <w:name w:val="Heading 3"/>
    <w:basedOn w:val="747"/>
    <w:next w:val="747"/>
    <w:link w:val="762"/>
    <w:qFormat/>
    <w:pPr>
      <w:jc w:val="center"/>
      <w:keepNext/>
      <w:spacing w:after="120"/>
      <w:outlineLvl w:val="2"/>
    </w:pPr>
    <w:rPr>
      <w:sz w:val="24"/>
    </w:rPr>
  </w:style>
  <w:style w:type="paragraph" w:styleId="751">
    <w:name w:val="Heading 4"/>
    <w:basedOn w:val="747"/>
    <w:next w:val="747"/>
    <w:link w:val="763"/>
    <w:qFormat/>
    <w:pPr>
      <w:jc w:val="both"/>
      <w:keepNext/>
      <w:spacing w:after="120"/>
      <w:outlineLvl w:val="3"/>
    </w:pPr>
    <w:rPr>
      <w:color w:val="006400"/>
      <w:sz w:val="24"/>
    </w:rPr>
  </w:style>
  <w:style w:type="paragraph" w:styleId="752">
    <w:name w:val="Heading 5"/>
    <w:basedOn w:val="747"/>
    <w:next w:val="747"/>
    <w:link w:val="764"/>
    <w:qFormat/>
    <w:pPr>
      <w:jc w:val="both"/>
      <w:keepNext/>
      <w:outlineLvl w:val="4"/>
    </w:pPr>
    <w:rPr>
      <w:b/>
      <w:sz w:val="24"/>
    </w:rPr>
  </w:style>
  <w:style w:type="paragraph" w:styleId="753">
    <w:name w:val="Heading 6"/>
    <w:basedOn w:val="747"/>
    <w:next w:val="747"/>
    <w:link w:val="7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4">
    <w:name w:val="Heading 7"/>
    <w:basedOn w:val="747"/>
    <w:next w:val="747"/>
    <w:link w:val="76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5">
    <w:name w:val="Heading 8"/>
    <w:basedOn w:val="747"/>
    <w:next w:val="747"/>
    <w:link w:val="76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6">
    <w:name w:val="Heading 9"/>
    <w:basedOn w:val="747"/>
    <w:next w:val="747"/>
    <w:link w:val="76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7" w:default="1">
    <w:name w:val="Default Paragraph Font"/>
    <w:uiPriority w:val="1"/>
    <w:semiHidden/>
    <w:unhideWhenUsed/>
  </w:style>
  <w:style w:type="table" w:styleId="75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9" w:default="1">
    <w:name w:val="No List"/>
    <w:uiPriority w:val="99"/>
    <w:semiHidden/>
    <w:unhideWhenUsed/>
  </w:style>
  <w:style w:type="character" w:styleId="760" w:customStyle="1">
    <w:name w:val="Заголовок 1 Знак"/>
    <w:link w:val="748"/>
    <w:uiPriority w:val="9"/>
    <w:rPr>
      <w:rFonts w:ascii="Arial" w:hAnsi="Arial" w:eastAsia="Arial" w:cs="Arial"/>
      <w:sz w:val="40"/>
      <w:szCs w:val="40"/>
    </w:rPr>
  </w:style>
  <w:style w:type="character" w:styleId="761" w:customStyle="1">
    <w:name w:val="Заголовок 2 Знак"/>
    <w:link w:val="749"/>
    <w:uiPriority w:val="9"/>
    <w:rPr>
      <w:rFonts w:ascii="Arial" w:hAnsi="Arial" w:eastAsia="Arial" w:cs="Arial"/>
      <w:sz w:val="34"/>
    </w:rPr>
  </w:style>
  <w:style w:type="character" w:styleId="762" w:customStyle="1">
    <w:name w:val="Заголовок 3 Знак"/>
    <w:link w:val="750"/>
    <w:uiPriority w:val="9"/>
    <w:rPr>
      <w:rFonts w:ascii="Arial" w:hAnsi="Arial" w:eastAsia="Arial" w:cs="Arial"/>
      <w:sz w:val="30"/>
      <w:szCs w:val="30"/>
    </w:rPr>
  </w:style>
  <w:style w:type="character" w:styleId="763" w:customStyle="1">
    <w:name w:val="Заголовок 4 Знак"/>
    <w:link w:val="751"/>
    <w:uiPriority w:val="9"/>
    <w:rPr>
      <w:rFonts w:ascii="Arial" w:hAnsi="Arial" w:eastAsia="Arial" w:cs="Arial"/>
      <w:b/>
      <w:bCs/>
      <w:sz w:val="26"/>
      <w:szCs w:val="26"/>
    </w:rPr>
  </w:style>
  <w:style w:type="character" w:styleId="764" w:customStyle="1">
    <w:name w:val="Заголовок 5 Знак"/>
    <w:link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65" w:customStyle="1">
    <w:name w:val="Заголовок 6 Знак"/>
    <w:link w:val="753"/>
    <w:uiPriority w:val="9"/>
    <w:rPr>
      <w:rFonts w:ascii="Arial" w:hAnsi="Arial" w:eastAsia="Arial" w:cs="Arial"/>
      <w:b/>
      <w:bCs/>
      <w:sz w:val="22"/>
      <w:szCs w:val="22"/>
    </w:rPr>
  </w:style>
  <w:style w:type="character" w:styleId="766" w:customStyle="1">
    <w:name w:val="Заголовок 7 Знак"/>
    <w:link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7" w:customStyle="1">
    <w:name w:val="Заголовок 8 Знак"/>
    <w:link w:val="755"/>
    <w:uiPriority w:val="9"/>
    <w:rPr>
      <w:rFonts w:ascii="Arial" w:hAnsi="Arial" w:eastAsia="Arial" w:cs="Arial"/>
      <w:i/>
      <w:iCs/>
      <w:sz w:val="22"/>
      <w:szCs w:val="22"/>
    </w:rPr>
  </w:style>
  <w:style w:type="character" w:styleId="768" w:customStyle="1">
    <w:name w:val="Заголовок 9 Знак"/>
    <w:link w:val="756"/>
    <w:uiPriority w:val="9"/>
    <w:rPr>
      <w:rFonts w:ascii="Arial" w:hAnsi="Arial" w:eastAsia="Arial" w:cs="Arial"/>
      <w:i/>
      <w:iCs/>
      <w:sz w:val="21"/>
      <w:szCs w:val="21"/>
    </w:rPr>
  </w:style>
  <w:style w:type="paragraph" w:styleId="769">
    <w:name w:val="List Paragraph"/>
    <w:basedOn w:val="747"/>
    <w:uiPriority w:val="34"/>
    <w:qFormat/>
    <w:pPr>
      <w:ind w:left="708"/>
    </w:pPr>
  </w:style>
  <w:style w:type="paragraph" w:styleId="770">
    <w:name w:val="No Spacing"/>
    <w:uiPriority w:val="1"/>
    <w:qFormat/>
    <w:rPr>
      <w:lang w:eastAsia="zh-CN"/>
    </w:rPr>
  </w:style>
  <w:style w:type="paragraph" w:styleId="771">
    <w:name w:val="Title"/>
    <w:basedOn w:val="747"/>
    <w:next w:val="747"/>
    <w:link w:val="77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2" w:customStyle="1">
    <w:name w:val="Заголовок Знак"/>
    <w:link w:val="771"/>
    <w:uiPriority w:val="10"/>
    <w:rPr>
      <w:sz w:val="48"/>
      <w:szCs w:val="48"/>
    </w:rPr>
  </w:style>
  <w:style w:type="paragraph" w:styleId="773">
    <w:name w:val="Subtitle"/>
    <w:basedOn w:val="747"/>
    <w:link w:val="774"/>
    <w:qFormat/>
    <w:pPr>
      <w:jc w:val="both"/>
      <w:spacing w:after="120"/>
    </w:pPr>
    <w:rPr>
      <w:sz w:val="24"/>
    </w:rPr>
  </w:style>
  <w:style w:type="character" w:styleId="774" w:customStyle="1">
    <w:name w:val="Подзаголовок Знак"/>
    <w:link w:val="773"/>
    <w:uiPriority w:val="11"/>
    <w:rPr>
      <w:sz w:val="24"/>
      <w:szCs w:val="24"/>
    </w:rPr>
  </w:style>
  <w:style w:type="paragraph" w:styleId="775">
    <w:name w:val="Quote"/>
    <w:basedOn w:val="747"/>
    <w:next w:val="747"/>
    <w:link w:val="776"/>
    <w:uiPriority w:val="29"/>
    <w:qFormat/>
    <w:pPr>
      <w:ind w:left="720" w:right="720"/>
    </w:pPr>
    <w:rPr>
      <w:i/>
    </w:rPr>
  </w:style>
  <w:style w:type="character" w:styleId="776" w:customStyle="1">
    <w:name w:val="Цитата 2 Знак"/>
    <w:link w:val="775"/>
    <w:uiPriority w:val="29"/>
    <w:rPr>
      <w:i/>
    </w:rPr>
  </w:style>
  <w:style w:type="paragraph" w:styleId="777">
    <w:name w:val="Intense Quote"/>
    <w:basedOn w:val="747"/>
    <w:next w:val="747"/>
    <w:link w:val="77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8" w:customStyle="1">
    <w:name w:val="Выделенная цитата Знак"/>
    <w:link w:val="777"/>
    <w:uiPriority w:val="30"/>
    <w:rPr>
      <w:i/>
    </w:rPr>
  </w:style>
  <w:style w:type="paragraph" w:styleId="779">
    <w:name w:val="Header"/>
    <w:basedOn w:val="747"/>
    <w:link w:val="949"/>
    <w:uiPriority w:val="99"/>
    <w:pPr>
      <w:tabs>
        <w:tab w:val="center" w:pos="4153" w:leader="none"/>
        <w:tab w:val="right" w:pos="8306" w:leader="none"/>
      </w:tabs>
    </w:pPr>
  </w:style>
  <w:style w:type="character" w:styleId="780" w:customStyle="1">
    <w:name w:val="Header Char"/>
    <w:uiPriority w:val="99"/>
  </w:style>
  <w:style w:type="paragraph" w:styleId="781">
    <w:name w:val="Footer"/>
    <w:basedOn w:val="747"/>
    <w:link w:val="950"/>
    <w:uiPriority w:val="99"/>
    <w:pPr>
      <w:tabs>
        <w:tab w:val="center" w:pos="4153" w:leader="none"/>
        <w:tab w:val="right" w:pos="8306" w:leader="none"/>
      </w:tabs>
    </w:pPr>
  </w:style>
  <w:style w:type="character" w:styleId="782" w:customStyle="1">
    <w:name w:val="Footer Char"/>
    <w:uiPriority w:val="99"/>
  </w:style>
  <w:style w:type="paragraph" w:styleId="783">
    <w:name w:val="Caption"/>
    <w:basedOn w:val="747"/>
    <w:next w:val="747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84" w:customStyle="1">
    <w:name w:val="Caption Char"/>
    <w:uiPriority w:val="99"/>
  </w:style>
  <w:style w:type="table" w:styleId="785">
    <w:name w:val="Table Grid"/>
    <w:basedOn w:val="758"/>
    <w:tblPr/>
  </w:style>
  <w:style w:type="table" w:styleId="786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8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9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0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2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7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6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11">
    <w:name w:val="Hyperlink"/>
    <w:rPr>
      <w:color w:val="0000ff"/>
      <w:u w:val="single"/>
    </w:rPr>
  </w:style>
  <w:style w:type="paragraph" w:styleId="912">
    <w:name w:val="footnote text"/>
    <w:basedOn w:val="747"/>
    <w:link w:val="953"/>
  </w:style>
  <w:style w:type="character" w:styleId="913" w:customStyle="1">
    <w:name w:val="Footnote Text Char"/>
    <w:uiPriority w:val="99"/>
    <w:rPr>
      <w:sz w:val="18"/>
    </w:rPr>
  </w:style>
  <w:style w:type="character" w:styleId="914">
    <w:name w:val="footnote reference"/>
    <w:uiPriority w:val="99"/>
    <w:rPr>
      <w:vertAlign w:val="superscript"/>
    </w:rPr>
  </w:style>
  <w:style w:type="paragraph" w:styleId="915">
    <w:name w:val="endnote text"/>
    <w:basedOn w:val="747"/>
    <w:link w:val="916"/>
    <w:uiPriority w:val="99"/>
    <w:semiHidden/>
    <w:unhideWhenUsed/>
  </w:style>
  <w:style w:type="character" w:styleId="916" w:customStyle="1">
    <w:name w:val="Текст концевой сноски Знак"/>
    <w:link w:val="915"/>
    <w:uiPriority w:val="99"/>
    <w:rPr>
      <w:sz w:val="20"/>
    </w:rPr>
  </w:style>
  <w:style w:type="character" w:styleId="917">
    <w:name w:val="endnote reference"/>
    <w:uiPriority w:val="99"/>
    <w:semiHidden/>
    <w:unhideWhenUsed/>
    <w:rPr>
      <w:vertAlign w:val="superscript"/>
    </w:rPr>
  </w:style>
  <w:style w:type="paragraph" w:styleId="918">
    <w:name w:val="toc 1"/>
    <w:basedOn w:val="747"/>
    <w:next w:val="747"/>
    <w:uiPriority w:val="39"/>
    <w:unhideWhenUsed/>
    <w:pPr>
      <w:spacing w:after="57"/>
    </w:pPr>
  </w:style>
  <w:style w:type="paragraph" w:styleId="919">
    <w:name w:val="toc 2"/>
    <w:basedOn w:val="747"/>
    <w:next w:val="747"/>
    <w:uiPriority w:val="39"/>
    <w:unhideWhenUsed/>
    <w:pPr>
      <w:ind w:left="283"/>
      <w:spacing w:after="57"/>
    </w:pPr>
  </w:style>
  <w:style w:type="paragraph" w:styleId="920">
    <w:name w:val="toc 3"/>
    <w:basedOn w:val="747"/>
    <w:next w:val="747"/>
    <w:uiPriority w:val="39"/>
    <w:unhideWhenUsed/>
    <w:pPr>
      <w:ind w:left="567"/>
      <w:spacing w:after="57"/>
    </w:pPr>
  </w:style>
  <w:style w:type="paragraph" w:styleId="921">
    <w:name w:val="toc 4"/>
    <w:basedOn w:val="747"/>
    <w:next w:val="747"/>
    <w:uiPriority w:val="39"/>
    <w:unhideWhenUsed/>
    <w:pPr>
      <w:ind w:left="850"/>
      <w:spacing w:after="57"/>
    </w:pPr>
  </w:style>
  <w:style w:type="paragraph" w:styleId="922">
    <w:name w:val="toc 5"/>
    <w:basedOn w:val="747"/>
    <w:next w:val="747"/>
    <w:uiPriority w:val="39"/>
    <w:unhideWhenUsed/>
    <w:pPr>
      <w:ind w:left="1134"/>
      <w:spacing w:after="57"/>
    </w:pPr>
  </w:style>
  <w:style w:type="paragraph" w:styleId="923">
    <w:name w:val="toc 6"/>
    <w:basedOn w:val="747"/>
    <w:next w:val="747"/>
    <w:uiPriority w:val="39"/>
    <w:unhideWhenUsed/>
    <w:pPr>
      <w:ind w:left="1417"/>
      <w:spacing w:after="57"/>
    </w:pPr>
  </w:style>
  <w:style w:type="paragraph" w:styleId="924">
    <w:name w:val="toc 7"/>
    <w:basedOn w:val="747"/>
    <w:next w:val="747"/>
    <w:uiPriority w:val="39"/>
    <w:unhideWhenUsed/>
    <w:pPr>
      <w:ind w:left="1701"/>
      <w:spacing w:after="57"/>
    </w:pPr>
  </w:style>
  <w:style w:type="paragraph" w:styleId="925">
    <w:name w:val="toc 8"/>
    <w:basedOn w:val="747"/>
    <w:next w:val="747"/>
    <w:uiPriority w:val="39"/>
    <w:unhideWhenUsed/>
    <w:pPr>
      <w:ind w:left="1984"/>
      <w:spacing w:after="57"/>
    </w:pPr>
  </w:style>
  <w:style w:type="paragraph" w:styleId="926">
    <w:name w:val="toc 9"/>
    <w:basedOn w:val="747"/>
    <w:next w:val="747"/>
    <w:uiPriority w:val="39"/>
    <w:unhideWhenUsed/>
    <w:pPr>
      <w:ind w:left="2268"/>
      <w:spacing w:after="57"/>
    </w:pPr>
  </w:style>
  <w:style w:type="paragraph" w:styleId="927">
    <w:name w:val="TOC Heading"/>
    <w:uiPriority w:val="39"/>
    <w:unhideWhenUsed/>
    <w:rPr>
      <w:lang w:eastAsia="zh-CN"/>
    </w:rPr>
  </w:style>
  <w:style w:type="paragraph" w:styleId="928">
    <w:name w:val="table of figures"/>
    <w:basedOn w:val="747"/>
    <w:next w:val="747"/>
    <w:uiPriority w:val="99"/>
    <w:unhideWhenUsed/>
  </w:style>
  <w:style w:type="paragraph" w:styleId="929" w:customStyle="1">
    <w:name w:val="Название"/>
    <w:basedOn w:val="747"/>
    <w:link w:val="954"/>
    <w:uiPriority w:val="10"/>
    <w:qFormat/>
    <w:pPr>
      <w:jc w:val="center"/>
      <w:spacing w:before="240" w:after="60"/>
    </w:pPr>
    <w:rPr>
      <w:rFonts w:ascii="Arial" w:hAnsi="Arial"/>
      <w:b/>
      <w:sz w:val="32"/>
    </w:rPr>
  </w:style>
  <w:style w:type="character" w:styleId="930">
    <w:name w:val="annotation reference"/>
    <w:semiHidden/>
    <w:rPr>
      <w:sz w:val="16"/>
    </w:rPr>
  </w:style>
  <w:style w:type="paragraph" w:styleId="931">
    <w:name w:val="Body Text 2"/>
    <w:basedOn w:val="747"/>
    <w:link w:val="947"/>
    <w:pPr>
      <w:jc w:val="both"/>
      <w:spacing w:after="120"/>
    </w:pPr>
    <w:rPr>
      <w:rFonts w:ascii="Times New Roman CYR" w:hAnsi="Times New Roman CYR"/>
      <w:sz w:val="23"/>
      <w:lang w:val="en-US" w:eastAsia="en-US"/>
    </w:rPr>
  </w:style>
  <w:style w:type="paragraph" w:styleId="932">
    <w:name w:val="annotation text"/>
    <w:basedOn w:val="747"/>
    <w:semiHidden/>
    <w:rPr>
      <w:rFonts w:ascii="Times New Roman CYR" w:hAnsi="Times New Roman CYR"/>
    </w:rPr>
  </w:style>
  <w:style w:type="paragraph" w:styleId="933">
    <w:name w:val="Body Text Indent"/>
    <w:basedOn w:val="747"/>
    <w:pPr>
      <w:ind w:left="426" w:hanging="426"/>
      <w:jc w:val="both"/>
      <w:spacing w:after="120"/>
    </w:pPr>
    <w:rPr>
      <w:sz w:val="21"/>
    </w:rPr>
  </w:style>
  <w:style w:type="paragraph" w:styleId="934" w:customStyle="1">
    <w:name w:val="Обычный1"/>
    <w:rPr>
      <w:sz w:val="28"/>
    </w:rPr>
  </w:style>
  <w:style w:type="paragraph" w:styleId="935">
    <w:name w:val="Body Text Indent 3"/>
    <w:basedOn w:val="747"/>
    <w:pPr>
      <w:ind w:firstLine="567"/>
    </w:pPr>
    <w:rPr>
      <w:sz w:val="24"/>
    </w:rPr>
  </w:style>
  <w:style w:type="paragraph" w:styleId="936">
    <w:name w:val="Body Text"/>
    <w:link w:val="948"/>
    <w:pPr>
      <w:jc w:val="both"/>
    </w:pPr>
    <w:rPr>
      <w:bCs/>
    </w:rPr>
  </w:style>
  <w:style w:type="paragraph" w:styleId="937">
    <w:name w:val="Body Text 3"/>
    <w:basedOn w:val="747"/>
    <w:pPr>
      <w:jc w:val="both"/>
    </w:pPr>
    <w:rPr>
      <w:sz w:val="24"/>
    </w:rPr>
  </w:style>
  <w:style w:type="paragraph" w:styleId="938">
    <w:name w:val="Block Text"/>
    <w:basedOn w:val="747"/>
    <w:pPr>
      <w:ind w:left="-426" w:right="-426" w:firstLine="709"/>
      <w:jc w:val="both"/>
    </w:pPr>
  </w:style>
  <w:style w:type="paragraph" w:styleId="939" w:customStyle="1">
    <w:name w:val="ConsNormal"/>
    <w:link w:val="960"/>
    <w:pPr>
      <w:ind w:firstLine="720"/>
      <w:widowControl w:val="off"/>
    </w:pPr>
    <w:rPr>
      <w:rFonts w:ascii="Arial" w:hAnsi="Arial"/>
    </w:rPr>
  </w:style>
  <w:style w:type="character" w:styleId="940">
    <w:name w:val="page number"/>
    <w:basedOn w:val="757"/>
  </w:style>
  <w:style w:type="paragraph" w:styleId="941">
    <w:name w:val="Balloon Text"/>
    <w:basedOn w:val="747"/>
    <w:semiHidden/>
    <w:rPr>
      <w:rFonts w:ascii="Tahoma" w:hAnsi="Tahoma" w:cs="Tahoma"/>
      <w:sz w:val="16"/>
      <w:szCs w:val="16"/>
    </w:rPr>
  </w:style>
  <w:style w:type="paragraph" w:styleId="942" w:customStyle="1">
    <w:name w:val="ConsNonformat"/>
    <w:pPr>
      <w:widowControl w:val="off"/>
    </w:pPr>
    <w:rPr>
      <w:rFonts w:ascii="Courier New" w:hAnsi="Courier New" w:cs="Courier New"/>
    </w:rPr>
  </w:style>
  <w:style w:type="paragraph" w:styleId="943">
    <w:name w:val="annotation subject"/>
    <w:basedOn w:val="932"/>
    <w:next w:val="932"/>
    <w:semiHidden/>
    <w:rPr>
      <w:rFonts w:ascii="Times New Roman" w:hAnsi="Times New Roman"/>
      <w:b/>
      <w:bCs/>
    </w:rPr>
  </w:style>
  <w:style w:type="paragraph" w:styleId="944">
    <w:name w:val="Document Map"/>
    <w:basedOn w:val="747"/>
    <w:semiHidden/>
    <w:pPr>
      <w:shd w:val="clear" w:color="auto" w:fill="000080"/>
    </w:pPr>
    <w:rPr>
      <w:rFonts w:ascii="Tahoma" w:hAnsi="Tahoma" w:cs="Tahoma"/>
    </w:rPr>
  </w:style>
  <w:style w:type="character" w:styleId="945" w:customStyle="1">
    <w:name w:val="skype_tb_innertext"/>
    <w:basedOn w:val="757"/>
  </w:style>
  <w:style w:type="character" w:styleId="946">
    <w:name w:val="Strong"/>
    <w:qFormat/>
    <w:rPr>
      <w:b/>
      <w:bCs/>
    </w:rPr>
  </w:style>
  <w:style w:type="character" w:styleId="947" w:customStyle="1">
    <w:name w:val="Основной текст 2 Знак"/>
    <w:link w:val="931"/>
    <w:rPr>
      <w:rFonts w:ascii="Times New Roman CYR" w:hAnsi="Times New Roman CYR"/>
      <w:sz w:val="23"/>
    </w:rPr>
  </w:style>
  <w:style w:type="character" w:styleId="948" w:customStyle="1">
    <w:name w:val="Основной текст Знак"/>
    <w:link w:val="936"/>
    <w:rPr>
      <w:sz w:val="24"/>
    </w:rPr>
  </w:style>
  <w:style w:type="character" w:styleId="949" w:customStyle="1">
    <w:name w:val="Верхний колонтитул Знак"/>
    <w:link w:val="779"/>
    <w:uiPriority w:val="99"/>
  </w:style>
  <w:style w:type="character" w:styleId="950" w:customStyle="1">
    <w:name w:val="Нижний колонтитул Знак"/>
    <w:link w:val="781"/>
    <w:uiPriority w:val="99"/>
  </w:style>
  <w:style w:type="character" w:styleId="951">
    <w:name w:val="FollowedHyperlink"/>
    <w:rPr>
      <w:color w:val="800080"/>
      <w:u w:val="single"/>
    </w:rPr>
  </w:style>
  <w:style w:type="character" w:styleId="952">
    <w:name w:val="Unresolved Mention"/>
    <w:uiPriority w:val="99"/>
    <w:semiHidden/>
    <w:unhideWhenUsed/>
    <w:rPr>
      <w:color w:val="808080"/>
      <w:shd w:val="clear" w:color="auto" w:fill="e6e6e6"/>
    </w:rPr>
  </w:style>
  <w:style w:type="character" w:styleId="953" w:customStyle="1">
    <w:name w:val="Текст сноски Знак"/>
    <w:basedOn w:val="757"/>
    <w:link w:val="912"/>
  </w:style>
  <w:style w:type="character" w:styleId="954" w:customStyle="1">
    <w:name w:val="Название Знак"/>
    <w:link w:val="929"/>
    <w:uiPriority w:val="10"/>
    <w:rPr>
      <w:rFonts w:ascii="Arial" w:hAnsi="Arial"/>
      <w:b/>
      <w:sz w:val="32"/>
    </w:rPr>
  </w:style>
  <w:style w:type="paragraph" w:styleId="955" w:customStyle="1">
    <w:name w:val="обычный"/>
    <w:basedOn w:val="747"/>
    <w:rPr>
      <w:color w:val="000000"/>
    </w:rPr>
  </w:style>
  <w:style w:type="paragraph" w:styleId="956" w:customStyle="1">
    <w:name w:val="consplusnormal"/>
    <w:basedOn w:val="747"/>
    <w:rPr>
      <w:rFonts w:ascii="Arial" w:hAnsi="Arial" w:cs="Arial"/>
      <w:color w:val="000000"/>
    </w:rPr>
  </w:style>
  <w:style w:type="paragraph" w:styleId="957" w:customStyle="1">
    <w:name w:val="consnormal"/>
    <w:basedOn w:val="747"/>
    <w:pPr>
      <w:ind w:right="19770" w:firstLine="720"/>
    </w:pPr>
    <w:rPr>
      <w:rFonts w:ascii="Arial" w:hAnsi="Arial" w:cs="Arial"/>
      <w:color w:val="000000"/>
    </w:rPr>
  </w:style>
  <w:style w:type="paragraph" w:styleId="958" w:customStyle="1">
    <w:name w:val="основнойтекстсотступом327.0pt"/>
    <w:basedOn w:val="747"/>
    <w:pPr>
      <w:spacing w:before="100" w:beforeAutospacing="1" w:after="100" w:afterAutospacing="1"/>
    </w:pPr>
    <w:rPr>
      <w:sz w:val="24"/>
      <w:szCs w:val="24"/>
    </w:rPr>
  </w:style>
  <w:style w:type="paragraph" w:styleId="959" w:customStyle="1">
    <w:name w:val="основнойтекстсотступом2100%"/>
    <w:basedOn w:val="747"/>
    <w:pPr>
      <w:spacing w:before="100" w:beforeAutospacing="1" w:after="100" w:afterAutospacing="1"/>
    </w:pPr>
    <w:rPr>
      <w:sz w:val="24"/>
      <w:szCs w:val="24"/>
    </w:rPr>
  </w:style>
  <w:style w:type="character" w:styleId="960" w:customStyle="1">
    <w:name w:val="ConsNormal Знак"/>
    <w:link w:val="939"/>
    <w:rPr>
      <w:rFonts w:ascii="Arial" w:hAnsi="Arial"/>
    </w:rPr>
  </w:style>
  <w:style w:type="paragraph" w:styleId="961" w:customStyle="1">
    <w:name w:val="Preformat"/>
    <w:pPr>
      <w:widowControl w:val="off"/>
    </w:pPr>
    <w:rPr>
      <w:rFonts w:ascii="Courier New" w:hAnsi="Courier New"/>
    </w:rPr>
  </w:style>
  <w:style w:type="character" w:styleId="962" w:customStyle="1">
    <w:name w:val="copy_target"/>
  </w:style>
  <w:style w:type="paragraph" w:styleId="963" w:customStyle="1">
    <w:name w:val="Основной текст1"/>
    <w:pPr>
      <w:jc w:val="both"/>
    </w:pPr>
    <w:rPr>
      <w:bCs/>
      <w:color w:val="000000"/>
    </w:rPr>
  </w:style>
  <w:style w:type="paragraph" w:styleId="964" w:customStyle="1">
    <w:name w:val="Текст макроса1"/>
    <w:pPr>
      <w:tabs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Arial"/>
      <w:lang w:eastAsia="ar-SA"/>
    </w:rPr>
  </w:style>
  <w:style w:type="paragraph" w:styleId="965" w:customStyle="1">
    <w:name w:val="Текст1"/>
    <w:basedOn w:val="747"/>
    <w:rPr>
      <w:rFonts w:ascii="Courier New" w:hAnsi="Courier New" w:cs="Courier New"/>
      <w:lang w:eastAsia="ar-SA"/>
    </w:rPr>
  </w:style>
  <w:style w:type="character" w:styleId="966" w:customStyle="1">
    <w:name w:val="ktru-property__caption"/>
    <w:basedOn w:val="757"/>
  </w:style>
  <w:style w:type="paragraph" w:styleId="967" w:customStyle="1">
    <w:name w:val="Без интервала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hyperlink" Target="https://zakupki.gov.ru/epz/orderplan/pg2020/special-purchase-info.html?plan-number=202501453000063002&amp;special-purchase-id=&amp;reestr-number=202501453000063002000037&amp;purchase-number=253471602448047160100100020000000000&amp;special-purchase-position-id=63268457&amp;revision-id=" TargetMode="External"/><Relationship Id="rId16" Type="http://schemas.openxmlformats.org/officeDocument/2006/relationships/hyperlink" Target="mailto:rasco@etelecom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Р7-Офис/2024.4.1.630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3XXXX110</dc:title>
  <dc:creator>Katerina Ermakova</dc:creator>
  <cp:lastModifiedBy>user</cp:lastModifiedBy>
  <cp:revision>19</cp:revision>
  <dcterms:created xsi:type="dcterms:W3CDTF">2025-12-29T11:17:00Z</dcterms:created>
  <dcterms:modified xsi:type="dcterms:W3CDTF">2026-09-23T13:57:31Z</dcterms:modified>
  <cp:version>1048576</cp:version>
</cp:coreProperties>
</file>