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3B0BC9">
      <w:pPr>
        <w:pStyle w:val="3"/>
        <w:keepNext/>
        <w:spacing w:before="0" w:after="0"/>
        <w:jc w:val="center"/>
        <w:rPr>
          <w:sz w:val="16"/>
          <w:szCs w:val="16"/>
        </w:rPr>
      </w:pPr>
      <w:r>
        <w:rPr>
          <w:i w:val="0"/>
          <w:sz w:val="24"/>
          <w:szCs w:val="24"/>
        </w:rPr>
        <w:t xml:space="preserve">Договор № </w:t>
      </w:r>
      <w:r>
        <w:rPr>
          <w:rFonts w:hint="default"/>
          <w:i w:val="0"/>
          <w:sz w:val="24"/>
          <w:szCs w:val="24"/>
          <w:lang w:val="ru-RU"/>
        </w:rPr>
        <w:t>____________</w:t>
      </w:r>
      <w:r>
        <w:rPr>
          <w:i w:val="0"/>
          <w:sz w:val="24"/>
          <w:szCs w:val="24"/>
        </w:rPr>
        <w:br w:type="textWrapping"/>
      </w:r>
      <w:r>
        <w:rPr>
          <w:i w:val="0"/>
          <w:sz w:val="24"/>
          <w:szCs w:val="24"/>
        </w:rPr>
        <w:t>на поставку товаров</w:t>
      </w:r>
    </w:p>
    <w:p w14:paraId="1F13F5D9">
      <w:pPr>
        <w:keepNext/>
        <w:jc w:val="both"/>
        <w:rPr>
          <w:b/>
          <w:sz w:val="16"/>
          <w:szCs w:val="16"/>
        </w:rPr>
      </w:pPr>
    </w:p>
    <w:p w14:paraId="443E0234">
      <w:pPr>
        <w:keepNext/>
        <w:jc w:val="both"/>
      </w:pPr>
      <w:r>
        <w:t>г. Сланцы</w:t>
      </w:r>
      <w:r>
        <w:tab/>
      </w:r>
      <w:r>
        <w:tab/>
      </w:r>
      <w:r>
        <w:tab/>
      </w:r>
      <w:r>
        <w:tab/>
      </w:r>
      <w:r>
        <w:rPr>
          <w:rFonts w:hint="default"/>
          <w:lang w:val="ru-RU"/>
        </w:rPr>
        <w:t xml:space="preserve">                                            </w:t>
      </w:r>
      <w:r>
        <w:t xml:space="preserve">              </w:t>
      </w:r>
      <w:r>
        <w:rPr>
          <w:rFonts w:hint="default"/>
          <w:lang w:val="ru-RU"/>
        </w:rPr>
        <w:t xml:space="preserve">  </w:t>
      </w:r>
      <w:r>
        <w:t xml:space="preserve">   «</w:t>
      </w:r>
      <w:r>
        <w:rPr>
          <w:rFonts w:hint="default"/>
          <w:lang w:val="ru-RU"/>
        </w:rPr>
        <w:t>___</w:t>
      </w:r>
      <w:r>
        <w:t>»</w:t>
      </w:r>
      <w:r>
        <w:rPr>
          <w:rFonts w:hint="default"/>
          <w:lang w:val="ru-RU"/>
        </w:rPr>
        <w:t xml:space="preserve"> сентябрь </w:t>
      </w:r>
      <w:r>
        <w:t>2026 г.</w:t>
      </w:r>
    </w:p>
    <w:p w14:paraId="6551D14E">
      <w:pPr>
        <w:autoSpaceDE w:val="0"/>
        <w:ind w:firstLine="539"/>
        <w:jc w:val="both"/>
      </w:pPr>
    </w:p>
    <w:p w14:paraId="6CB1AE9B">
      <w:pPr>
        <w:ind w:firstLine="709"/>
        <w:jc w:val="both"/>
        <w:rPr>
          <w:bCs/>
          <w:spacing w:val="2"/>
        </w:rPr>
      </w:pPr>
      <w:r>
        <w:rPr>
          <w:b/>
        </w:rPr>
        <w:t>Муниципальное бюджетное учреждение «Комплекс оздоровительных и бытовых услуг» (далее – МБУ «КОБУ»)</w:t>
      </w:r>
      <w:r>
        <w:t xml:space="preserve"> от имени Сланцевского городского поселения Сланцевского муниципального района Лениинградской области, именуемое в дальнейшем </w:t>
      </w:r>
      <w:r>
        <w:rPr>
          <w:b/>
        </w:rPr>
        <w:t>«Заказчик»</w:t>
      </w:r>
      <w:r>
        <w:t>, в лице директора Отставных Константина Анатольевича, действующего на основании Устава, с одной стороны</w:t>
      </w:r>
      <w:r>
        <w:rPr>
          <w:bCs/>
          <w:iCs/>
          <w:spacing w:val="-6"/>
        </w:rPr>
        <w:t xml:space="preserve"> и </w:t>
      </w:r>
      <w:r>
        <w:rPr>
          <w:rFonts w:hint="default"/>
          <w:b/>
          <w:sz w:val="24"/>
          <w:szCs w:val="24"/>
          <w:lang w:val="ru-RU"/>
        </w:rPr>
        <w:t>___________________________________________________</w:t>
      </w:r>
      <w:r>
        <w:rPr>
          <w:spacing w:val="2"/>
        </w:rPr>
        <w:t xml:space="preserve"> </w:t>
      </w:r>
      <w:r>
        <w:rPr>
          <w:b/>
          <w:bCs/>
          <w:spacing w:val="2"/>
        </w:rPr>
        <w:t>«Поставщик»</w:t>
      </w:r>
      <w:r>
        <w:rPr>
          <w:spacing w:val="2"/>
        </w:rPr>
        <w:t>,</w:t>
      </w:r>
      <w:r>
        <w:rPr>
          <w:rFonts w:hint="default"/>
          <w:spacing w:val="2"/>
          <w:lang w:val="ru-RU"/>
        </w:rPr>
        <w:t xml:space="preserve"> д</w:t>
      </w:r>
      <w:r>
        <w:rPr>
          <w:bCs/>
          <w:spacing w:val="2"/>
        </w:rPr>
        <w:t>ействующ</w:t>
      </w:r>
      <w:r>
        <w:rPr>
          <w:bCs/>
          <w:spacing w:val="2"/>
          <w:lang w:val="ru-RU"/>
        </w:rPr>
        <w:t>ий</w:t>
      </w:r>
      <w:r>
        <w:rPr>
          <w:bCs/>
          <w:spacing w:val="2"/>
        </w:rPr>
        <w:t xml:space="preserve"> на основании </w:t>
      </w:r>
      <w:r>
        <w:rPr>
          <w:rFonts w:hint="default"/>
          <w:bCs/>
          <w:sz w:val="24"/>
          <w:szCs w:val="24"/>
          <w:lang w:val="ru-RU"/>
        </w:rPr>
        <w:t>_______________________________________</w:t>
      </w:r>
      <w:r>
        <w:rPr>
          <w:bCs/>
          <w:spacing w:val="-6"/>
          <w:sz w:val="24"/>
          <w:szCs w:val="24"/>
        </w:rPr>
        <w:t>,</w:t>
      </w:r>
      <w:r>
        <w:rPr>
          <w:bCs/>
          <w:spacing w:val="-6"/>
        </w:rPr>
        <w:t xml:space="preserve"> с другой стороны, </w:t>
      </w:r>
      <w:r>
        <w:rPr>
          <w:bCs/>
        </w:rPr>
        <w:t>в дальнейшем вместе именуемые «Стороны»,</w:t>
      </w:r>
      <w:r>
        <w:t xml:space="preserve">а каждый по отдельности «Сторона», с соблюдением требований Гражданского </w:t>
      </w:r>
      <w:r>
        <w:rPr>
          <w:color w:val="auto"/>
          <w:u w:val="none"/>
        </w:rPr>
        <w:t>кодекса</w:t>
      </w:r>
      <w:r>
        <w:t xml:space="preserve"> Российской Федерации, в соответствии с п. 4 ч. 1 ст. 93 Федерального </w:t>
      </w:r>
      <w:r>
        <w:rPr>
          <w:color w:val="auto"/>
          <w:u w:val="none"/>
        </w:rPr>
        <w:t>закона</w:t>
      </w:r>
      <w:r>
        <w:t xml:space="preserve"> от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Контракт (далее - Контракт) о нижеследующем:</w:t>
      </w:r>
    </w:p>
    <w:p w14:paraId="06DC5346">
      <w:pPr>
        <w:autoSpaceDE w:val="0"/>
        <w:ind w:firstLine="539"/>
        <w:contextualSpacing/>
        <w:jc w:val="both"/>
      </w:pPr>
    </w:p>
    <w:p w14:paraId="0C584071">
      <w:pPr>
        <w:pStyle w:val="36"/>
        <w:keepNext/>
        <w:numPr>
          <w:ilvl w:val="0"/>
          <w:numId w:val="3"/>
        </w:numPr>
        <w:ind w:left="0"/>
        <w:jc w:val="center"/>
        <w:rPr>
          <w:b/>
        </w:rPr>
      </w:pPr>
      <w:r>
        <w:rPr>
          <w:b/>
        </w:rPr>
        <w:t>ОБЩИЕ ПОЛОЖЕНИЯ</w:t>
      </w:r>
    </w:p>
    <w:p w14:paraId="5DA42542">
      <w:pPr>
        <w:pStyle w:val="36"/>
        <w:widowControl w:val="0"/>
        <w:numPr>
          <w:ilvl w:val="1"/>
          <w:numId w:val="4"/>
        </w:numPr>
        <w:suppressAutoHyphens w:val="0"/>
        <w:jc w:val="both"/>
        <w:rPr>
          <w:kern w:val="1"/>
        </w:rPr>
      </w:pPr>
      <w:r>
        <w:rPr>
          <w:kern w:val="1"/>
        </w:rPr>
        <w:t>Поставщик обязуется передать, а Заказчик обязуется принять и оплатить хозяйственные товары (далее - Товар) в соответствии с условиями настоящего Контракта.</w:t>
      </w:r>
    </w:p>
    <w:p w14:paraId="1674074F">
      <w:pPr>
        <w:pStyle w:val="36"/>
        <w:widowControl w:val="0"/>
        <w:numPr>
          <w:ilvl w:val="1"/>
          <w:numId w:val="4"/>
        </w:numPr>
        <w:suppressAutoHyphens w:val="0"/>
        <w:jc w:val="both"/>
        <w:rPr>
          <w:kern w:val="1"/>
        </w:rPr>
      </w:pPr>
      <w:r>
        <w:rPr>
          <w:kern w:val="1"/>
        </w:rPr>
        <w:t>Наименование, ассортимент, количество и цена за единицу Товара определяются в соответствии со Спецификацией (приложение № 1)</w:t>
      </w:r>
      <w:r>
        <w:rPr>
          <w:rFonts w:hint="default"/>
          <w:kern w:val="1"/>
          <w:lang w:val="ru-RU"/>
        </w:rPr>
        <w:t xml:space="preserve"> и Характеристикой товара (приложение № 2)</w:t>
      </w:r>
      <w:r>
        <w:rPr>
          <w:kern w:val="1"/>
        </w:rPr>
        <w:t>, являющимся неотъемлемой частью настоящего Контракта.</w:t>
      </w:r>
    </w:p>
    <w:p w14:paraId="117B719B">
      <w:pPr>
        <w:pStyle w:val="36"/>
        <w:widowControl w:val="0"/>
        <w:numPr>
          <w:ilvl w:val="1"/>
          <w:numId w:val="4"/>
        </w:numPr>
        <w:suppressAutoHyphens w:val="0"/>
        <w:ind w:left="0" w:firstLine="709"/>
        <w:jc w:val="both"/>
        <w:rPr>
          <w:kern w:val="1"/>
        </w:rPr>
      </w:pPr>
      <w:r>
        <w:rPr>
          <w:kern w:val="1"/>
        </w:rPr>
        <w:t xml:space="preserve">Срок поставки товара: </w:t>
      </w:r>
    </w:p>
    <w:p w14:paraId="786FB77A">
      <w:pPr>
        <w:widowControl w:val="0"/>
        <w:suppressAutoHyphens w:val="0"/>
        <w:ind w:firstLine="709"/>
        <w:jc w:val="both"/>
        <w:rPr>
          <w:kern w:val="1"/>
        </w:rPr>
      </w:pPr>
      <w:r>
        <w:rPr>
          <w:kern w:val="1"/>
        </w:rPr>
        <w:t>Начало: с момента заключения настоящего Контракта.</w:t>
      </w:r>
    </w:p>
    <w:p w14:paraId="115130D6">
      <w:pPr>
        <w:pStyle w:val="36"/>
        <w:widowControl w:val="0"/>
        <w:suppressAutoHyphens w:val="0"/>
        <w:ind w:left="709"/>
        <w:jc w:val="both"/>
        <w:rPr>
          <w:rFonts w:hint="default"/>
          <w:kern w:val="1"/>
          <w:highlight w:val="yellow"/>
          <w:lang w:val="ru-RU"/>
        </w:rPr>
      </w:pPr>
      <w:r>
        <w:rPr>
          <w:kern w:val="1"/>
        </w:rPr>
        <w:t xml:space="preserve">Окончание: </w:t>
      </w:r>
      <w:r>
        <w:rPr>
          <w:kern w:val="1"/>
          <w:highlight w:val="none"/>
        </w:rPr>
        <w:t xml:space="preserve">до </w:t>
      </w:r>
      <w:r>
        <w:rPr>
          <w:rFonts w:hint="default"/>
          <w:kern w:val="1"/>
          <w:highlight w:val="none"/>
          <w:lang w:val="ru-RU"/>
        </w:rPr>
        <w:t>30 сентября</w:t>
      </w:r>
      <w:r>
        <w:rPr>
          <w:kern w:val="1"/>
          <w:highlight w:val="none"/>
        </w:rPr>
        <w:t xml:space="preserve"> 2026 года.</w:t>
      </w:r>
      <w:r>
        <w:rPr>
          <w:rFonts w:hint="default"/>
          <w:kern w:val="1"/>
          <w:highlight w:val="none"/>
          <w:lang w:val="ru-RU"/>
        </w:rPr>
        <w:t xml:space="preserve"> Поставка товара может быть выполнена досрочно.</w:t>
      </w:r>
    </w:p>
    <w:p w14:paraId="328DF195">
      <w:pPr>
        <w:pStyle w:val="36"/>
        <w:widowControl w:val="0"/>
        <w:numPr>
          <w:ilvl w:val="1"/>
          <w:numId w:val="4"/>
        </w:numPr>
        <w:suppressAutoHyphens w:val="0"/>
        <w:ind w:left="0" w:firstLine="709"/>
        <w:jc w:val="both"/>
        <w:rPr>
          <w:kern w:val="1"/>
        </w:rPr>
      </w:pPr>
      <w:r>
        <w:rPr>
          <w:kern w:val="1"/>
        </w:rPr>
        <w:t>Место поставки товара: Ленинградская область, г. Сланцы, ул. Шахтерской Славы, д. 8.</w:t>
      </w:r>
    </w:p>
    <w:p w14:paraId="4711E41B">
      <w:pPr>
        <w:pStyle w:val="36"/>
        <w:widowControl w:val="0"/>
        <w:numPr>
          <w:ilvl w:val="1"/>
          <w:numId w:val="4"/>
        </w:numPr>
        <w:suppressAutoHyphens w:val="0"/>
        <w:ind w:left="0" w:firstLine="709"/>
        <w:jc w:val="both"/>
        <w:rPr>
          <w:kern w:val="1"/>
        </w:rPr>
      </w:pPr>
      <w:r>
        <w:rPr>
          <w:kern w:val="1"/>
        </w:rPr>
        <w:t>1.5. ИКЗ –</w:t>
      </w:r>
      <w:r>
        <w:rPr>
          <w:rFonts w:hint="default"/>
          <w:kern w:val="1"/>
          <w:u w:val="single"/>
        </w:rPr>
        <w:t>263470705634047070100100080000000244</w:t>
      </w:r>
      <w:r>
        <w:rPr>
          <w:kern w:val="1"/>
        </w:rPr>
        <w:t>.</w:t>
      </w:r>
    </w:p>
    <w:p w14:paraId="3A7652D3">
      <w:pPr>
        <w:pStyle w:val="36"/>
        <w:widowControl w:val="0"/>
        <w:suppressAutoHyphens w:val="0"/>
        <w:ind w:left="709"/>
        <w:jc w:val="both"/>
        <w:rPr>
          <w:kern w:val="1"/>
        </w:rPr>
      </w:pPr>
    </w:p>
    <w:p w14:paraId="5BAC13E9">
      <w:pPr>
        <w:pStyle w:val="36"/>
        <w:widowControl w:val="0"/>
        <w:numPr>
          <w:ilvl w:val="0"/>
          <w:numId w:val="3"/>
        </w:numPr>
        <w:suppressAutoHyphens w:val="0"/>
        <w:jc w:val="center"/>
        <w:rPr>
          <w:b/>
        </w:rPr>
      </w:pPr>
      <w:r>
        <w:rPr>
          <w:b/>
        </w:rPr>
        <w:t>ЦЕНА КОНТРАКТА И ПОРЯДОК РАСЧЕТОВ</w:t>
      </w:r>
    </w:p>
    <w:p w14:paraId="7223B7B2">
      <w:pPr>
        <w:pStyle w:val="36"/>
        <w:widowControl w:val="0"/>
        <w:numPr>
          <w:ilvl w:val="1"/>
          <w:numId w:val="5"/>
        </w:numPr>
        <w:suppressAutoHyphens w:val="0"/>
        <w:ind w:left="0" w:firstLine="709"/>
        <w:jc w:val="both"/>
      </w:pPr>
      <w:r>
        <w:t xml:space="preserve">Цена настоящего Контракта составляет </w:t>
      </w:r>
      <w:r>
        <w:rPr>
          <w:rFonts w:hint="default"/>
          <w:b/>
          <w:bCs/>
          <w:lang w:val="ru-RU"/>
        </w:rPr>
        <w:t>13</w:t>
      </w:r>
      <w:r>
        <w:rPr>
          <w:b/>
          <w:bCs/>
        </w:rPr>
        <w:t xml:space="preserve"> </w:t>
      </w:r>
      <w:r>
        <w:rPr>
          <w:rFonts w:hint="default"/>
          <w:b/>
          <w:bCs/>
          <w:lang w:val="ru-RU"/>
        </w:rPr>
        <w:t>882,50</w:t>
      </w:r>
      <w:r>
        <w:rPr>
          <w:b/>
          <w:bCs/>
        </w:rPr>
        <w:t xml:space="preserve"> (</w:t>
      </w:r>
      <w:r>
        <w:rPr>
          <w:b/>
          <w:bCs/>
          <w:lang w:val="ru-RU"/>
        </w:rPr>
        <w:t>Тринадцать</w:t>
      </w:r>
      <w:r>
        <w:rPr>
          <w:rFonts w:hint="default"/>
          <w:b/>
          <w:bCs/>
          <w:lang w:val="ru-RU"/>
        </w:rPr>
        <w:t xml:space="preserve"> тысяч восемьсот восемьдесят два</w:t>
      </w:r>
      <w:r>
        <w:rPr>
          <w:b/>
          <w:bCs/>
        </w:rPr>
        <w:t>) рубл</w:t>
      </w:r>
      <w:r>
        <w:rPr>
          <w:b/>
          <w:bCs/>
          <w:lang w:val="ru-RU"/>
        </w:rPr>
        <w:t>я</w:t>
      </w:r>
      <w:r>
        <w:rPr>
          <w:b/>
          <w:bCs/>
        </w:rPr>
        <w:t xml:space="preserve"> </w:t>
      </w:r>
      <w:r>
        <w:rPr>
          <w:rFonts w:hint="default"/>
          <w:b/>
          <w:bCs/>
          <w:lang w:val="ru-RU"/>
        </w:rPr>
        <w:t>5</w:t>
      </w:r>
      <w:r>
        <w:rPr>
          <w:b/>
          <w:bCs/>
        </w:rPr>
        <w:t>0 копеек,</w:t>
      </w:r>
      <w:r>
        <w:t xml:space="preserve"> </w:t>
      </w:r>
      <w:r>
        <w:rPr>
          <w:rFonts w:hint="default"/>
          <w:lang w:val="ru-RU"/>
        </w:rPr>
        <w:t>НДС не облагается</w:t>
      </w:r>
      <w:r>
        <w:t>.</w:t>
      </w:r>
    </w:p>
    <w:p w14:paraId="784365B5">
      <w:pPr>
        <w:pStyle w:val="36"/>
        <w:widowControl w:val="0"/>
        <w:numPr>
          <w:ilvl w:val="1"/>
          <w:numId w:val="5"/>
        </w:numPr>
        <w:suppressAutoHyphens w:val="0"/>
        <w:ind w:left="0" w:firstLine="709"/>
        <w:jc w:val="both"/>
      </w:pPr>
      <w:r>
        <w:t xml:space="preserve">Цена Контракта включает в себя стоимость Товара, упаковки, доставки, погрузо-разгрузочных работ и другие обязательные платежи, все затраты, издержки и иные расходы Поставщика, в том числе сопутствующие, связанные с исполнением настоящего Контракта. </w:t>
      </w:r>
    </w:p>
    <w:p w14:paraId="64945EB2">
      <w:pPr>
        <w:pStyle w:val="36"/>
        <w:widowControl w:val="0"/>
        <w:numPr>
          <w:ilvl w:val="1"/>
          <w:numId w:val="5"/>
        </w:numPr>
        <w:suppressAutoHyphens w:val="0"/>
        <w:ind w:left="0" w:firstLine="709"/>
        <w:jc w:val="both"/>
      </w:pPr>
      <w:r>
        <w:t>Источник финансирования – бюджет Сланцевского городского поселения Сланцевского муниципального района Ленинградской области.</w:t>
      </w:r>
    </w:p>
    <w:p w14:paraId="3349B6E5">
      <w:pPr>
        <w:pStyle w:val="36"/>
        <w:widowControl w:val="0"/>
        <w:numPr>
          <w:ilvl w:val="1"/>
          <w:numId w:val="5"/>
        </w:numPr>
        <w:suppressAutoHyphens w:val="0"/>
        <w:ind w:left="0" w:firstLine="709"/>
        <w:jc w:val="both"/>
      </w:pPr>
      <w:r>
        <w:t xml:space="preserve">Цена Контракта является твёрдой и определяется на весь срок исполнения Контракта, </w:t>
      </w:r>
      <w:r>
        <w:rPr>
          <w:bCs/>
        </w:rPr>
        <w:t xml:space="preserve">за исключением </w:t>
      </w:r>
      <w:r>
        <w:rPr>
          <w:bCs/>
          <w:color w:val="000000"/>
        </w:rPr>
        <w:t>случаев, предусмотренных подпунктами 2.5 и 2.6 настоящего</w:t>
      </w:r>
      <w:r>
        <w:rPr>
          <w:bCs/>
        </w:rPr>
        <w:t xml:space="preserve"> Контракта. </w:t>
      </w:r>
    </w:p>
    <w:p w14:paraId="78EC77BE">
      <w:pPr>
        <w:pStyle w:val="36"/>
        <w:widowControl w:val="0"/>
        <w:numPr>
          <w:ilvl w:val="1"/>
          <w:numId w:val="5"/>
        </w:numPr>
        <w:suppressAutoHyphens w:val="0"/>
        <w:ind w:left="0" w:firstLine="709"/>
        <w:jc w:val="both"/>
      </w:pPr>
      <w:r>
        <w:rPr>
          <w:bCs/>
        </w:rPr>
        <w:t xml:space="preserve">Цена Контракта может быть снижена по соглашению Сторон без изменений, предусмотренных </w:t>
      </w:r>
      <w:r>
        <w:rPr>
          <w:bCs/>
          <w:color w:val="000000"/>
        </w:rPr>
        <w:t>Контрактом количества Товара</w:t>
      </w:r>
      <w:r>
        <w:rPr>
          <w:rFonts w:eastAsia="Calibri"/>
          <w:color w:val="000000"/>
          <w:lang w:eastAsia="en-US"/>
        </w:rPr>
        <w:t>, качества поставляемого Товара и иных условий Контракта.</w:t>
      </w:r>
    </w:p>
    <w:p w14:paraId="3927AE05">
      <w:pPr>
        <w:pStyle w:val="36"/>
        <w:widowControl w:val="0"/>
        <w:numPr>
          <w:ilvl w:val="1"/>
          <w:numId w:val="5"/>
        </w:numPr>
        <w:suppressAutoHyphens w:val="0"/>
        <w:ind w:left="0" w:firstLine="709"/>
        <w:jc w:val="both"/>
      </w:pPr>
      <w:r>
        <w:t>Настоящий Контракт предусматривает право Заказчика по согласованию с Поставщиком в ходе исполнения Контракта изменить не более чем на десять процентов количество предусмотренного Контрактом Товара при изменении потребности в Товаре.</w:t>
      </w:r>
    </w:p>
    <w:p w14:paraId="71E5013E">
      <w:pPr>
        <w:pStyle w:val="36"/>
        <w:widowControl w:val="0"/>
        <w:numPr>
          <w:ilvl w:val="1"/>
          <w:numId w:val="5"/>
        </w:numPr>
        <w:suppressAutoHyphens w:val="0"/>
        <w:ind w:left="0" w:firstLine="709"/>
        <w:jc w:val="both"/>
      </w:pPr>
      <w:r>
        <w:t xml:space="preserve">При поставке дополнительного количества такого Товара Заказчик по согласованию с Поставщиком вправе изменить первоначальную цену Контракта пропорционально количеству такого Товара, исходя </w:t>
      </w:r>
      <w:r>
        <w:rPr>
          <w:rFonts w:eastAsia="Calibri"/>
          <w:lang w:eastAsia="en-US"/>
        </w:rPr>
        <w:t xml:space="preserve">из установленной в Контракте цены единицы товара, </w:t>
      </w:r>
      <w:r>
        <w:t xml:space="preserve">но не более чем на десять процентов такой цены Контракта, а при внесении соответствующих изменений в Контракт в связи с сокращением потребности в поставке такого Товара Заказчик обязан изменить цену Контракта указанным образом. </w:t>
      </w:r>
      <w:r>
        <w:rPr>
          <w:rFonts w:eastAsia="Calibri"/>
          <w:lang w:eastAsia="en-US"/>
        </w:rPr>
        <w:t>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Товара.</w:t>
      </w:r>
    </w:p>
    <w:p w14:paraId="26BA3A86">
      <w:pPr>
        <w:pStyle w:val="36"/>
        <w:widowControl w:val="0"/>
        <w:numPr>
          <w:ilvl w:val="1"/>
          <w:numId w:val="5"/>
        </w:numPr>
        <w:suppressAutoHyphens w:val="0"/>
        <w:ind w:left="0" w:firstLine="709"/>
        <w:jc w:val="both"/>
      </w:pPr>
      <w:r>
        <w:t>Оплата по настоящему Контракту производится Заказчиком единовременно по факту поставки Товара, в течение 7 (семи) рабочих дней, на основании выставленного Поставщиком счета, счета-фактуры, товарно-транспортной накладной/акта приема-передачи Товара, путем перечисления денежных средств на расчетный счет Поставщика, со дня подписания сторонами товарно-транспортной накладной/акта приема-передачи Товара.</w:t>
      </w:r>
    </w:p>
    <w:p w14:paraId="47F6871A">
      <w:pPr>
        <w:pStyle w:val="36"/>
        <w:widowControl w:val="0"/>
        <w:numPr>
          <w:ilvl w:val="1"/>
          <w:numId w:val="5"/>
        </w:numPr>
        <w:suppressAutoHyphens w:val="0"/>
        <w:ind w:left="0" w:firstLine="709"/>
        <w:jc w:val="both"/>
      </w:pPr>
      <w:r>
        <w:t>Оплата по Контракту осуществляется путем безналичного перевода денежных средств в валюте Российской Федерации (рубль) на расчетный счет Поставщика, указанный в разделе 11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14:paraId="16938918">
      <w:pPr>
        <w:pStyle w:val="36"/>
        <w:widowControl w:val="0"/>
        <w:numPr>
          <w:ilvl w:val="1"/>
          <w:numId w:val="5"/>
        </w:numPr>
        <w:suppressAutoHyphens w:val="0"/>
        <w:ind w:left="0" w:firstLine="709"/>
        <w:jc w:val="both"/>
      </w:pPr>
      <w:r>
        <w:t>Поставщик не вправе требовать от Заказчика оплаты Товара, который был поставлен им без письменного согласования с Заказчиком.</w:t>
      </w:r>
    </w:p>
    <w:p w14:paraId="1A7727E4">
      <w:pPr>
        <w:pStyle w:val="36"/>
        <w:widowControl w:val="0"/>
        <w:suppressAutoHyphens w:val="0"/>
        <w:ind w:left="0"/>
        <w:jc w:val="both"/>
      </w:pPr>
    </w:p>
    <w:p w14:paraId="64CFE668">
      <w:pPr>
        <w:pStyle w:val="36"/>
        <w:keepNext/>
        <w:numPr>
          <w:ilvl w:val="0"/>
          <w:numId w:val="3"/>
        </w:numPr>
        <w:jc w:val="center"/>
        <w:rPr>
          <w:b/>
        </w:rPr>
      </w:pPr>
      <w:r>
        <w:rPr>
          <w:b/>
        </w:rPr>
        <w:t>ПРАВА И ОБЯЗАННОСТИ СТОРОН</w:t>
      </w:r>
    </w:p>
    <w:p w14:paraId="3FF5ABDC">
      <w:pPr>
        <w:pStyle w:val="36"/>
        <w:keepNext/>
        <w:numPr>
          <w:ilvl w:val="1"/>
          <w:numId w:val="6"/>
        </w:numPr>
        <w:ind w:left="0" w:firstLine="720"/>
        <w:rPr>
          <w:b/>
        </w:rPr>
      </w:pPr>
      <w:r>
        <w:rPr>
          <w:rFonts w:cs="Calibri"/>
          <w:u w:val="single"/>
          <w:lang w:eastAsia="en-US"/>
        </w:rPr>
        <w:t>Заказчик обязуется:</w:t>
      </w:r>
    </w:p>
    <w:p w14:paraId="658B6171">
      <w:pPr>
        <w:pStyle w:val="36"/>
        <w:keepNext/>
        <w:numPr>
          <w:ilvl w:val="2"/>
          <w:numId w:val="7"/>
        </w:numPr>
        <w:ind w:left="0" w:firstLine="709"/>
        <w:jc w:val="both"/>
        <w:rPr>
          <w:b/>
        </w:rPr>
      </w:pPr>
      <w:r>
        <w:rPr>
          <w:rFonts w:cs="Calibri"/>
          <w:lang w:eastAsia="en-US"/>
        </w:rPr>
        <w:t>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Контракта.</w:t>
      </w:r>
    </w:p>
    <w:p w14:paraId="3B4E1DCD">
      <w:pPr>
        <w:pStyle w:val="36"/>
        <w:keepNext/>
        <w:numPr>
          <w:ilvl w:val="2"/>
          <w:numId w:val="7"/>
        </w:numPr>
        <w:ind w:left="0" w:firstLine="709"/>
        <w:jc w:val="both"/>
        <w:rPr>
          <w:b/>
        </w:rPr>
      </w:pPr>
      <w:r>
        <w:rPr>
          <w:rFonts w:cs="Calibri"/>
          <w:lang w:eastAsia="en-US"/>
        </w:rPr>
        <w:t>Своевременно предоставлять Поставщику необходимую для выполнения обязательств информацию.</w:t>
      </w:r>
    </w:p>
    <w:p w14:paraId="257357E7">
      <w:pPr>
        <w:pStyle w:val="36"/>
        <w:keepNext/>
        <w:numPr>
          <w:ilvl w:val="2"/>
          <w:numId w:val="7"/>
        </w:numPr>
        <w:ind w:left="0" w:firstLine="709"/>
        <w:jc w:val="both"/>
        <w:rPr>
          <w:b/>
        </w:rPr>
      </w:pPr>
      <w:r>
        <w:rPr>
          <w:rFonts w:cs="Calibri"/>
          <w:lang w:eastAsia="en-US"/>
        </w:rPr>
        <w:t>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14:paraId="54E0F723">
      <w:pPr>
        <w:pStyle w:val="36"/>
        <w:keepNext/>
        <w:numPr>
          <w:ilvl w:val="2"/>
          <w:numId w:val="7"/>
        </w:numPr>
        <w:ind w:left="0" w:firstLine="709"/>
        <w:jc w:val="both"/>
        <w:rPr>
          <w:b/>
        </w:rPr>
      </w:pPr>
      <w:r>
        <w:rPr>
          <w:rFonts w:cs="Calibri"/>
          <w:bCs/>
          <w:lang w:eastAsia="en-US"/>
        </w:rPr>
        <w:t>Ок</w:t>
      </w:r>
      <w:r>
        <w:rPr>
          <w:rFonts w:cs="Calibri"/>
          <w:lang w:eastAsia="en-US"/>
        </w:rPr>
        <w:t>азать необходимое содействие Поставщику при осуществлении последним монтажных работ в соответствии с Контрактом (если эти работы предусмотрены настоящим Контрактом).</w:t>
      </w:r>
    </w:p>
    <w:p w14:paraId="515624BC">
      <w:pPr>
        <w:pStyle w:val="36"/>
        <w:keepNext/>
        <w:numPr>
          <w:ilvl w:val="1"/>
          <w:numId w:val="6"/>
        </w:numPr>
        <w:ind w:left="0" w:firstLine="720"/>
        <w:jc w:val="both"/>
        <w:rPr>
          <w:rFonts w:cs="Calibri"/>
          <w:u w:val="single"/>
          <w:lang w:eastAsia="en-US"/>
        </w:rPr>
      </w:pPr>
      <w:r>
        <w:rPr>
          <w:rFonts w:cs="Calibri"/>
          <w:u w:val="single"/>
          <w:lang w:eastAsia="en-US"/>
        </w:rPr>
        <w:t>Заказчик вправе:</w:t>
      </w:r>
    </w:p>
    <w:p w14:paraId="29CD0689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u w:val="single"/>
          <w:lang w:eastAsia="en-US"/>
        </w:rPr>
      </w:pPr>
      <w:r>
        <w:rPr>
          <w:rFonts w:cs="Calibri"/>
          <w:lang w:eastAsia="en-US"/>
        </w:rPr>
        <w:t>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Контракта.</w:t>
      </w:r>
    </w:p>
    <w:p w14:paraId="55EB7FF2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u w:val="single"/>
          <w:lang w:eastAsia="en-US"/>
        </w:rPr>
      </w:pPr>
      <w:r>
        <w:rPr>
          <w:rFonts w:cs="Calibri"/>
          <w:lang w:eastAsia="en-US"/>
        </w:rPr>
        <w:t>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14:paraId="3AEE61C7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- соразмерного уменьшения покупной цены;</w:t>
      </w:r>
    </w:p>
    <w:p w14:paraId="57AD20B1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- безвозмездного устранения недостатков Товара в 7-дневный срок;</w:t>
      </w:r>
    </w:p>
    <w:p w14:paraId="7A98432D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- возмещения своих расходов на устранение недостатков Товара в 10-дневный срок.</w:t>
      </w:r>
      <w:bookmarkStart w:id="0" w:name="Par19"/>
      <w:bookmarkEnd w:id="0"/>
    </w:p>
    <w:p w14:paraId="59C6C07B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14:paraId="621FAC18">
      <w:pPr>
        <w:pStyle w:val="37"/>
        <w:tabs>
          <w:tab w:val="left" w:pos="708"/>
          <w:tab w:val="clear" w:pos="860"/>
        </w:tabs>
        <w:spacing w:after="0"/>
        <w:ind w:left="0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потребовать замены Товара ненадлежащего качества Товаром, соответствующим условиям Контракта; </w:t>
      </w:r>
    </w:p>
    <w:p w14:paraId="1B9442ED">
      <w:pPr>
        <w:pStyle w:val="37"/>
        <w:tabs>
          <w:tab w:val="left" w:pos="708"/>
          <w:tab w:val="clear" w:pos="860"/>
        </w:tabs>
        <w:spacing w:after="0"/>
        <w:ind w:left="0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обратиться в суд с иском о расторжении Контракта и потребовать полного возмещения убытков и упущенную выгоду.</w:t>
      </w:r>
    </w:p>
    <w:p w14:paraId="279BE5F0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В случае передачи некомплектного Товара по своему выбору потребовать от Поставщика:</w:t>
      </w:r>
    </w:p>
    <w:p w14:paraId="6085C3CF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- соразмерного уменьшения покупной цены;</w:t>
      </w:r>
    </w:p>
    <w:p w14:paraId="158CEBCF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14:paraId="0F82D2E0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Если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14:paraId="6BEF20C9">
      <w:pPr>
        <w:ind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- потребовать замены некомплектного Товара на комплектный;</w:t>
      </w:r>
    </w:p>
    <w:p w14:paraId="3BD5695A">
      <w:pPr>
        <w:ind w:firstLine="709"/>
        <w:jc w:val="both"/>
      </w:pPr>
      <w:r>
        <w:rPr>
          <w:rFonts w:cs="Calibri"/>
          <w:lang w:eastAsia="en-US"/>
        </w:rPr>
        <w:t xml:space="preserve">- </w:t>
      </w:r>
      <w:r>
        <w:t>обратиться в суд с иском о расторжении Контракта и потребовать полного возмещения убытков и упущенную выгоду.</w:t>
      </w:r>
    </w:p>
    <w:p w14:paraId="7980759C">
      <w:pPr>
        <w:pStyle w:val="36"/>
        <w:keepNext/>
        <w:numPr>
          <w:ilvl w:val="2"/>
          <w:numId w:val="8"/>
        </w:numPr>
        <w:ind w:left="0" w:firstLine="720"/>
        <w:jc w:val="both"/>
      </w:pPr>
      <w:r>
        <w:rPr>
          <w:rFonts w:cs="Calibri"/>
          <w:lang w:eastAsia="en-US"/>
        </w:rPr>
        <w:t>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затарить и (или) упаковать Товар либо заменить ненадлежащую тару и (или) упаковку, если иное не вытекает из Контракта или характера Товара, либо вместо предъявления Поставщику требований, указанных в настоящем пункте Контракта, предъявить к Поставщику требования, вытекающие из передачи Товара ненадлежащего качества, предусмотренные п. 3.2.3 Контракта.</w:t>
      </w:r>
    </w:p>
    <w:p w14:paraId="2238BECF">
      <w:pPr>
        <w:pStyle w:val="36"/>
        <w:keepNext/>
        <w:numPr>
          <w:ilvl w:val="1"/>
          <w:numId w:val="8"/>
        </w:numPr>
        <w:ind w:left="0" w:firstLine="709"/>
        <w:jc w:val="both"/>
        <w:rPr>
          <w:rFonts w:cs="Calibri"/>
          <w:u w:val="single"/>
          <w:lang w:eastAsia="en-US"/>
        </w:rPr>
      </w:pPr>
      <w:r>
        <w:rPr>
          <w:rFonts w:cs="Calibri"/>
          <w:u w:val="single"/>
          <w:lang w:eastAsia="en-US"/>
        </w:rPr>
        <w:t>Поставщик обязуется:</w:t>
      </w:r>
    </w:p>
    <w:p w14:paraId="1AA0DAA2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Передать Заказчику Товар в порядке и на условиях настоящего Контракта.</w:t>
      </w:r>
    </w:p>
    <w:p w14:paraId="0FFF0C96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14:paraId="3C461714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Передать Товар, который должен быть затарен и упакован в соответствии с условиями настоящего Контракта.</w:t>
      </w:r>
    </w:p>
    <w:p w14:paraId="1F92BEA1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предусмотренные настоящим Контрактом и законодательством.</w:t>
      </w:r>
    </w:p>
    <w:p w14:paraId="6BA5047B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Своими силами и за свой счет в течение гарантийного срока устранить недостатки (осуществить ремонт) Товара, не подлежащего использованию в соответствии с его предназначением из-за наступления обстоятельств, являющихся гарантийными случаями, в 10-дневный срок со дня получения письменного обращения Заказчика. В случае невозможности устранения недостатков либо возникновения таких недостатков Поставщик обязан в 15-дневный срок со дня обращения заменить дефектный Товар на Товар надлежащего качества.</w:t>
      </w:r>
    </w:p>
    <w:p w14:paraId="3C106343">
      <w:pPr>
        <w:pStyle w:val="36"/>
        <w:keepNext/>
        <w:numPr>
          <w:ilvl w:val="1"/>
          <w:numId w:val="8"/>
        </w:numPr>
        <w:ind w:left="0" w:firstLine="709"/>
        <w:jc w:val="both"/>
        <w:rPr>
          <w:rFonts w:cs="Calibri"/>
          <w:u w:val="single"/>
          <w:lang w:eastAsia="en-US"/>
        </w:rPr>
      </w:pPr>
      <w:r>
        <w:rPr>
          <w:rFonts w:cs="Calibri"/>
          <w:u w:val="single"/>
          <w:lang w:eastAsia="en-US"/>
        </w:rPr>
        <w:t>Поставщик вправе:</w:t>
      </w:r>
    </w:p>
    <w:p w14:paraId="6343D82F">
      <w:pPr>
        <w:pStyle w:val="36"/>
        <w:keepNext/>
        <w:numPr>
          <w:ilvl w:val="2"/>
          <w:numId w:val="8"/>
        </w:numPr>
        <w:ind w:left="0" w:firstLine="720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Потребовать оплаты Товара в порядке и на условиях, предусмотренных настоящим Контрактом.</w:t>
      </w:r>
    </w:p>
    <w:p w14:paraId="0FA8AC04">
      <w:pPr>
        <w:pStyle w:val="36"/>
        <w:keepNext/>
        <w:numPr>
          <w:ilvl w:val="1"/>
          <w:numId w:val="8"/>
        </w:numPr>
        <w:ind w:left="0" w:firstLine="709"/>
        <w:jc w:val="both"/>
      </w:pPr>
      <w:r>
        <w:t>В случае существенных нарушений условий Контракта Поставщиком, Заказчик расторгает Контракт в установленном законом порядке и направляет информацию о Поставщике, как о ненадлежащем поставщике в Федеральную антимонопольную службу, с целью включения в реестр недобросовестных поставщиков.</w:t>
      </w:r>
    </w:p>
    <w:p w14:paraId="4726F972">
      <w:pPr>
        <w:ind w:firstLine="540"/>
        <w:jc w:val="both"/>
        <w:rPr>
          <w:rFonts w:cs="Calibri"/>
          <w:lang w:eastAsia="en-US"/>
        </w:rPr>
      </w:pPr>
    </w:p>
    <w:p w14:paraId="7C5C5DC5">
      <w:pPr>
        <w:pStyle w:val="36"/>
        <w:numPr>
          <w:ilvl w:val="0"/>
          <w:numId w:val="3"/>
        </w:numPr>
        <w:jc w:val="center"/>
        <w:rPr>
          <w:b/>
        </w:rPr>
      </w:pPr>
      <w:r>
        <w:rPr>
          <w:b/>
        </w:rPr>
        <w:t>ПОРЯДОК ПОСТАВКИ, ОТГРУЗКИ И ПЕРЕДАЧИ ТОВАРА</w:t>
      </w:r>
    </w:p>
    <w:p w14:paraId="548B5A43">
      <w:pPr>
        <w:pStyle w:val="36"/>
        <w:keepNext/>
        <w:numPr>
          <w:ilvl w:val="1"/>
          <w:numId w:val="9"/>
        </w:numPr>
        <w:ind w:left="0" w:firstLine="709"/>
        <w:jc w:val="both"/>
      </w:pPr>
      <w:r>
        <w:t>Доставка Товара и погрузочно-разгрузочные работы производятся силами и средствами Поставщика по адресу Заказчика, указанному в п. 1.4. настоящего Контракта. Отгрузка Товара производится транспортом Поставщика.</w:t>
      </w:r>
    </w:p>
    <w:p w14:paraId="36EC74C4">
      <w:pPr>
        <w:pStyle w:val="36"/>
        <w:keepNext/>
        <w:numPr>
          <w:ilvl w:val="1"/>
          <w:numId w:val="9"/>
        </w:numPr>
        <w:ind w:left="0" w:firstLine="709"/>
        <w:jc w:val="both"/>
      </w:pPr>
      <w:r>
        <w:t>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14:paraId="072D6B36">
      <w:pPr>
        <w:ind w:firstLine="708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4.3.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считается непоставленным.</w:t>
      </w:r>
    </w:p>
    <w:p w14:paraId="4FFE34A5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Факт передачи Товара оформляется путем подписания Сторонами товарно-транспортных накладных/акта приема-передачи Товара</w:t>
      </w:r>
    </w:p>
    <w:p w14:paraId="42137412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Право собственности на Товар по Контракту возникает у Заказчика в момент подписания Сторонами товарно-транспортных накладных/акта приема-передачи Товара.</w:t>
      </w:r>
    </w:p>
    <w:p w14:paraId="0C67CFC7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При передаче Товара Поставщик предоставляет в двух экземплярах: счета, счета-фактуры, товарно-транспортные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14:paraId="512E1100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Приемка Товара включает в себя проверку Товара на соответствие требованиям настоящего Контракта. Приемка Товара по количеству, ассортименту, комплектности и качеству осуществляется Заказчиком в момент разгрузки Товара в месте поставки в соответствии со Спецификацией. Вскрытие тары (упаковки) должно производиться в присутствии уполномоченного представителя Поставщика и Заказчика.</w:t>
      </w:r>
    </w:p>
    <w:p w14:paraId="7617D687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Для проверки поставленного Поставщиком Товара (партии Товара), предусмотренных Контрактом, в части их соответствия условиям Контракта Заказчик обязан провести экспертизу. Экспертиза Товара проводится Заказчиком своими силами. По результатам экспертизы составляется документ о проведенной экспертизе.</w:t>
      </w:r>
    </w:p>
    <w:p w14:paraId="007CDC26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 xml:space="preserve">В случае если по результатам такой экспертизы установлены нарушения требований Контракта, в документе о проведении экспертизы отражаются выявленные нарушения. </w:t>
      </w:r>
    </w:p>
    <w:p w14:paraId="3964AD54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 xml:space="preserve">В случае выявления нарушений, препятствующих приемке Товара, Заказчик направляет Поставщику мотивированный отказ от приемки Товара с указанием недостатков, допущенных Поставщиком, предложений об устранении таких нарушений, в том числе с указанием срока их устранения. </w:t>
      </w:r>
    </w:p>
    <w:p w14:paraId="6F626861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Заказчик вправе не отказывать в приемке поставленного Товара в случае выявления несоответствия этого Товара условиям Контракта, если выявленное несоответствие не препятствует приемке Товара.</w:t>
      </w:r>
    </w:p>
    <w:p w14:paraId="7C52F29B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 xml:space="preserve">В случае, если по результатам экспертизы не установлены нарушения требований Контракта, препятствующие приемке Товара, товарная накладная подписывается Заказчиком. Датой приемки товара по Контракту считается день подписания Сторонами (их представителями - уполномоченными на то лицами) товарной накладной. </w:t>
      </w:r>
    </w:p>
    <w:p w14:paraId="28B25EBA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>Обязанность Поставщика по поставке Товара Заказчику считается исполненной в момент подписания Заказчиком товарной накладной.</w:t>
      </w:r>
      <w:r>
        <w:rPr>
          <w:rFonts w:cs="Calibri"/>
          <w:lang w:eastAsia="en-US"/>
        </w:rPr>
        <w:tab/>
      </w:r>
    </w:p>
    <w:p w14:paraId="5C5197F5">
      <w:pPr>
        <w:pStyle w:val="36"/>
        <w:keepNext/>
        <w:numPr>
          <w:ilvl w:val="1"/>
          <w:numId w:val="10"/>
        </w:numPr>
        <w:ind w:left="0" w:firstLine="709"/>
        <w:jc w:val="both"/>
        <w:rPr>
          <w:rFonts w:cs="Calibri"/>
          <w:lang w:eastAsia="en-US"/>
        </w:rPr>
      </w:pPr>
      <w:r>
        <w:rPr>
          <w:rFonts w:cs="Calibri"/>
          <w:lang w:eastAsia="en-US"/>
        </w:rPr>
        <w:t xml:space="preserve">Подписанная Заказчиком товарная накладная является основанием для выставления Поставщиком счета Заказчику на оплату поставленного Товара. </w:t>
      </w:r>
    </w:p>
    <w:p w14:paraId="692CBE1C">
      <w:pPr>
        <w:autoSpaceDE w:val="0"/>
        <w:ind w:firstLine="709"/>
        <w:jc w:val="both"/>
      </w:pPr>
    </w:p>
    <w:p w14:paraId="1C734F32">
      <w:pPr>
        <w:pStyle w:val="36"/>
        <w:numPr>
          <w:ilvl w:val="0"/>
          <w:numId w:val="3"/>
        </w:numPr>
        <w:jc w:val="center"/>
        <w:rPr>
          <w:b/>
        </w:rPr>
      </w:pPr>
      <w:r>
        <w:rPr>
          <w:b/>
        </w:rPr>
        <w:t>КАЧЕСТВО ТОВАРА</w:t>
      </w:r>
    </w:p>
    <w:p w14:paraId="23FA5EE3">
      <w:pPr>
        <w:pStyle w:val="36"/>
        <w:keepNext/>
        <w:numPr>
          <w:ilvl w:val="1"/>
          <w:numId w:val="11"/>
        </w:numPr>
        <w:ind w:left="0" w:firstLine="709"/>
        <w:jc w:val="both"/>
      </w:pPr>
      <w:r>
        <w:t>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14:paraId="55736EC2">
      <w:pPr>
        <w:pStyle w:val="36"/>
        <w:keepNext/>
        <w:numPr>
          <w:ilvl w:val="1"/>
          <w:numId w:val="11"/>
        </w:numPr>
        <w:ind w:left="0" w:firstLine="709"/>
        <w:jc w:val="both"/>
      </w:pPr>
      <w:r>
        <w:t>Заказчик в момент приема Товара производит (самостоятельно или с привлечением экспертной организации) экспертизу поставляемого Товара с целью определить соответствие отгружаемого Товара Товару, указанному в товарно-транспортной накладной.</w:t>
      </w:r>
    </w:p>
    <w:p w14:paraId="58A93913">
      <w:pPr>
        <w:pStyle w:val="36"/>
        <w:keepNext/>
        <w:numPr>
          <w:ilvl w:val="1"/>
          <w:numId w:val="11"/>
        </w:numPr>
        <w:ind w:left="0" w:firstLine="709"/>
        <w:jc w:val="both"/>
      </w:pPr>
      <w:r>
        <w:t>Качество поставляемого Товара гарантируется Поставщиком.</w:t>
      </w:r>
    </w:p>
    <w:p w14:paraId="00186E7A">
      <w:pPr>
        <w:pStyle w:val="9"/>
        <w:tabs>
          <w:tab w:val="left" w:pos="2520"/>
        </w:tabs>
        <w:rPr>
          <w:rFonts w:ascii="Times New Roman" w:hAnsi="Times New Roman"/>
          <w:b/>
          <w:bCs/>
          <w:sz w:val="24"/>
          <w:szCs w:val="24"/>
        </w:rPr>
      </w:pPr>
    </w:p>
    <w:p w14:paraId="5F42124E">
      <w:pPr>
        <w:pStyle w:val="9"/>
        <w:tabs>
          <w:tab w:val="left" w:pos="2520"/>
        </w:tabs>
        <w:rPr>
          <w:rFonts w:ascii="Times New Roman" w:hAnsi="Times New Roman"/>
          <w:b/>
          <w:bCs/>
          <w:sz w:val="24"/>
          <w:szCs w:val="24"/>
        </w:rPr>
      </w:pPr>
    </w:p>
    <w:p w14:paraId="5D504546">
      <w:pPr>
        <w:pStyle w:val="9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ОТВЕТСТВЕННОСТЬ СТОРОН</w:t>
      </w:r>
    </w:p>
    <w:p w14:paraId="7FCF4BBD">
      <w:pPr>
        <w:pStyle w:val="36"/>
        <w:keepNext/>
        <w:numPr>
          <w:ilvl w:val="1"/>
          <w:numId w:val="12"/>
        </w:numPr>
        <w:ind w:left="0" w:firstLine="709"/>
        <w:jc w:val="both"/>
      </w:pPr>
      <w:r>
        <w:t>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</w:p>
    <w:p w14:paraId="663C911C">
      <w:pPr>
        <w:pStyle w:val="36"/>
        <w:keepNext/>
        <w:numPr>
          <w:ilvl w:val="1"/>
          <w:numId w:val="12"/>
        </w:numPr>
        <w:ind w:left="0" w:firstLine="709"/>
        <w:jc w:val="both"/>
      </w:pPr>
      <w:r>
        <w:t>Ответственность Заказчика:</w:t>
      </w:r>
    </w:p>
    <w:p w14:paraId="16C0A895">
      <w:pPr>
        <w:pStyle w:val="36"/>
        <w:keepNext/>
        <w:numPr>
          <w:ilvl w:val="2"/>
          <w:numId w:val="12"/>
        </w:numPr>
        <w:ind w:left="0" w:firstLine="709"/>
        <w:jc w:val="both"/>
        <w:rPr>
          <w:szCs w:val="20"/>
        </w:rPr>
      </w:pPr>
      <w:r>
        <w:rPr>
          <w:szCs w:val="20"/>
        </w:rPr>
        <w:t xml:space="preserve">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Поставщик </w:t>
      </w:r>
      <w:r>
        <w:rPr>
          <w:szCs w:val="20"/>
          <w:shd w:val="clear" w:color="auto" w:fill="FFFFFF"/>
        </w:rPr>
        <w:t>в праве потребовать уплаты неустоек (штрафов, пеней).</w:t>
      </w:r>
    </w:p>
    <w:p w14:paraId="2032790F">
      <w:pPr>
        <w:pStyle w:val="36"/>
        <w:keepNext/>
        <w:numPr>
          <w:ilvl w:val="2"/>
          <w:numId w:val="12"/>
        </w:numPr>
        <w:ind w:left="0" w:firstLine="709"/>
        <w:jc w:val="both"/>
        <w:rPr>
          <w:szCs w:val="20"/>
        </w:rPr>
      </w:pPr>
      <w:r>
        <w:rPr>
          <w:szCs w:val="20"/>
        </w:rPr>
        <w:t>Пеня начисляется за каждый день просрочки исполнения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14:paraId="5A6E3F64">
      <w:pPr>
        <w:pStyle w:val="36"/>
        <w:keepNext/>
        <w:numPr>
          <w:ilvl w:val="2"/>
          <w:numId w:val="12"/>
        </w:numPr>
        <w:ind w:left="0" w:firstLine="709"/>
        <w:jc w:val="both"/>
        <w:rPr>
          <w:szCs w:val="20"/>
        </w:rPr>
      </w:pPr>
      <w:r>
        <w:rPr>
          <w:szCs w:val="20"/>
        </w:rPr>
        <w:t>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Поставщик вправе взыскать с Заказчика штраф в размере 1 000 (одна тысяча) рублей 00 копеек</w:t>
      </w:r>
      <w:r>
        <w:footnoteReference w:id="0" w:customMarkFollows="1"/>
        <w:t>1</w:t>
      </w:r>
      <w:r>
        <w:rPr>
          <w:szCs w:val="20"/>
        </w:rPr>
        <w:t>.</w:t>
      </w:r>
    </w:p>
    <w:p w14:paraId="349C8B98">
      <w:pPr>
        <w:pStyle w:val="36"/>
        <w:keepNext/>
        <w:numPr>
          <w:ilvl w:val="1"/>
          <w:numId w:val="12"/>
        </w:numPr>
        <w:ind w:left="0" w:firstLine="709"/>
        <w:jc w:val="both"/>
        <w:rPr>
          <w:szCs w:val="20"/>
        </w:rPr>
      </w:pPr>
      <w:r>
        <w:rPr>
          <w:szCs w:val="20"/>
        </w:rPr>
        <w:t>Ответственность Поставщик:</w:t>
      </w:r>
    </w:p>
    <w:p w14:paraId="0961AF8F">
      <w:pPr>
        <w:pStyle w:val="36"/>
        <w:keepNext/>
        <w:numPr>
          <w:ilvl w:val="2"/>
          <w:numId w:val="12"/>
        </w:numPr>
        <w:ind w:left="0" w:firstLine="709"/>
        <w:jc w:val="both"/>
        <w:rPr>
          <w:szCs w:val="20"/>
        </w:rPr>
      </w:pPr>
      <w:r>
        <w:rPr>
          <w:rFonts w:eastAsia="Times New Roman CYR"/>
          <w:color w:val="000000"/>
          <w:szCs w:val="20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082662D0">
      <w:pPr>
        <w:pStyle w:val="36"/>
        <w:keepNext/>
        <w:numPr>
          <w:ilvl w:val="2"/>
          <w:numId w:val="12"/>
        </w:numPr>
        <w:ind w:left="0" w:firstLine="709"/>
        <w:jc w:val="both"/>
        <w:rPr>
          <w:szCs w:val="20"/>
        </w:rPr>
      </w:pPr>
      <w:r>
        <w:rPr>
          <w:szCs w:val="20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73F4DF8D">
      <w:pPr>
        <w:ind w:firstLine="709"/>
        <w:jc w:val="both"/>
        <w:rPr>
          <w:rFonts w:eastAsia="Calibri"/>
          <w:sz w:val="20"/>
          <w:szCs w:val="20"/>
        </w:rPr>
      </w:pPr>
      <w:r>
        <w:rPr>
          <w:szCs w:val="20"/>
        </w:rPr>
        <w:t>6.3.3.За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уплачивает Заказчику штраф в размере 10 % цены Контракта (этапа)</w:t>
      </w:r>
      <w:r>
        <w:rPr>
          <w:rFonts w:hint="default"/>
          <w:szCs w:val="20"/>
          <w:lang w:val="ru-RU"/>
        </w:rPr>
        <w:t xml:space="preserve"> 1 388,25</w:t>
      </w:r>
      <w:r>
        <w:rPr>
          <w:szCs w:val="20"/>
        </w:rPr>
        <w:t xml:space="preserve"> (</w:t>
      </w:r>
      <w:r>
        <w:rPr>
          <w:szCs w:val="20"/>
          <w:lang w:val="ru-RU"/>
        </w:rPr>
        <w:t>Одна</w:t>
      </w:r>
      <w:r>
        <w:rPr>
          <w:rFonts w:hint="default"/>
          <w:szCs w:val="20"/>
          <w:lang w:val="ru-RU"/>
        </w:rPr>
        <w:t xml:space="preserve"> тысяча триста восемьдесят восемь рублей 25</w:t>
      </w:r>
      <w:r>
        <w:rPr>
          <w:szCs w:val="20"/>
        </w:rPr>
        <w:t xml:space="preserve"> копе</w:t>
      </w:r>
      <w:r>
        <w:rPr>
          <w:szCs w:val="20"/>
          <w:lang w:val="ru-RU"/>
        </w:rPr>
        <w:t>ек</w:t>
      </w:r>
      <w:r>
        <w:rPr>
          <w:szCs w:val="20"/>
        </w:rPr>
        <w:t>)</w:t>
      </w:r>
      <w:r>
        <w:rPr>
          <w:rStyle w:val="6"/>
          <w:szCs w:val="20"/>
        </w:rPr>
        <w:footnoteReference w:id="1" w:customMarkFollows="1"/>
        <w:t>2</w:t>
      </w:r>
      <w:r>
        <w:rPr>
          <w:szCs w:val="20"/>
        </w:rPr>
        <w:t>.</w:t>
      </w:r>
    </w:p>
    <w:p w14:paraId="1FCE11F7">
      <w:pPr>
        <w:pStyle w:val="36"/>
        <w:keepNext/>
        <w:ind w:left="0" w:firstLine="720" w:firstLineChars="300"/>
        <w:jc w:val="both"/>
        <w:rPr>
          <w:szCs w:val="20"/>
        </w:rPr>
      </w:pPr>
      <w:r>
        <w:rPr>
          <w:szCs w:val="20"/>
        </w:rPr>
        <w:t>6.3.4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Поставщик уплачивает Заказчику штраф в размере 1 000 (одна тысяча) рублей 00 копеек</w:t>
      </w:r>
      <w:r>
        <w:footnoteReference w:id="2" w:customMarkFollows="1"/>
        <w:t>3</w:t>
      </w:r>
      <w:r>
        <w:rPr>
          <w:szCs w:val="20"/>
        </w:rPr>
        <w:t>.</w:t>
      </w:r>
    </w:p>
    <w:p w14:paraId="62692AE1">
      <w:pPr>
        <w:pStyle w:val="36"/>
        <w:keepNext/>
        <w:numPr>
          <w:ilvl w:val="1"/>
          <w:numId w:val="12"/>
        </w:numPr>
        <w:ind w:left="0" w:firstLine="709"/>
        <w:jc w:val="both"/>
        <w:rPr>
          <w:szCs w:val="20"/>
        </w:rPr>
      </w:pPr>
      <w:r>
        <w:rPr>
          <w:szCs w:val="20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450AA429">
      <w:pPr>
        <w:pStyle w:val="36"/>
        <w:keepNext/>
        <w:numPr>
          <w:ilvl w:val="1"/>
          <w:numId w:val="12"/>
        </w:numPr>
        <w:ind w:left="0" w:firstLine="709"/>
        <w:jc w:val="both"/>
        <w:rPr>
          <w:szCs w:val="20"/>
        </w:rPr>
      </w:pPr>
      <w:r>
        <w:rPr>
          <w:szCs w:val="20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DA18F9A">
      <w:pPr>
        <w:pStyle w:val="36"/>
        <w:keepNext/>
        <w:numPr>
          <w:ilvl w:val="1"/>
          <w:numId w:val="12"/>
        </w:numPr>
        <w:ind w:left="0" w:firstLine="709"/>
        <w:jc w:val="both"/>
        <w:rPr>
          <w:szCs w:val="20"/>
        </w:rPr>
      </w:pPr>
      <w:r>
        <w:rPr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szCs w:val="20"/>
        </w:rPr>
        <w:tab/>
      </w:r>
    </w:p>
    <w:p w14:paraId="57229BC3">
      <w:pPr>
        <w:pStyle w:val="36"/>
        <w:keepNext/>
        <w:numPr>
          <w:ilvl w:val="1"/>
          <w:numId w:val="12"/>
        </w:numPr>
        <w:ind w:left="0" w:firstLine="709"/>
        <w:jc w:val="both"/>
        <w:rPr>
          <w:szCs w:val="20"/>
        </w:rPr>
      </w:pPr>
      <w:r>
        <w:rPr>
          <w:color w:val="00000A"/>
        </w:rPr>
        <w:t>В случае</w:t>
      </w:r>
      <w:r>
        <w:t xml:space="preserve"> неисполнения или ненадлежащего исполнения Поставщиком обязательств, предусмотренных настоящим Контрактом, Заказчик вправе произвести оплату по настоящему Контракту за вычетом соответствующего размера неустойки (штрафа, пени). </w:t>
      </w:r>
    </w:p>
    <w:p w14:paraId="245C3C6C">
      <w:pPr>
        <w:pStyle w:val="36"/>
        <w:keepNext/>
        <w:numPr>
          <w:ilvl w:val="1"/>
          <w:numId w:val="12"/>
        </w:numPr>
        <w:ind w:left="0" w:firstLine="709"/>
        <w:jc w:val="both"/>
        <w:rPr>
          <w:szCs w:val="20"/>
        </w:rPr>
      </w:pPr>
      <w:r>
        <w:t>В случае невыполнения Поставщиком требования Заказчика устранить выявленные недостатки в течение указанного Заказчиком срока, Заказчик вправе обратиться в суд с иском о расторжении настоящего Контракта и потребовать полного возмещения убытков и упущенную выгоду.</w:t>
      </w:r>
    </w:p>
    <w:p w14:paraId="761300C2">
      <w:pPr>
        <w:pStyle w:val="36"/>
        <w:keepNext/>
        <w:numPr>
          <w:ilvl w:val="1"/>
          <w:numId w:val="12"/>
        </w:numPr>
        <w:ind w:left="0" w:firstLine="709"/>
        <w:jc w:val="both"/>
        <w:rPr>
          <w:szCs w:val="20"/>
        </w:rPr>
      </w:pPr>
      <w:r>
        <w:t>Поставщик несет имущественную ответственность за причинение ущерба имуществу третьих лиц при оказании услуг по настоящему Контракту.</w:t>
      </w:r>
    </w:p>
    <w:p w14:paraId="4FF37BA9">
      <w:pPr>
        <w:pStyle w:val="36"/>
        <w:keepNext/>
        <w:numPr>
          <w:ilvl w:val="1"/>
          <w:numId w:val="12"/>
        </w:numPr>
        <w:ind w:left="0" w:firstLine="709"/>
        <w:jc w:val="both"/>
        <w:rPr>
          <w:szCs w:val="20"/>
        </w:rPr>
      </w:pPr>
      <w:r>
        <w:t>Риск случайной гибели или случайного повреждения используемого для исполнения настоящего Контракта имущества, риск случайной гибели или случайного повреждения результата оказанных услуг до их приемки в установленном законом порядке Заказчиком - несет Поставщик.</w:t>
      </w:r>
    </w:p>
    <w:p w14:paraId="6ECF67CE">
      <w:pPr>
        <w:pStyle w:val="36"/>
        <w:keepNext/>
        <w:numPr>
          <w:ilvl w:val="1"/>
          <w:numId w:val="12"/>
        </w:numPr>
        <w:ind w:left="0" w:firstLine="709"/>
        <w:jc w:val="both"/>
        <w:rPr>
          <w:szCs w:val="20"/>
        </w:rPr>
      </w:pPr>
      <w:r>
        <w:t>В остальных случаях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14:paraId="7EFBB592">
      <w:pPr>
        <w:pStyle w:val="32"/>
        <w:keepNext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14:paraId="784C6E85">
      <w:pPr>
        <w:pStyle w:val="38"/>
        <w:tabs>
          <w:tab w:val="left" w:pos="708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7.</w:t>
      </w:r>
      <w:bookmarkStart w:id="1" w:name="_Toc70923460"/>
      <w:bookmarkStart w:id="2" w:name="_Ref131934169"/>
      <w:r>
        <w:rPr>
          <w:sz w:val="24"/>
          <w:szCs w:val="24"/>
        </w:rPr>
        <w:t xml:space="preserve"> обстоятельства</w:t>
      </w:r>
      <w:bookmarkEnd w:id="1"/>
      <w:bookmarkEnd w:id="2"/>
      <w:r>
        <w:rPr>
          <w:sz w:val="24"/>
          <w:szCs w:val="24"/>
        </w:rPr>
        <w:t xml:space="preserve"> непреодолимой силы</w:t>
      </w:r>
    </w:p>
    <w:p w14:paraId="28E0B886">
      <w:pPr>
        <w:pStyle w:val="36"/>
        <w:keepNext/>
        <w:numPr>
          <w:ilvl w:val="1"/>
          <w:numId w:val="13"/>
        </w:numPr>
        <w:ind w:left="0" w:firstLine="709"/>
        <w:jc w:val="both"/>
      </w:pPr>
      <w:bookmarkStart w:id="3" w:name="_Ref131929059"/>
      <w:bookmarkEnd w:id="3"/>
      <w: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</w:p>
    <w:p w14:paraId="41A69FFA">
      <w:pPr>
        <w:pStyle w:val="36"/>
        <w:keepNext/>
        <w:numPr>
          <w:ilvl w:val="1"/>
          <w:numId w:val="13"/>
        </w:numPr>
        <w:ind w:left="0" w:firstLine="709"/>
        <w:jc w:val="both"/>
        <w:rPr>
          <w:szCs w:val="20"/>
        </w:rPr>
      </w:pPr>
      <w:bookmarkStart w:id="4" w:name="_Ref495908536"/>
      <w:r>
        <w:rPr>
          <w:szCs w:val="20"/>
        </w:rPr>
        <w:t>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>
        <w:rPr>
          <w:szCs w:val="20"/>
        </w:rPr>
        <w:t xml:space="preserve">. </w:t>
      </w:r>
    </w:p>
    <w:p w14:paraId="37EA333B">
      <w:pPr>
        <w:pStyle w:val="36"/>
        <w:keepNext/>
        <w:numPr>
          <w:ilvl w:val="1"/>
          <w:numId w:val="13"/>
        </w:numPr>
        <w:ind w:left="0" w:firstLine="709"/>
        <w:jc w:val="both"/>
        <w:rPr>
          <w:szCs w:val="20"/>
        </w:rPr>
      </w:pPr>
      <w:bookmarkStart w:id="5" w:name="_Ref495908541"/>
      <w:bookmarkEnd w:id="5"/>
      <w:r>
        <w:rPr>
          <w:szCs w:val="20"/>
        </w:rPr>
        <w:t>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Start w:id="6" w:name="_Ref495908557"/>
    </w:p>
    <w:p w14:paraId="1620DFCC">
      <w:pPr>
        <w:pStyle w:val="36"/>
        <w:keepNext/>
        <w:numPr>
          <w:ilvl w:val="1"/>
          <w:numId w:val="13"/>
        </w:numPr>
        <w:ind w:left="0" w:firstLine="709"/>
        <w:jc w:val="both"/>
        <w:rPr>
          <w:szCs w:val="20"/>
        </w:rPr>
      </w:pPr>
      <w:r>
        <w:rPr>
          <w:szCs w:val="20"/>
        </w:rPr>
        <w:t>Если обстоятельства непреодолимой силы будут существовать свыше 1</w:t>
      </w:r>
      <w:bookmarkEnd w:id="6"/>
      <w:bookmarkStart w:id="7" w:name="_Toc122356205"/>
      <w:bookmarkStart w:id="8" w:name="_Toc122404119"/>
      <w:bookmarkStart w:id="9" w:name="_Ref131932879"/>
      <w:bookmarkStart w:id="10" w:name="_Toc70923496"/>
      <w:r>
        <w:rPr>
          <w:szCs w:val="20"/>
        </w:rPr>
        <w:t xml:space="preserve">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</w:p>
    <w:bookmarkEnd w:id="7"/>
    <w:bookmarkEnd w:id="8"/>
    <w:bookmarkEnd w:id="9"/>
    <w:bookmarkEnd w:id="10"/>
    <w:p w14:paraId="67F75EBE">
      <w:pPr>
        <w:pStyle w:val="38"/>
        <w:spacing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8. ПОРЯДОК УРЕГУЛИРОВАНИЯ СПОРОВ</w:t>
      </w:r>
    </w:p>
    <w:p w14:paraId="56FF3EA4">
      <w:pPr>
        <w:pStyle w:val="36"/>
        <w:keepNext/>
        <w:numPr>
          <w:ilvl w:val="1"/>
          <w:numId w:val="14"/>
        </w:numPr>
        <w:ind w:left="0" w:firstLine="709"/>
        <w:jc w:val="both"/>
      </w:pPr>
      <w:bookmarkStart w:id="11" w:name="_Toc70923497"/>
      <w:bookmarkStart w:id="12" w:name="_Toc387578225"/>
      <w:bookmarkStart w:id="13" w:name="_Toc62275171"/>
      <w:r>
        <w:t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</w:t>
      </w:r>
      <w:bookmarkEnd w:id="11"/>
      <w:bookmarkEnd w:id="12"/>
      <w:bookmarkEnd w:id="13"/>
      <w:r>
        <w:t xml:space="preserve"> Претензии, направляемые Сторонами, подлежат рассмотрению в течение 10 (десяти) рабочих дней с момента их отправления.</w:t>
      </w:r>
    </w:p>
    <w:p w14:paraId="200FC2E6">
      <w:pPr>
        <w:pStyle w:val="36"/>
        <w:keepNext/>
        <w:numPr>
          <w:ilvl w:val="1"/>
          <w:numId w:val="14"/>
        </w:numPr>
        <w:ind w:left="0" w:firstLine="709"/>
        <w:jc w:val="both"/>
      </w:pPr>
      <w:r>
        <w:t>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228CDB6D">
      <w:pPr>
        <w:pStyle w:val="36"/>
        <w:keepNext/>
        <w:numPr>
          <w:ilvl w:val="1"/>
          <w:numId w:val="14"/>
        </w:numPr>
        <w:ind w:left="0" w:firstLine="709"/>
        <w:jc w:val="both"/>
      </w:pPr>
      <w:r>
        <w:t>К отношениям Сторон по настоящему Контракту и в связи с ним применяется законодательство Российской Федерации.</w:t>
      </w:r>
    </w:p>
    <w:p w14:paraId="75426156">
      <w:pPr>
        <w:pStyle w:val="36"/>
        <w:keepNext/>
        <w:ind w:left="709"/>
        <w:jc w:val="both"/>
      </w:pPr>
    </w:p>
    <w:p w14:paraId="32085BC0">
      <w:pPr>
        <w:jc w:val="center"/>
        <w:rPr>
          <w:b/>
        </w:rPr>
      </w:pPr>
      <w:r>
        <w:rPr>
          <w:b/>
        </w:rPr>
        <w:t>9. ИЗМЕНЕНИЕ, РАСТОРЖЕНИЕ КОНТРАКТА</w:t>
      </w:r>
    </w:p>
    <w:p w14:paraId="776AC648">
      <w:pPr>
        <w:pStyle w:val="36"/>
        <w:keepNext/>
        <w:numPr>
          <w:ilvl w:val="1"/>
          <w:numId w:val="15"/>
        </w:numPr>
        <w:ind w:left="0" w:firstLine="709"/>
        <w:jc w:val="both"/>
      </w:pPr>
      <w:r>
        <w:t>Изменение существенных условий Контракта при его исполнении не допускается, за исключением случаев, предусмотренных статьями 34, 95 Федерального закона № 44-ФЗ.</w:t>
      </w:r>
    </w:p>
    <w:p w14:paraId="736328B7">
      <w:pPr>
        <w:pStyle w:val="36"/>
        <w:keepNext/>
        <w:numPr>
          <w:ilvl w:val="1"/>
          <w:numId w:val="15"/>
        </w:numPr>
        <w:ind w:left="0" w:firstLine="709"/>
        <w:jc w:val="both"/>
      </w:pPr>
      <w:r>
        <w:t>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14:paraId="53D39492">
      <w:pPr>
        <w:pStyle w:val="36"/>
        <w:keepNext/>
        <w:numPr>
          <w:ilvl w:val="1"/>
          <w:numId w:val="15"/>
        </w:numPr>
        <w:ind w:left="0" w:firstLine="709"/>
        <w:jc w:val="both"/>
      </w:pPr>
      <w:r>
        <w:t>Настоящий контракт может быть расторгнут:</w:t>
      </w:r>
    </w:p>
    <w:p w14:paraId="62BEEA45">
      <w:pPr>
        <w:tabs>
          <w:tab w:val="left" w:pos="709"/>
        </w:tabs>
        <w:autoSpaceDE w:val="0"/>
        <w:ind w:firstLine="709"/>
        <w:jc w:val="both"/>
      </w:pPr>
      <w:r>
        <w:t>- по соглашению Сторон;</w:t>
      </w:r>
    </w:p>
    <w:p w14:paraId="40F30731">
      <w:pPr>
        <w:tabs>
          <w:tab w:val="left" w:pos="709"/>
        </w:tabs>
        <w:autoSpaceDE w:val="0"/>
        <w:ind w:firstLine="709"/>
        <w:jc w:val="both"/>
      </w:pPr>
      <w:r>
        <w:t>- в судебном порядке;</w:t>
      </w:r>
    </w:p>
    <w:p w14:paraId="227B4D82">
      <w:pPr>
        <w:tabs>
          <w:tab w:val="left" w:pos="709"/>
        </w:tabs>
        <w:autoSpaceDE w:val="0"/>
        <w:ind w:firstLine="709"/>
        <w:jc w:val="both"/>
      </w:pPr>
      <w:r>
        <w:t>-в связи с односторонним отказом Заказчика от исполнения контракта по основаниям, предусмотренным Гражданским кодексом Российской Федерации, статьей 95 Федерального закона № 44-ФЗ.</w:t>
      </w:r>
    </w:p>
    <w:p w14:paraId="269112A2">
      <w:pPr>
        <w:pStyle w:val="36"/>
        <w:keepNext/>
        <w:numPr>
          <w:ilvl w:val="1"/>
          <w:numId w:val="15"/>
        </w:numPr>
        <w:ind w:left="0" w:firstLine="709"/>
        <w:jc w:val="both"/>
      </w:pPr>
      <w:r>
        <w:t>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14:paraId="42F83406"/>
    <w:p w14:paraId="196D9411">
      <w:pPr>
        <w:rPr>
          <w:b/>
        </w:rPr>
      </w:pPr>
    </w:p>
    <w:p w14:paraId="1DC7A554">
      <w:pPr>
        <w:jc w:val="center"/>
        <w:rPr>
          <w:b/>
        </w:rPr>
      </w:pPr>
      <w:r>
        <w:rPr>
          <w:b/>
        </w:rPr>
        <w:t>10. ЗАКЛЮЧИТЕЛЬНЫЕ ПОЛОЖЕНИЯ</w:t>
      </w:r>
    </w:p>
    <w:p w14:paraId="4B8C73EA">
      <w:pPr>
        <w:tabs>
          <w:tab w:val="left" w:pos="3375"/>
        </w:tabs>
      </w:pPr>
    </w:p>
    <w:p w14:paraId="177F317B">
      <w:pPr>
        <w:pStyle w:val="36"/>
        <w:keepNext/>
        <w:numPr>
          <w:ilvl w:val="1"/>
          <w:numId w:val="16"/>
        </w:numPr>
        <w:ind w:left="0" w:firstLine="709"/>
        <w:jc w:val="both"/>
      </w:pPr>
      <w:bookmarkStart w:id="14" w:name="_Hlk487621245"/>
      <w:r>
        <w:t>Антикоррупционная оговорка:</w:t>
      </w:r>
    </w:p>
    <w:p w14:paraId="4002AE5F">
      <w:pPr>
        <w:pStyle w:val="36"/>
        <w:keepNext/>
        <w:numPr>
          <w:ilvl w:val="2"/>
          <w:numId w:val="16"/>
        </w:numPr>
        <w:ind w:left="0" w:firstLine="709"/>
        <w:jc w:val="both"/>
      </w:pPr>
      <w:r>
        <w:t>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1E5370C">
      <w:pPr>
        <w:pStyle w:val="36"/>
        <w:keepNext/>
        <w:numPr>
          <w:ilvl w:val="2"/>
          <w:numId w:val="16"/>
        </w:numPr>
        <w:ind w:left="0" w:firstLine="709"/>
        <w:jc w:val="both"/>
      </w:pPr>
      <w:r>
        <w:t>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38245A50">
      <w:pPr>
        <w:pStyle w:val="36"/>
        <w:keepNext/>
        <w:numPr>
          <w:ilvl w:val="2"/>
          <w:numId w:val="16"/>
        </w:numPr>
        <w:ind w:left="0" w:firstLine="709"/>
        <w:jc w:val="both"/>
      </w:pPr>
      <w:r>
        <w:t>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2BE4F2C0">
      <w:pPr>
        <w:pStyle w:val="36"/>
        <w:keepNext/>
        <w:numPr>
          <w:ilvl w:val="2"/>
          <w:numId w:val="16"/>
        </w:numPr>
        <w:ind w:left="0" w:firstLine="709"/>
        <w:jc w:val="both"/>
      </w:pPr>
      <w: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34005625">
      <w:pPr>
        <w:pStyle w:val="36"/>
        <w:keepNext/>
        <w:numPr>
          <w:ilvl w:val="1"/>
          <w:numId w:val="16"/>
        </w:numPr>
        <w:ind w:left="0" w:firstLine="709"/>
        <w:jc w:val="both"/>
      </w:pPr>
      <w:r>
        <w:t>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Контракту не позднее 31 декабря 2026 года. </w:t>
      </w:r>
    </w:p>
    <w:p w14:paraId="05223F07">
      <w:pPr>
        <w:pStyle w:val="36"/>
        <w:keepNext/>
        <w:numPr>
          <w:ilvl w:val="1"/>
          <w:numId w:val="16"/>
        </w:numPr>
        <w:ind w:left="0" w:firstLine="709"/>
        <w:jc w:val="both"/>
      </w:pPr>
      <w:r>
        <w:t xml:space="preserve">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59A08E2D">
      <w:pPr>
        <w:pStyle w:val="36"/>
        <w:keepNext/>
        <w:numPr>
          <w:ilvl w:val="1"/>
          <w:numId w:val="16"/>
        </w:numPr>
        <w:ind w:left="0" w:firstLine="709"/>
        <w:jc w:val="both"/>
      </w:pPr>
      <w:r>
        <w:t>Настоящий Контракт составлен в двух подлинных экземплярах, имеющих одинаковую юридическую силу, один – Поставщику, второй – Заказчику.</w:t>
      </w:r>
    </w:p>
    <w:p w14:paraId="7A4A27B0">
      <w:pPr>
        <w:pStyle w:val="37"/>
        <w:tabs>
          <w:tab w:val="left" w:pos="709"/>
        </w:tabs>
        <w:spacing w:after="0"/>
        <w:ind w:left="0" w:firstLine="567"/>
        <w:rPr>
          <w:rFonts w:ascii="Times New Roman" w:hAnsi="Times New Roman"/>
          <w:sz w:val="24"/>
        </w:rPr>
      </w:pPr>
    </w:p>
    <w:bookmarkEnd w:id="14"/>
    <w:p w14:paraId="15E6DB77">
      <w:pPr>
        <w:ind w:firstLine="540"/>
        <w:jc w:val="center"/>
        <w:outlineLvl w:val="1"/>
        <w:rPr>
          <w:b/>
          <w:bCs/>
        </w:rPr>
      </w:pPr>
      <w:r>
        <w:rPr>
          <w:b/>
          <w:bCs/>
        </w:rPr>
        <w:t>11. АДРЕСА, РЕКВИЗИТЫ И ПОДПИСИ СТОРОН</w:t>
      </w:r>
    </w:p>
    <w:p w14:paraId="6AEC9403">
      <w:pPr>
        <w:ind w:firstLine="540"/>
        <w:jc w:val="center"/>
        <w:outlineLvl w:val="1"/>
        <w:rPr>
          <w:b/>
          <w:bCs/>
        </w:rPr>
      </w:pPr>
    </w:p>
    <w:tbl>
      <w:tblPr>
        <w:tblStyle w:val="5"/>
        <w:tblW w:w="10893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5"/>
        <w:gridCol w:w="5668"/>
      </w:tblGrid>
      <w:tr w14:paraId="6F6D18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5" w:type="dxa"/>
            <w:shd w:val="clear" w:color="auto" w:fill="auto"/>
          </w:tcPr>
          <w:p w14:paraId="56E7EB2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«Заказчик»: </w:t>
            </w:r>
          </w:p>
          <w:p w14:paraId="5CDC2470">
            <w:pPr>
              <w:rPr>
                <w:b/>
                <w:sz w:val="22"/>
                <w:szCs w:val="22"/>
              </w:rPr>
            </w:pPr>
          </w:p>
          <w:p w14:paraId="6870FEB6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Муниципальное бюджетное учреждение «Комплекс оздоровительных и бытовых услуг» (МБУ «КОБУ»)</w:t>
            </w:r>
          </w:p>
          <w:p w14:paraId="308FD11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188560, Ленинградская область, г. Сланцы, ул. Шахтерской Славы, д. 8</w:t>
            </w:r>
          </w:p>
          <w:p w14:paraId="7F1E751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ИНН 4707056340 КПП 470701001</w:t>
            </w:r>
          </w:p>
          <w:p w14:paraId="4DB9751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ОГРН 1244700015790</w:t>
            </w:r>
          </w:p>
          <w:p w14:paraId="4DB19A1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ОКЦ № 1 Северо-Западного</w:t>
            </w:r>
            <w:r>
              <w:rPr>
                <w:rFonts w:hint="default"/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bCs/>
                <w:sz w:val="22"/>
                <w:szCs w:val="22"/>
              </w:rPr>
              <w:t>ГУ БАНКА РОССИИ // УФК по Ленинградской области</w:t>
            </w:r>
          </w:p>
          <w:p w14:paraId="43F0D97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г. Санкт-Петербург</w:t>
            </w:r>
          </w:p>
          <w:p w14:paraId="2DACFA93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ЕКС 40102810745370000098</w:t>
            </w:r>
          </w:p>
          <w:p w14:paraId="56ADB07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БИК 044030098</w:t>
            </w:r>
          </w:p>
          <w:p w14:paraId="1ADD8DA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Комитет финансов (МБУ «КОБУ», л/с 601857000039)</w:t>
            </w:r>
          </w:p>
          <w:p w14:paraId="1A451EC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КС 03234643416421014500</w:t>
            </w:r>
          </w:p>
          <w:p w14:paraId="754B7D1F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ОКПО 98341454  ОКАТО 41242501000</w:t>
            </w:r>
          </w:p>
          <w:p w14:paraId="4F5A72E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ОКТМО 41642101001</w:t>
            </w:r>
          </w:p>
          <w:p w14:paraId="1F1CC09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Тел (81374) 3-26-50</w:t>
            </w:r>
          </w:p>
          <w:p w14:paraId="4B857463">
            <w:pPr>
              <w:rPr>
                <w:bCs/>
                <w:sz w:val="22"/>
                <w:szCs w:val="22"/>
              </w:rPr>
            </w:pPr>
          </w:p>
          <w:p w14:paraId="0A4B2ECA">
            <w:pPr>
              <w:rPr>
                <w:bCs/>
                <w:sz w:val="22"/>
                <w:szCs w:val="22"/>
              </w:rPr>
            </w:pPr>
          </w:p>
          <w:p w14:paraId="7BB5996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Директор МБУ «КОБУ»</w:t>
            </w:r>
          </w:p>
          <w:p w14:paraId="54D1085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br w:type="textWrapping"/>
            </w:r>
            <w:r>
              <w:rPr>
                <w:bCs/>
                <w:sz w:val="22"/>
                <w:szCs w:val="22"/>
              </w:rPr>
              <w:t>_____________К. А. Отставных</w:t>
            </w:r>
          </w:p>
          <w:p w14:paraId="7A9BCEB6">
            <w:pPr>
              <w:rPr>
                <w:bCs/>
                <w:sz w:val="22"/>
                <w:szCs w:val="22"/>
              </w:rPr>
            </w:pPr>
          </w:p>
        </w:tc>
        <w:tc>
          <w:tcPr>
            <w:tcW w:w="5668" w:type="dxa"/>
            <w:shd w:val="clear" w:color="auto" w:fill="auto"/>
          </w:tcPr>
          <w:p w14:paraId="7076EEB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«Поставщик»:</w:t>
            </w:r>
          </w:p>
          <w:p w14:paraId="7147133D">
            <w:pPr>
              <w:rPr>
                <w:b/>
                <w:sz w:val="22"/>
                <w:szCs w:val="22"/>
              </w:rPr>
            </w:pPr>
          </w:p>
          <w:p w14:paraId="41268BA5">
            <w:pPr>
              <w:rPr>
                <w:rFonts w:hint="default"/>
                <w:sz w:val="22"/>
                <w:szCs w:val="22"/>
                <w:lang w:val="ru-RU"/>
              </w:rPr>
            </w:pPr>
          </w:p>
        </w:tc>
      </w:tr>
    </w:tbl>
    <w:p w14:paraId="149FB858"/>
    <w:p w14:paraId="739D7726">
      <w:pPr>
        <w:jc w:val="right"/>
      </w:pPr>
    </w:p>
    <w:p w14:paraId="6FB80E6D">
      <w:pPr>
        <w:jc w:val="right"/>
      </w:pPr>
    </w:p>
    <w:p w14:paraId="330ACDA0">
      <w:pPr>
        <w:jc w:val="right"/>
      </w:pPr>
    </w:p>
    <w:p w14:paraId="6E5A6618">
      <w:pPr>
        <w:jc w:val="right"/>
      </w:pPr>
    </w:p>
    <w:p w14:paraId="7E71FC1D">
      <w:pPr>
        <w:jc w:val="right"/>
      </w:pPr>
      <w:r>
        <w:t>Приложение № 1</w:t>
      </w:r>
    </w:p>
    <w:p w14:paraId="288AB5B0">
      <w:pPr>
        <w:jc w:val="right"/>
        <w:rPr>
          <w:rFonts w:hint="default"/>
          <w:lang w:val="ru-RU"/>
        </w:rPr>
      </w:pPr>
      <w:r>
        <w:t xml:space="preserve">к договору№ </w:t>
      </w:r>
      <w:r>
        <w:rPr>
          <w:rFonts w:hint="default"/>
          <w:lang w:val="ru-RU"/>
        </w:rPr>
        <w:t>___________</w:t>
      </w:r>
    </w:p>
    <w:p w14:paraId="31BB6B3A">
      <w:pPr>
        <w:jc w:val="right"/>
      </w:pPr>
      <w:r>
        <w:t>от «</w:t>
      </w:r>
      <w:r>
        <w:rPr>
          <w:rFonts w:hint="default"/>
          <w:lang w:val="ru-RU"/>
        </w:rPr>
        <w:t>____</w:t>
      </w:r>
      <w:r>
        <w:t xml:space="preserve">» </w:t>
      </w:r>
      <w:r>
        <w:rPr>
          <w:lang w:val="ru-RU"/>
        </w:rPr>
        <w:t>сентября</w:t>
      </w:r>
      <w:r>
        <w:rPr>
          <w:rFonts w:hint="default"/>
          <w:lang w:val="ru-RU"/>
        </w:rPr>
        <w:t xml:space="preserve"> </w:t>
      </w:r>
      <w:r>
        <w:t>2026 года</w:t>
      </w:r>
    </w:p>
    <w:p w14:paraId="2521ECF5">
      <w:pPr>
        <w:tabs>
          <w:tab w:val="left" w:pos="3375"/>
        </w:tabs>
        <w:jc w:val="center"/>
        <w:rPr>
          <w:b/>
        </w:rPr>
      </w:pPr>
      <w:r>
        <w:rPr>
          <w:b/>
        </w:rPr>
        <w:t>Спецификация</w:t>
      </w:r>
    </w:p>
    <w:p w14:paraId="3745CFCA">
      <w:pPr>
        <w:tabs>
          <w:tab w:val="left" w:pos="3375"/>
        </w:tabs>
        <w:jc w:val="center"/>
        <w:rPr>
          <w:b/>
        </w:rPr>
      </w:pPr>
    </w:p>
    <w:tbl>
      <w:tblPr>
        <w:tblStyle w:val="5"/>
        <w:tblW w:w="10490" w:type="dxa"/>
        <w:tblInd w:w="-836" w:type="dxa"/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567"/>
        <w:gridCol w:w="993"/>
        <w:gridCol w:w="3686"/>
        <w:gridCol w:w="850"/>
        <w:gridCol w:w="1276"/>
        <w:gridCol w:w="1417"/>
        <w:gridCol w:w="1701"/>
      </w:tblGrid>
      <w:tr w14:paraId="7398D0BD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13" w:hRule="exact"/>
        </w:trPr>
        <w:tc>
          <w:tcPr>
            <w:tcW w:w="1049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400697D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14:paraId="2C24B7B8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92A88C1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9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D85FE13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Артикул</w:t>
            </w:r>
          </w:p>
        </w:tc>
        <w:tc>
          <w:tcPr>
            <w:tcW w:w="36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5C5B441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20BC3BB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F27DD56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1523C21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Цена с НДС,</w:t>
            </w:r>
            <w:r>
              <w:rPr>
                <w:rFonts w:eastAsiaTheme="minor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eastAsiaTheme="minorEastAsia"/>
                <w:color w:val="000000"/>
                <w:sz w:val="22"/>
                <w:szCs w:val="22"/>
              </w:rPr>
              <w:t>РУБ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BE322F3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Сумма с НДС, РУБ</w:t>
            </w:r>
          </w:p>
        </w:tc>
      </w:tr>
      <w:tr w14:paraId="24BD5E93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95" w:hRule="exact"/>
        </w:trPr>
        <w:tc>
          <w:tcPr>
            <w:tcW w:w="5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ACA26C1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9B37F3D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hint="default" w:eastAsiaTheme="minorEastAsia"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eastAsiaTheme="minorEastAsia"/>
                <w:color w:val="000000"/>
                <w:sz w:val="22"/>
                <w:szCs w:val="22"/>
                <w:lang w:val="ru-RU"/>
              </w:rPr>
              <w:t>1579111</w:t>
            </w:r>
          </w:p>
        </w:tc>
        <w:tc>
          <w:tcPr>
            <w:tcW w:w="368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CF9DCB7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hint="default" w:eastAsiaTheme="minorEastAsia"/>
                <w:color w:val="000000"/>
                <w:sz w:val="22"/>
                <w:szCs w:val="22"/>
                <w:lang w:val="ru-RU"/>
              </w:rPr>
            </w:pPr>
            <w:bookmarkStart w:id="15" w:name="_GoBack"/>
            <w:r>
              <w:rPr>
                <w:rFonts w:eastAsiaTheme="minorEastAsia"/>
                <w:color w:val="000000"/>
                <w:sz w:val="22"/>
                <w:szCs w:val="22"/>
                <w:lang w:val="ru-RU"/>
              </w:rPr>
              <w:t>Губка</w:t>
            </w:r>
            <w:r>
              <w:rPr>
                <w:rFonts w:hint="default" w:eastAsiaTheme="minorEastAsia"/>
                <w:color w:val="000000"/>
                <w:sz w:val="22"/>
                <w:szCs w:val="22"/>
                <w:lang w:val="ru-RU"/>
              </w:rPr>
              <w:t xml:space="preserve"> хозяйственная</w:t>
            </w:r>
            <w:bookmarkEnd w:id="15"/>
          </w:p>
        </w:tc>
        <w:tc>
          <w:tcPr>
            <w:tcW w:w="8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CC2B7FC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color w:val="000000"/>
                <w:sz w:val="22"/>
                <w:szCs w:val="22"/>
              </w:rPr>
              <w:t>упак</w:t>
            </w:r>
          </w:p>
        </w:tc>
        <w:tc>
          <w:tcPr>
            <w:tcW w:w="12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80AE539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hint="default" w:eastAsiaTheme="minorEastAsia"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eastAsiaTheme="minorEastAsia"/>
                <w:color w:val="000000"/>
                <w:sz w:val="22"/>
                <w:szCs w:val="22"/>
                <w:lang w:val="ru-RU"/>
              </w:rPr>
              <w:t>250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4EFF24F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hint="default" w:eastAsiaTheme="minorEastAsia"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eastAsiaTheme="minorEastAsia"/>
                <w:color w:val="000000"/>
                <w:sz w:val="22"/>
                <w:szCs w:val="22"/>
                <w:lang w:val="ru-RU"/>
              </w:rPr>
              <w:t>55,53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5666210">
            <w:pPr>
              <w:widowControl w:val="0"/>
              <w:suppressAutoHyphens w:val="0"/>
              <w:wordWrap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hint="default" w:eastAsiaTheme="minorEastAsia"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eastAsiaTheme="minorEastAsia"/>
                <w:color w:val="000000"/>
                <w:sz w:val="22"/>
                <w:szCs w:val="22"/>
                <w:lang w:val="ru-RU"/>
              </w:rPr>
              <w:t>13 882,50</w:t>
            </w:r>
          </w:p>
        </w:tc>
      </w:tr>
      <w:tr w14:paraId="0C55BDBC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19" w:hRule="exact"/>
        </w:trPr>
        <w:tc>
          <w:tcPr>
            <w:tcW w:w="5246" w:type="dxa"/>
            <w:gridSpan w:val="3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vAlign w:val="center"/>
          </w:tcPr>
          <w:p w14:paraId="34983822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i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i/>
                <w:color w:val="000000"/>
                <w:sz w:val="22"/>
                <w:szCs w:val="22"/>
              </w:rPr>
              <w:t>Итого: Пятнадцать наименований</w:t>
            </w:r>
          </w:p>
        </w:tc>
        <w:tc>
          <w:tcPr>
            <w:tcW w:w="212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2F3B0423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i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i/>
                <w:color w:val="000000"/>
                <w:sz w:val="22"/>
                <w:szCs w:val="22"/>
              </w:rPr>
              <w:t>Сумма НДС (22%)</w:t>
            </w:r>
          </w:p>
        </w:tc>
        <w:tc>
          <w:tcPr>
            <w:tcW w:w="1417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1229C364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hint="default" w:eastAsiaTheme="minorEastAsia"/>
                <w:b/>
                <w:i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eastAsiaTheme="minorEastAsia"/>
                <w:b/>
                <w:i/>
                <w:color w:val="000000"/>
                <w:sz w:val="22"/>
                <w:szCs w:val="22"/>
                <w:lang w:val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vAlign w:val="center"/>
          </w:tcPr>
          <w:p w14:paraId="68D9FFFA">
            <w:pPr>
              <w:widowControl w:val="0"/>
              <w:suppressAutoHyphens w:val="0"/>
              <w:wordWrap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hint="default" w:eastAsiaTheme="minorEastAsia"/>
                <w:b/>
                <w:i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eastAsiaTheme="minorEastAsia"/>
                <w:b/>
                <w:i/>
                <w:color w:val="000000"/>
                <w:sz w:val="22"/>
                <w:szCs w:val="22"/>
                <w:lang w:val="ru-RU"/>
              </w:rPr>
              <w:t>13 882,50</w:t>
            </w:r>
          </w:p>
        </w:tc>
      </w:tr>
      <w:tr w14:paraId="788E9F10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72" w:hRule="exact"/>
        </w:trPr>
        <w:tc>
          <w:tcPr>
            <w:tcW w:w="5246" w:type="dxa"/>
            <w:gridSpan w:val="3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0133C3C3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i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1B1320B1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i/>
                <w:color w:val="000000"/>
                <w:sz w:val="22"/>
                <w:szCs w:val="22"/>
              </w:rPr>
            </w:pPr>
            <w:r>
              <w:rPr>
                <w:rFonts w:eastAsiaTheme="minorEastAsia"/>
                <w:i/>
                <w:color w:val="000000"/>
                <w:sz w:val="22"/>
                <w:szCs w:val="22"/>
              </w:rPr>
              <w:t>Всего НДС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BB3F328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hint="default" w:eastAsiaTheme="minorEastAsia"/>
                <w:b/>
                <w:i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eastAsiaTheme="minorEastAsia"/>
                <w:b/>
                <w:i/>
                <w:color w:val="000000"/>
                <w:sz w:val="22"/>
                <w:szCs w:val="22"/>
                <w:lang w:val="ru-RU"/>
              </w:rPr>
              <w:t>0,00</w:t>
            </w: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0108BA17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14:paraId="72908A58">
        <w:tblPrEx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75" w:hRule="exact"/>
        </w:trPr>
        <w:tc>
          <w:tcPr>
            <w:tcW w:w="5246" w:type="dxa"/>
            <w:gridSpan w:val="3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054F914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i/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gridSpan w:val="3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4CDB599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4D7954D">
            <w:pPr>
              <w:widowControl w:val="0"/>
              <w:suppressAutoHyphens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</w:tbl>
    <w:p w14:paraId="78B29A3C">
      <w:pPr>
        <w:tabs>
          <w:tab w:val="left" w:pos="3375"/>
        </w:tabs>
        <w:jc w:val="center"/>
        <w:rPr>
          <w:rFonts w:hint="default"/>
          <w:b/>
          <w:lang w:val="ru-RU"/>
        </w:rPr>
      </w:pPr>
    </w:p>
    <w:p w14:paraId="3CB9296C">
      <w:pPr>
        <w:keepNext/>
        <w:jc w:val="both"/>
        <w:rPr>
          <w:b/>
        </w:rPr>
      </w:pPr>
      <w:r>
        <w:rPr>
          <w:b/>
        </w:rPr>
        <w:t>«Заказчик»                                                         «Поставщик»</w:t>
      </w:r>
    </w:p>
    <w:p w14:paraId="6220DF8C"/>
    <w:p w14:paraId="3E55BFFA">
      <w:pPr>
        <w:tabs>
          <w:tab w:val="left" w:pos="6885"/>
        </w:tabs>
        <w:rPr>
          <w:rFonts w:hint="default"/>
          <w:lang w:val="ru-RU"/>
        </w:rPr>
      </w:pPr>
      <w:r>
        <w:t>Директор МБУ «КОБУ»</w:t>
      </w:r>
      <w:r>
        <w:rPr>
          <w:rFonts w:hint="default"/>
          <w:lang w:val="ru-RU"/>
        </w:rPr>
        <w:t xml:space="preserve">                                     </w:t>
      </w:r>
    </w:p>
    <w:p w14:paraId="636170C7">
      <w:pPr>
        <w:tabs>
          <w:tab w:val="left" w:pos="6885"/>
        </w:tabs>
        <w:rPr>
          <w:rFonts w:hint="default"/>
          <w:lang w:val="ru-RU"/>
        </w:rPr>
      </w:pPr>
    </w:p>
    <w:p w14:paraId="76F36F67">
      <w:pPr>
        <w:tabs>
          <w:tab w:val="left" w:pos="6885"/>
        </w:tabs>
      </w:pPr>
      <w:r>
        <w:t xml:space="preserve"> ____________  К. А. Отставных</w:t>
      </w:r>
      <w:r>
        <w:rPr>
          <w:rFonts w:hint="default"/>
          <w:lang w:val="ru-RU"/>
        </w:rPr>
        <w:t xml:space="preserve">                     </w:t>
      </w:r>
      <w:r>
        <w:t xml:space="preserve">____________ </w:t>
      </w:r>
    </w:p>
    <w:p w14:paraId="43A3485A">
      <w:pPr>
        <w:tabs>
          <w:tab w:val="left" w:pos="6885"/>
        </w:tabs>
      </w:pPr>
    </w:p>
    <w:p w14:paraId="512996D2">
      <w:pPr>
        <w:tabs>
          <w:tab w:val="left" w:pos="6885"/>
        </w:tabs>
      </w:pPr>
    </w:p>
    <w:p w14:paraId="18EFC482">
      <w:pPr>
        <w:tabs>
          <w:tab w:val="left" w:pos="6885"/>
        </w:tabs>
      </w:pPr>
    </w:p>
    <w:p w14:paraId="057424B3">
      <w:pPr>
        <w:tabs>
          <w:tab w:val="left" w:pos="6885"/>
        </w:tabs>
      </w:pPr>
    </w:p>
    <w:p w14:paraId="1A9D29BA">
      <w:pPr>
        <w:tabs>
          <w:tab w:val="left" w:pos="6885"/>
        </w:tabs>
      </w:pPr>
    </w:p>
    <w:p w14:paraId="6CF20BDE">
      <w:pPr>
        <w:tabs>
          <w:tab w:val="left" w:pos="6885"/>
        </w:tabs>
      </w:pPr>
    </w:p>
    <w:p w14:paraId="67945196">
      <w:pPr>
        <w:tabs>
          <w:tab w:val="left" w:pos="6885"/>
        </w:tabs>
      </w:pPr>
    </w:p>
    <w:p w14:paraId="7E7393D9">
      <w:pPr>
        <w:tabs>
          <w:tab w:val="left" w:pos="6885"/>
        </w:tabs>
      </w:pPr>
    </w:p>
    <w:p w14:paraId="46B2B2A7">
      <w:pPr>
        <w:tabs>
          <w:tab w:val="left" w:pos="6885"/>
        </w:tabs>
      </w:pPr>
    </w:p>
    <w:p w14:paraId="1680991A">
      <w:pPr>
        <w:tabs>
          <w:tab w:val="left" w:pos="6885"/>
        </w:tabs>
      </w:pPr>
    </w:p>
    <w:p w14:paraId="6547E6D3">
      <w:pPr>
        <w:tabs>
          <w:tab w:val="left" w:pos="6885"/>
        </w:tabs>
      </w:pPr>
    </w:p>
    <w:p w14:paraId="09294220">
      <w:pPr>
        <w:tabs>
          <w:tab w:val="left" w:pos="6885"/>
        </w:tabs>
      </w:pPr>
    </w:p>
    <w:p w14:paraId="133C78AA">
      <w:pPr>
        <w:tabs>
          <w:tab w:val="left" w:pos="6885"/>
        </w:tabs>
      </w:pPr>
    </w:p>
    <w:p w14:paraId="741B097C">
      <w:pPr>
        <w:tabs>
          <w:tab w:val="left" w:pos="6885"/>
        </w:tabs>
      </w:pPr>
    </w:p>
    <w:p w14:paraId="0519AD9E">
      <w:pPr>
        <w:tabs>
          <w:tab w:val="left" w:pos="6885"/>
        </w:tabs>
      </w:pPr>
    </w:p>
    <w:p w14:paraId="61B4A601">
      <w:pPr>
        <w:tabs>
          <w:tab w:val="left" w:pos="6885"/>
        </w:tabs>
      </w:pPr>
    </w:p>
    <w:p w14:paraId="19C9EC9D">
      <w:pPr>
        <w:tabs>
          <w:tab w:val="left" w:pos="6885"/>
        </w:tabs>
      </w:pPr>
    </w:p>
    <w:p w14:paraId="041BAC40">
      <w:pPr>
        <w:tabs>
          <w:tab w:val="left" w:pos="6885"/>
        </w:tabs>
      </w:pPr>
    </w:p>
    <w:p w14:paraId="18D13DA3">
      <w:pPr>
        <w:tabs>
          <w:tab w:val="left" w:pos="6885"/>
        </w:tabs>
      </w:pPr>
    </w:p>
    <w:p w14:paraId="46252146">
      <w:pPr>
        <w:tabs>
          <w:tab w:val="left" w:pos="6885"/>
        </w:tabs>
      </w:pPr>
    </w:p>
    <w:p w14:paraId="5C85964B">
      <w:pPr>
        <w:tabs>
          <w:tab w:val="left" w:pos="6885"/>
        </w:tabs>
      </w:pPr>
    </w:p>
    <w:p w14:paraId="67C2B284">
      <w:pPr>
        <w:tabs>
          <w:tab w:val="left" w:pos="6885"/>
        </w:tabs>
      </w:pPr>
    </w:p>
    <w:p w14:paraId="4875F98A">
      <w:pPr>
        <w:tabs>
          <w:tab w:val="left" w:pos="6885"/>
        </w:tabs>
      </w:pPr>
    </w:p>
    <w:p w14:paraId="4B21A55F">
      <w:pPr>
        <w:tabs>
          <w:tab w:val="left" w:pos="6885"/>
        </w:tabs>
      </w:pPr>
    </w:p>
    <w:p w14:paraId="588D952B">
      <w:pPr>
        <w:tabs>
          <w:tab w:val="left" w:pos="6885"/>
        </w:tabs>
      </w:pPr>
    </w:p>
    <w:p w14:paraId="6ABBC775">
      <w:pPr>
        <w:tabs>
          <w:tab w:val="left" w:pos="6885"/>
        </w:tabs>
      </w:pPr>
    </w:p>
    <w:p w14:paraId="44661F6F">
      <w:pPr>
        <w:tabs>
          <w:tab w:val="left" w:pos="6885"/>
        </w:tabs>
      </w:pPr>
    </w:p>
    <w:p w14:paraId="0E3E3004">
      <w:pPr>
        <w:tabs>
          <w:tab w:val="left" w:pos="6885"/>
        </w:tabs>
      </w:pPr>
    </w:p>
    <w:p w14:paraId="146C6CDE">
      <w:pPr>
        <w:tabs>
          <w:tab w:val="left" w:pos="6885"/>
        </w:tabs>
      </w:pPr>
    </w:p>
    <w:p w14:paraId="1F8DCC11">
      <w:pPr>
        <w:tabs>
          <w:tab w:val="left" w:pos="6885"/>
        </w:tabs>
      </w:pPr>
    </w:p>
    <w:p w14:paraId="0B2837C7">
      <w:pPr>
        <w:tabs>
          <w:tab w:val="left" w:pos="6885"/>
        </w:tabs>
      </w:pPr>
    </w:p>
    <w:p w14:paraId="03B4FB97">
      <w:pPr>
        <w:tabs>
          <w:tab w:val="left" w:pos="6885"/>
        </w:tabs>
      </w:pPr>
    </w:p>
    <w:p w14:paraId="1D7D105F">
      <w:pPr>
        <w:tabs>
          <w:tab w:val="left" w:pos="6885"/>
        </w:tabs>
      </w:pPr>
    </w:p>
    <w:p w14:paraId="02FF5844">
      <w:pPr>
        <w:tabs>
          <w:tab w:val="left" w:pos="6885"/>
        </w:tabs>
      </w:pPr>
    </w:p>
    <w:p w14:paraId="40B447D4">
      <w:pPr>
        <w:tabs>
          <w:tab w:val="left" w:pos="6885"/>
        </w:tabs>
      </w:pPr>
    </w:p>
    <w:p w14:paraId="67529B73">
      <w:pPr>
        <w:jc w:val="right"/>
        <w:rPr>
          <w:rFonts w:hint="default"/>
          <w:lang w:val="ru-RU"/>
        </w:rPr>
      </w:pPr>
      <w:r>
        <w:t xml:space="preserve">Приложение № </w:t>
      </w:r>
      <w:r>
        <w:rPr>
          <w:rFonts w:hint="default"/>
          <w:lang w:val="ru-RU"/>
        </w:rPr>
        <w:t>2</w:t>
      </w:r>
    </w:p>
    <w:p w14:paraId="5DF4CA4A">
      <w:pPr>
        <w:jc w:val="right"/>
        <w:rPr>
          <w:rFonts w:hint="default"/>
          <w:lang w:val="ru-RU"/>
        </w:rPr>
      </w:pPr>
      <w:r>
        <w:t xml:space="preserve">к договору№ </w:t>
      </w:r>
      <w:r>
        <w:rPr>
          <w:rFonts w:hint="default"/>
          <w:lang w:val="ru-RU"/>
        </w:rPr>
        <w:t>___________</w:t>
      </w:r>
    </w:p>
    <w:p w14:paraId="6464018B">
      <w:pPr>
        <w:jc w:val="right"/>
      </w:pPr>
      <w:r>
        <w:t>от «</w:t>
      </w:r>
      <w:r>
        <w:rPr>
          <w:rFonts w:hint="default"/>
          <w:lang w:val="ru-RU"/>
        </w:rPr>
        <w:t>____</w:t>
      </w:r>
      <w:r>
        <w:t xml:space="preserve">» </w:t>
      </w:r>
      <w:r>
        <w:rPr>
          <w:lang w:val="ru-RU"/>
        </w:rPr>
        <w:t>сентября</w:t>
      </w:r>
      <w:r>
        <w:rPr>
          <w:rFonts w:hint="default"/>
          <w:lang w:val="ru-RU"/>
        </w:rPr>
        <w:t xml:space="preserve"> </w:t>
      </w:r>
      <w:r>
        <w:t>2026 года</w:t>
      </w:r>
    </w:p>
    <w:p w14:paraId="6BCB8505">
      <w:pPr>
        <w:jc w:val="right"/>
      </w:pPr>
    </w:p>
    <w:p w14:paraId="4E515D24">
      <w:pPr>
        <w:tabs>
          <w:tab w:val="left" w:pos="3375"/>
        </w:tabs>
        <w:jc w:val="center"/>
        <w:rPr>
          <w:rFonts w:hint="default"/>
          <w:b/>
          <w:lang w:val="ru-RU"/>
        </w:rPr>
      </w:pPr>
      <w:r>
        <w:rPr>
          <w:b/>
          <w:lang w:val="ru-RU"/>
        </w:rPr>
        <w:t>Характеристика</w:t>
      </w:r>
      <w:r>
        <w:rPr>
          <w:rFonts w:hint="default"/>
          <w:b/>
          <w:lang w:val="ru-RU"/>
        </w:rPr>
        <w:t xml:space="preserve"> товара</w:t>
      </w:r>
    </w:p>
    <w:p w14:paraId="78FD1A61">
      <w:pPr>
        <w:tabs>
          <w:tab w:val="left" w:pos="3375"/>
        </w:tabs>
        <w:jc w:val="center"/>
        <w:rPr>
          <w:rFonts w:hint="default"/>
          <w:b/>
          <w:lang w:val="ru-RU"/>
        </w:rPr>
      </w:pPr>
    </w:p>
    <w:tbl>
      <w:tblPr>
        <w:tblStyle w:val="5"/>
        <w:tblW w:w="946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2668"/>
        <w:gridCol w:w="1627"/>
        <w:gridCol w:w="2030"/>
        <w:gridCol w:w="1304"/>
        <w:gridCol w:w="1189"/>
      </w:tblGrid>
      <w:tr w14:paraId="6DA8D4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  <w:jc w:val="center"/>
        </w:trPr>
        <w:tc>
          <w:tcPr>
            <w:tcW w:w="644" w:type="dxa"/>
            <w:noWrap w:val="0"/>
            <w:vAlign w:val="center"/>
          </w:tcPr>
          <w:p w14:paraId="7AACF634">
            <w:pPr>
              <w:snapToGrid w:val="0"/>
              <w:spacing w:line="360" w:lineRule="auto"/>
              <w:jc w:val="center"/>
              <w:rPr>
                <w:rFonts w:hint="default" w:cs="Times New Roman"/>
                <w:i/>
                <w:iCs/>
                <w:sz w:val="20"/>
                <w:szCs w:val="20"/>
                <w:lang w:val="ru-RU"/>
              </w:rPr>
            </w:pPr>
            <w:r>
              <w:rPr>
                <w:rFonts w:cs="Times New Roman"/>
                <w:i/>
                <w:iCs/>
                <w:sz w:val="20"/>
                <w:szCs w:val="20"/>
                <w:lang w:val="ru-RU"/>
              </w:rPr>
              <w:t>№</w:t>
            </w:r>
            <w:r>
              <w:rPr>
                <w:rFonts w:hint="default" w:cs="Times New Roman"/>
                <w:i/>
                <w:iCs/>
                <w:sz w:val="20"/>
                <w:szCs w:val="20"/>
                <w:lang w:val="ru-RU"/>
              </w:rPr>
              <w:t xml:space="preserve"> п/п</w:t>
            </w:r>
          </w:p>
        </w:tc>
        <w:tc>
          <w:tcPr>
            <w:tcW w:w="2668" w:type="dxa"/>
            <w:noWrap w:val="0"/>
            <w:vAlign w:val="center"/>
          </w:tcPr>
          <w:p w14:paraId="110B35C5">
            <w:pPr>
              <w:spacing w:line="360" w:lineRule="auto"/>
              <w:jc w:val="center"/>
              <w:rPr>
                <w:rFonts w:hint="default" w:cs="Times New Roman"/>
                <w:i/>
                <w:iCs/>
                <w:color w:val="000000"/>
                <w:sz w:val="20"/>
                <w:szCs w:val="20"/>
                <w:lang w:val="ru-RU"/>
              </w:rPr>
            </w:pPr>
            <w:r>
              <w:rPr>
                <w:rFonts w:cs="Times New Roman"/>
                <w:i/>
                <w:iCs/>
                <w:color w:val="000000"/>
                <w:sz w:val="20"/>
                <w:szCs w:val="20"/>
                <w:lang w:val="ru-RU"/>
              </w:rPr>
              <w:t>Наименование</w:t>
            </w:r>
            <w:r>
              <w:rPr>
                <w:rFonts w:hint="default" w:cs="Times New Roman"/>
                <w:i/>
                <w:iCs/>
                <w:color w:val="000000"/>
                <w:sz w:val="20"/>
                <w:szCs w:val="20"/>
                <w:lang w:val="ru-RU"/>
              </w:rPr>
              <w:t xml:space="preserve"> товара, ОКПД2</w:t>
            </w:r>
          </w:p>
        </w:tc>
        <w:tc>
          <w:tcPr>
            <w:tcW w:w="1627" w:type="dxa"/>
            <w:tcBorders>
              <w:bottom w:val="single" w:color="auto" w:sz="4" w:space="0"/>
            </w:tcBorders>
            <w:noWrap w:val="0"/>
            <w:vAlign w:val="center"/>
          </w:tcPr>
          <w:p w14:paraId="785CDB55">
            <w:pPr>
              <w:snapToGrid w:val="0"/>
              <w:spacing w:line="360" w:lineRule="auto"/>
              <w:jc w:val="center"/>
              <w:rPr>
                <w:rFonts w:hint="default" w:cs="Times New Roman"/>
                <w:i/>
                <w:iCs/>
                <w:color w:val="000000"/>
                <w:sz w:val="20"/>
                <w:szCs w:val="20"/>
                <w:lang w:val="ru-RU"/>
              </w:rPr>
            </w:pPr>
            <w:r>
              <w:rPr>
                <w:rFonts w:cs="Times New Roman"/>
                <w:i/>
                <w:iCs/>
                <w:color w:val="000000"/>
                <w:sz w:val="20"/>
                <w:szCs w:val="20"/>
                <w:lang w:val="ru-RU"/>
              </w:rPr>
              <w:t>Наименование</w:t>
            </w:r>
            <w:r>
              <w:rPr>
                <w:rFonts w:hint="default" w:cs="Times New Roman"/>
                <w:i/>
                <w:iCs/>
                <w:color w:val="000000"/>
                <w:sz w:val="20"/>
                <w:szCs w:val="20"/>
                <w:lang w:val="ru-RU"/>
              </w:rPr>
              <w:t xml:space="preserve"> показателя</w:t>
            </w:r>
          </w:p>
        </w:tc>
        <w:tc>
          <w:tcPr>
            <w:tcW w:w="2030" w:type="dxa"/>
            <w:tcBorders>
              <w:bottom w:val="single" w:color="auto" w:sz="4" w:space="0"/>
            </w:tcBorders>
            <w:noWrap w:val="0"/>
            <w:vAlign w:val="center"/>
          </w:tcPr>
          <w:p w14:paraId="3D7617F1">
            <w:pPr>
              <w:snapToGrid w:val="0"/>
              <w:spacing w:line="360" w:lineRule="auto"/>
              <w:jc w:val="center"/>
              <w:rPr>
                <w:rFonts w:hint="default" w:cs="Times New Roman"/>
                <w:i/>
                <w:iCs/>
                <w:color w:val="000000"/>
                <w:sz w:val="20"/>
                <w:szCs w:val="20"/>
                <w:lang w:val="ru-RU"/>
              </w:rPr>
            </w:pPr>
            <w:r>
              <w:rPr>
                <w:rFonts w:cs="Times New Roman"/>
                <w:i/>
                <w:iCs/>
                <w:color w:val="000000"/>
                <w:sz w:val="20"/>
                <w:szCs w:val="20"/>
                <w:lang w:val="ru-RU"/>
              </w:rPr>
              <w:t>Требования</w:t>
            </w:r>
            <w:r>
              <w:rPr>
                <w:rFonts w:hint="default" w:cs="Times New Roman"/>
                <w:i/>
                <w:iCs/>
                <w:color w:val="000000"/>
                <w:sz w:val="20"/>
                <w:szCs w:val="20"/>
                <w:lang w:val="ru-RU"/>
              </w:rPr>
              <w:t xml:space="preserve"> к показателям</w:t>
            </w:r>
          </w:p>
        </w:tc>
        <w:tc>
          <w:tcPr>
            <w:tcW w:w="1304" w:type="dxa"/>
            <w:noWrap w:val="0"/>
            <w:vAlign w:val="center"/>
          </w:tcPr>
          <w:p w14:paraId="2681BEA4">
            <w:pPr>
              <w:snapToGrid w:val="0"/>
              <w:spacing w:line="360" w:lineRule="auto"/>
              <w:jc w:val="center"/>
              <w:rPr>
                <w:rFonts w:hint="default" w:cs="Times New Roman"/>
                <w:i/>
                <w:iCs/>
                <w:color w:val="000000"/>
                <w:sz w:val="20"/>
                <w:szCs w:val="20"/>
                <w:lang w:val="ru-RU"/>
              </w:rPr>
            </w:pPr>
            <w:r>
              <w:rPr>
                <w:rFonts w:cs="Times New Roman"/>
                <w:i/>
                <w:iCs/>
                <w:color w:val="000000"/>
                <w:sz w:val="20"/>
                <w:szCs w:val="20"/>
                <w:lang w:val="ru-RU"/>
              </w:rPr>
              <w:t>Ед</w:t>
            </w:r>
            <w:r>
              <w:rPr>
                <w:rFonts w:hint="default" w:cs="Times New Roman"/>
                <w:i/>
                <w:iCs/>
                <w:color w:val="000000"/>
                <w:sz w:val="20"/>
                <w:szCs w:val="20"/>
                <w:lang w:val="ru-RU"/>
              </w:rPr>
              <w:t>.изм.</w:t>
            </w:r>
          </w:p>
        </w:tc>
        <w:tc>
          <w:tcPr>
            <w:tcW w:w="1189" w:type="dxa"/>
            <w:noWrap w:val="0"/>
            <w:vAlign w:val="center"/>
          </w:tcPr>
          <w:p w14:paraId="6B623FA0">
            <w:pPr>
              <w:snapToGrid w:val="0"/>
              <w:spacing w:line="360" w:lineRule="auto"/>
              <w:jc w:val="center"/>
              <w:rPr>
                <w:rFonts w:hint="default" w:cs="Times New Roman"/>
                <w:i/>
                <w:iCs/>
                <w:sz w:val="20"/>
                <w:szCs w:val="20"/>
                <w:lang w:val="ru-RU"/>
              </w:rPr>
            </w:pPr>
            <w:r>
              <w:rPr>
                <w:rFonts w:cs="Times New Roman"/>
                <w:i/>
                <w:iCs/>
                <w:sz w:val="20"/>
                <w:szCs w:val="20"/>
                <w:lang w:val="ru-RU"/>
              </w:rPr>
              <w:t>Кол</w:t>
            </w:r>
            <w:r>
              <w:rPr>
                <w:rFonts w:hint="default" w:cs="Times New Roman"/>
                <w:i/>
                <w:iCs/>
                <w:sz w:val="20"/>
                <w:szCs w:val="20"/>
                <w:lang w:val="ru-RU"/>
              </w:rPr>
              <w:t>-во</w:t>
            </w:r>
          </w:p>
        </w:tc>
      </w:tr>
      <w:tr w14:paraId="4D7BFF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  <w:jc w:val="center"/>
        </w:trPr>
        <w:tc>
          <w:tcPr>
            <w:tcW w:w="644" w:type="dxa"/>
            <w:vMerge w:val="restart"/>
            <w:noWrap w:val="0"/>
            <w:vAlign w:val="center"/>
          </w:tcPr>
          <w:p w14:paraId="2AC1CE41">
            <w:pPr>
              <w:snapToGrid w:val="0"/>
              <w:spacing w:line="360" w:lineRule="auto"/>
              <w:jc w:val="center"/>
              <w:rPr>
                <w:rFonts w:hint="default" w:cs="Times New Roman"/>
                <w:sz w:val="20"/>
                <w:szCs w:val="20"/>
                <w:lang w:val="ru-RU"/>
              </w:rPr>
            </w:pPr>
            <w:r>
              <w:rPr>
                <w:rFonts w:hint="default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2668" w:type="dxa"/>
            <w:vMerge w:val="restart"/>
            <w:noWrap w:val="0"/>
            <w:vAlign w:val="center"/>
          </w:tcPr>
          <w:p w14:paraId="5323AE1B">
            <w:pPr>
              <w:widowControl/>
              <w:snapToGrid w:val="0"/>
              <w:spacing w:line="360" w:lineRule="auto"/>
              <w:ind w:firstLine="113"/>
              <w:jc w:val="center"/>
              <w:rPr>
                <w:rFonts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cs="Times New Roman"/>
                <w:b/>
                <w:bCs/>
                <w:i/>
                <w:iCs/>
                <w:sz w:val="20"/>
                <w:szCs w:val="20"/>
              </w:rPr>
              <w:t>Губка хозяйственная</w:t>
            </w:r>
          </w:p>
          <w:p w14:paraId="6D04B73C">
            <w:pPr>
              <w:widowControl/>
              <w:snapToGrid w:val="0"/>
              <w:spacing w:line="360" w:lineRule="auto"/>
              <w:ind w:firstLine="113"/>
              <w:jc w:val="center"/>
              <w:rPr>
                <w:rFonts w:cs="Times New Roman"/>
                <w:b/>
                <w:bCs/>
                <w:i/>
                <w:iCs/>
                <w:sz w:val="20"/>
                <w:szCs w:val="20"/>
              </w:rPr>
            </w:pPr>
          </w:p>
          <w:p w14:paraId="39BBCADE">
            <w:pPr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код по ОКПД2:  </w:t>
            </w:r>
          </w:p>
          <w:p w14:paraId="14FBCF4A">
            <w:pPr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13.92.29.190</w:t>
            </w:r>
          </w:p>
        </w:tc>
        <w:tc>
          <w:tcPr>
            <w:tcW w:w="1627" w:type="dxa"/>
            <w:tcBorders>
              <w:bottom w:val="single" w:color="auto" w:sz="4" w:space="0"/>
            </w:tcBorders>
            <w:noWrap w:val="0"/>
            <w:vAlign w:val="center"/>
          </w:tcPr>
          <w:p w14:paraId="43C87B9D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Высота, см</w:t>
            </w:r>
          </w:p>
        </w:tc>
        <w:tc>
          <w:tcPr>
            <w:tcW w:w="2030" w:type="dxa"/>
            <w:tcBorders>
              <w:bottom w:val="single" w:color="auto" w:sz="4" w:space="0"/>
            </w:tcBorders>
            <w:noWrap w:val="0"/>
            <w:vAlign w:val="center"/>
          </w:tcPr>
          <w:p w14:paraId="1BF2B019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1304" w:type="dxa"/>
            <w:vMerge w:val="restart"/>
            <w:noWrap w:val="0"/>
            <w:vAlign w:val="center"/>
          </w:tcPr>
          <w:p w14:paraId="5A95DDA9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ru-RU"/>
              </w:rPr>
              <w:t>упак</w:t>
            </w:r>
            <w:r>
              <w:rPr>
                <w:rFonts w:hint="default" w:cs="Times New Roman"/>
                <w:color w:val="000000"/>
                <w:sz w:val="20"/>
                <w:szCs w:val="20"/>
                <w:lang w:val="ru-RU"/>
              </w:rPr>
              <w:t>.</w:t>
            </w:r>
            <w:r>
              <w:rPr>
                <w:rFonts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9" w:type="dxa"/>
            <w:vMerge w:val="restart"/>
            <w:noWrap w:val="0"/>
            <w:vAlign w:val="center"/>
          </w:tcPr>
          <w:p w14:paraId="364A9F94">
            <w:pPr>
              <w:snapToGrid w:val="0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250</w:t>
            </w:r>
          </w:p>
        </w:tc>
      </w:tr>
      <w:tr w14:paraId="2C2623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  <w:jc w:val="center"/>
        </w:trPr>
        <w:tc>
          <w:tcPr>
            <w:tcW w:w="644" w:type="dxa"/>
            <w:vMerge w:val="continue"/>
            <w:noWrap w:val="0"/>
            <w:vAlign w:val="center"/>
          </w:tcPr>
          <w:p w14:paraId="7F92F030">
            <w:pPr>
              <w:snapToGrid w:val="0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668" w:type="dxa"/>
            <w:vMerge w:val="continue"/>
            <w:noWrap w:val="0"/>
            <w:vAlign w:val="center"/>
          </w:tcPr>
          <w:p w14:paraId="23B05BD6">
            <w:pPr>
              <w:widowControl/>
              <w:snapToGrid w:val="0"/>
              <w:spacing w:line="360" w:lineRule="auto"/>
              <w:ind w:firstLine="113"/>
              <w:jc w:val="center"/>
              <w:rPr>
                <w:rFonts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D12E657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Ширина, см</w:t>
            </w:r>
          </w:p>
        </w:tc>
        <w:tc>
          <w:tcPr>
            <w:tcW w:w="2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B574F2D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8,5</w:t>
            </w:r>
          </w:p>
        </w:tc>
        <w:tc>
          <w:tcPr>
            <w:tcW w:w="1304" w:type="dxa"/>
            <w:vMerge w:val="continue"/>
            <w:noWrap w:val="0"/>
            <w:vAlign w:val="center"/>
          </w:tcPr>
          <w:p w14:paraId="53A69153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vMerge w:val="continue"/>
            <w:noWrap w:val="0"/>
            <w:vAlign w:val="center"/>
          </w:tcPr>
          <w:p w14:paraId="394903EB">
            <w:pPr>
              <w:snapToGrid w:val="0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14:paraId="3A6571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44" w:type="dxa"/>
            <w:vMerge w:val="continue"/>
            <w:noWrap w:val="0"/>
            <w:vAlign w:val="center"/>
          </w:tcPr>
          <w:p w14:paraId="401F9110">
            <w:pPr>
              <w:snapToGrid w:val="0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668" w:type="dxa"/>
            <w:vMerge w:val="continue"/>
            <w:noWrap w:val="0"/>
            <w:vAlign w:val="center"/>
          </w:tcPr>
          <w:p w14:paraId="5055A4D0">
            <w:pPr>
              <w:widowControl/>
              <w:snapToGrid w:val="0"/>
              <w:spacing w:line="360" w:lineRule="auto"/>
              <w:ind w:firstLine="113"/>
              <w:jc w:val="center"/>
              <w:rPr>
                <w:rFonts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176FD88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Материал губки</w:t>
            </w:r>
          </w:p>
        </w:tc>
        <w:tc>
          <w:tcPr>
            <w:tcW w:w="203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9ACE4A1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поролон с абразивным слоем</w:t>
            </w:r>
          </w:p>
        </w:tc>
        <w:tc>
          <w:tcPr>
            <w:tcW w:w="1304" w:type="dxa"/>
            <w:vMerge w:val="continue"/>
            <w:noWrap w:val="0"/>
            <w:vAlign w:val="center"/>
          </w:tcPr>
          <w:p w14:paraId="60C65013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vMerge w:val="continue"/>
            <w:noWrap w:val="0"/>
            <w:vAlign w:val="center"/>
          </w:tcPr>
          <w:p w14:paraId="7D0192DF">
            <w:pPr>
              <w:snapToGrid w:val="0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14:paraId="35A277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644" w:type="dxa"/>
            <w:vMerge w:val="continue"/>
            <w:noWrap w:val="0"/>
            <w:vAlign w:val="center"/>
          </w:tcPr>
          <w:p w14:paraId="522E5F31">
            <w:pPr>
              <w:snapToGrid w:val="0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668" w:type="dxa"/>
            <w:vMerge w:val="continue"/>
            <w:noWrap w:val="0"/>
            <w:vAlign w:val="center"/>
          </w:tcPr>
          <w:p w14:paraId="12FFAE2B">
            <w:pPr>
              <w:widowControl/>
              <w:snapToGrid w:val="0"/>
              <w:spacing w:line="360" w:lineRule="auto"/>
              <w:ind w:firstLine="113"/>
              <w:jc w:val="center"/>
              <w:rPr>
                <w:rFonts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color="auto" w:sz="4" w:space="0"/>
            </w:tcBorders>
            <w:noWrap w:val="0"/>
            <w:vAlign w:val="center"/>
          </w:tcPr>
          <w:p w14:paraId="1F617948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Назначение</w:t>
            </w:r>
          </w:p>
        </w:tc>
        <w:tc>
          <w:tcPr>
            <w:tcW w:w="2030" w:type="dxa"/>
            <w:tcBorders>
              <w:top w:val="single" w:color="auto" w:sz="4" w:space="0"/>
            </w:tcBorders>
            <w:noWrap w:val="0"/>
            <w:vAlign w:val="center"/>
          </w:tcPr>
          <w:p w14:paraId="3022FFCD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универсальные</w:t>
            </w:r>
          </w:p>
        </w:tc>
        <w:tc>
          <w:tcPr>
            <w:tcW w:w="1304" w:type="dxa"/>
            <w:vMerge w:val="continue"/>
            <w:noWrap w:val="0"/>
            <w:vAlign w:val="center"/>
          </w:tcPr>
          <w:p w14:paraId="62F7DD71">
            <w:pPr>
              <w:snapToGrid w:val="0"/>
              <w:spacing w:line="36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vMerge w:val="continue"/>
            <w:noWrap w:val="0"/>
            <w:vAlign w:val="center"/>
          </w:tcPr>
          <w:p w14:paraId="1F6576A0">
            <w:pPr>
              <w:snapToGrid w:val="0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7FAE6A10">
      <w:pPr>
        <w:tabs>
          <w:tab w:val="left" w:pos="3375"/>
        </w:tabs>
        <w:jc w:val="center"/>
        <w:rPr>
          <w:b/>
        </w:rPr>
      </w:pPr>
    </w:p>
    <w:p w14:paraId="0780779B">
      <w:pPr>
        <w:keepNext/>
        <w:jc w:val="both"/>
        <w:rPr>
          <w:b/>
        </w:rPr>
      </w:pPr>
      <w:r>
        <w:rPr>
          <w:b/>
        </w:rPr>
        <w:t>«Заказчик»                                                         «Поставщик»</w:t>
      </w:r>
    </w:p>
    <w:p w14:paraId="272CBA3C"/>
    <w:p w14:paraId="67388362">
      <w:pPr>
        <w:tabs>
          <w:tab w:val="left" w:pos="6885"/>
        </w:tabs>
        <w:rPr>
          <w:rFonts w:hint="default"/>
          <w:lang w:val="ru-RU"/>
        </w:rPr>
      </w:pPr>
      <w:r>
        <w:t>Директор МБУ «КОБУ»</w:t>
      </w:r>
      <w:r>
        <w:rPr>
          <w:rFonts w:hint="default"/>
          <w:lang w:val="ru-RU"/>
        </w:rPr>
        <w:t xml:space="preserve">                                     </w:t>
      </w:r>
    </w:p>
    <w:p w14:paraId="48E39640">
      <w:pPr>
        <w:tabs>
          <w:tab w:val="left" w:pos="6885"/>
        </w:tabs>
        <w:rPr>
          <w:rFonts w:hint="default"/>
          <w:lang w:val="ru-RU"/>
        </w:rPr>
      </w:pPr>
    </w:p>
    <w:p w14:paraId="44562F3B">
      <w:pPr>
        <w:tabs>
          <w:tab w:val="left" w:pos="6885"/>
        </w:tabs>
        <w:rPr>
          <w:rFonts w:hint="default"/>
          <w:lang w:val="ru-RU"/>
        </w:rPr>
      </w:pPr>
      <w:r>
        <w:t xml:space="preserve"> ____________  К. А. Отставных</w:t>
      </w:r>
      <w:r>
        <w:rPr>
          <w:rFonts w:hint="default"/>
          <w:lang w:val="ru-RU"/>
        </w:rPr>
        <w:t xml:space="preserve">                     </w:t>
      </w:r>
      <w:r>
        <w:t xml:space="preserve">____________ </w:t>
      </w:r>
    </w:p>
    <w:p w14:paraId="37773C21">
      <w:pPr>
        <w:tabs>
          <w:tab w:val="left" w:pos="6885"/>
        </w:tabs>
        <w:rPr>
          <w:rFonts w:hint="default"/>
          <w:lang w:val="ru-RU"/>
        </w:rPr>
      </w:pPr>
    </w:p>
    <w:sectPr>
      <w:headerReference r:id="rId4" w:type="default"/>
      <w:footerReference r:id="rId5" w:type="default"/>
      <w:pgSz w:w="11906" w:h="16838"/>
      <w:pgMar w:top="1134" w:right="794" w:bottom="851" w:left="1418" w:header="113" w:footer="0" w:gutter="0"/>
      <w:cols w:space="720" w:num="1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Palatino Linotype">
    <w:panose1 w:val="02040502050505030304"/>
    <w:charset w:val="CC"/>
    <w:family w:val="roman"/>
    <w:pitch w:val="default"/>
    <w:sig w:usb0="E0000287" w:usb1="40000013" w:usb2="00000000" w:usb3="00000000" w:csb0="2000019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8F8D71">
    <w:pPr>
      <w:pStyle w:val="16"/>
      <w:jc w:val="right"/>
    </w:pPr>
    <w:r>
      <w:rPr>
        <w:sz w:val="24"/>
      </w:rPr>
      <w:pict>
        <v:shape id="_x0000_s4097" o:spid="_x0000_s4097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383565A2">
                <w:pPr>
                  <w:pStyle w:val="1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 w14:paraId="72B17A13">
    <w:pPr>
      <w:pStyle w:val="1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6">
    <w:p>
      <w:r>
        <w:separator/>
      </w:r>
    </w:p>
  </w:footnote>
  <w:footnote w:type="continuationSeparator" w:id="7">
    <w:p>
      <w:r>
        <w:continuationSeparator/>
      </w:r>
    </w:p>
  </w:footnote>
  <w:footnote w:id="0">
    <w:p w14:paraId="614D260B">
      <w:pPr>
        <w:pStyle w:val="11"/>
        <w:jc w:val="both"/>
      </w:pPr>
      <w:r>
        <w:rPr>
          <w:rStyle w:val="46"/>
          <w:rFonts w:eastAsiaTheme="majorEastAsia"/>
        </w:rPr>
        <w:t>1</w:t>
      </w:r>
      <w:r>
        <w:tab/>
      </w:r>
      <w:r>
        <w:t>Размер штрафа определяется в соответствии с Постановлением Правительства РФ от 30.08.2017 г. № 1042</w:t>
      </w:r>
    </w:p>
    <w:p w14:paraId="7826AE1F">
      <w:pPr>
        <w:pStyle w:val="11"/>
        <w:jc w:val="both"/>
      </w:pPr>
      <w:r>
        <w:tab/>
      </w:r>
      <w:r>
        <w:t>а) 1000 рублей, если цена Контракта не превышает 3 млн. рублей (включительно);</w:t>
      </w:r>
    </w:p>
    <w:p w14:paraId="13CEE811">
      <w:pPr>
        <w:pStyle w:val="11"/>
        <w:jc w:val="both"/>
      </w:pPr>
      <w:r>
        <w:tab/>
      </w:r>
      <w:r>
        <w:t>б) 5000 рублей, если цена Контракта составляет от 3 млн. рублей до 50 млн. рублей (включительно);</w:t>
      </w:r>
    </w:p>
    <w:p w14:paraId="2E61E153">
      <w:pPr>
        <w:pStyle w:val="11"/>
        <w:jc w:val="both"/>
      </w:pPr>
      <w:r>
        <w:tab/>
      </w:r>
      <w:r>
        <w:t>в) 10000 рублей, если цена Контракта составляет от 50 млн. рублей до 100 млн. рублей (включительно);</w:t>
      </w:r>
    </w:p>
    <w:p w14:paraId="17EC1CE8">
      <w:pPr>
        <w:pStyle w:val="11"/>
        <w:jc w:val="both"/>
      </w:pPr>
      <w:r>
        <w:tab/>
      </w:r>
      <w:r>
        <w:t>г) 100000 рублей, если цена Контракта превышает 100 млн. рублей.</w:t>
      </w:r>
    </w:p>
    <w:p w14:paraId="7C1CFF6D">
      <w:pPr>
        <w:pStyle w:val="11"/>
        <w:jc w:val="both"/>
      </w:pPr>
    </w:p>
  </w:footnote>
  <w:footnote w:id="1">
    <w:p w14:paraId="7BEA1459">
      <w:pPr>
        <w:pStyle w:val="11"/>
        <w:jc w:val="both"/>
      </w:pPr>
      <w:r>
        <w:rPr>
          <w:rStyle w:val="46"/>
          <w:rFonts w:eastAsiaTheme="majorEastAsia"/>
        </w:rPr>
        <w:t>2</w:t>
      </w:r>
      <w:r>
        <w:tab/>
      </w:r>
      <w:r>
        <w:t>Размер штрафа определяется в соответствии с Постановлением Правительства РФ от 30.08.2017 г. № 1042</w:t>
      </w:r>
    </w:p>
    <w:p w14:paraId="0B69684D">
      <w:pPr>
        <w:pStyle w:val="11"/>
        <w:jc w:val="both"/>
      </w:pPr>
      <w:r>
        <w:tab/>
      </w:r>
      <w:r>
        <w:t>а) 10 процентов цены Контракта (этапа) в случае, если цена Контракта (этапа) не превышает 3 млн. рублей;</w:t>
      </w:r>
    </w:p>
    <w:p w14:paraId="1B6466A3">
      <w:pPr>
        <w:pStyle w:val="11"/>
        <w:jc w:val="both"/>
      </w:pPr>
      <w:r>
        <w:tab/>
      </w:r>
      <w: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267A7D3B">
      <w:pPr>
        <w:pStyle w:val="11"/>
        <w:jc w:val="both"/>
      </w:pPr>
      <w:r>
        <w:tab/>
      </w:r>
      <w: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6A2A9D0D">
      <w:pPr>
        <w:pStyle w:val="11"/>
        <w:jc w:val="both"/>
      </w:pPr>
      <w:r>
        <w:tab/>
      </w:r>
      <w: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10122247">
      <w:pPr>
        <w:pStyle w:val="11"/>
        <w:jc w:val="both"/>
      </w:pPr>
      <w:r>
        <w:tab/>
      </w:r>
      <w: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4B0F9F71">
      <w:pPr>
        <w:pStyle w:val="11"/>
        <w:jc w:val="both"/>
      </w:pPr>
      <w:r>
        <w:tab/>
      </w:r>
      <w: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22105020">
      <w:pPr>
        <w:pStyle w:val="11"/>
        <w:jc w:val="both"/>
      </w:pPr>
      <w:r>
        <w:tab/>
      </w:r>
      <w: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4C934E8F">
      <w:pPr>
        <w:pStyle w:val="11"/>
        <w:jc w:val="both"/>
      </w:pPr>
      <w:r>
        <w:tab/>
      </w:r>
      <w: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6D8ABF04">
      <w:pPr>
        <w:pStyle w:val="11"/>
        <w:jc w:val="both"/>
      </w:pPr>
      <w:r>
        <w:tab/>
      </w:r>
      <w:r>
        <w:t>и) 0,1 процента цены Контракта (этапа) в случае, если цена Контракта (этапа) превышает 10 млрд. рублей.</w:t>
      </w:r>
    </w:p>
    <w:p w14:paraId="55346FC1">
      <w:pPr>
        <w:pStyle w:val="11"/>
      </w:pPr>
    </w:p>
    <w:p w14:paraId="48F8806C">
      <w:pPr>
        <w:pStyle w:val="11"/>
        <w:ind w:left="33"/>
        <w:jc w:val="both"/>
      </w:pPr>
      <w:r>
        <w:tab/>
      </w:r>
      <w:r>
        <w:t xml:space="preserve">          В случае  если Контракт заключается по результатам определения Исполнителя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нужд", размер штрафа устанавливается в размере 1 процента цены Контракта (этапа), но не более 5 тыс. рублей и не менее 1 тыс. рублей.</w:t>
      </w:r>
    </w:p>
    <w:p w14:paraId="7745BEBC">
      <w:pPr>
        <w:pStyle w:val="11"/>
        <w:ind w:left="33"/>
      </w:pPr>
    </w:p>
  </w:footnote>
  <w:footnote w:id="2">
    <w:p w14:paraId="6E34F217">
      <w:pPr>
        <w:pStyle w:val="11"/>
        <w:jc w:val="both"/>
      </w:pPr>
      <w:r>
        <w:rPr>
          <w:rStyle w:val="46"/>
          <w:rFonts w:eastAsiaTheme="majorEastAsia"/>
        </w:rPr>
        <w:t>3</w:t>
      </w:r>
      <w:r>
        <w:tab/>
      </w:r>
      <w:r>
        <w:t>Размер штрафа определяется в соответствии с Постановлением Правительства РФ от 30.08.2017 г. № 1042</w:t>
      </w:r>
    </w:p>
    <w:p w14:paraId="16C51BEE">
      <w:pPr>
        <w:pStyle w:val="11"/>
        <w:jc w:val="both"/>
      </w:pPr>
      <w:r>
        <w:tab/>
      </w:r>
      <w:r>
        <w:t>а) 1000 рублей, если цена Контракта не превышает 3 млн. рублей;</w:t>
      </w:r>
    </w:p>
    <w:p w14:paraId="02176360">
      <w:pPr>
        <w:pStyle w:val="11"/>
        <w:jc w:val="both"/>
      </w:pPr>
      <w:r>
        <w:tab/>
      </w:r>
      <w:r>
        <w:t>б) 5000 рублей, если цена Контракта составляет от 3 млн. рублей до 50 млн. рублей (включительно);</w:t>
      </w:r>
    </w:p>
    <w:p w14:paraId="1C832D52">
      <w:pPr>
        <w:pStyle w:val="11"/>
        <w:jc w:val="both"/>
      </w:pPr>
      <w:r>
        <w:tab/>
      </w:r>
      <w:r>
        <w:t>в) 10000 рублей, если цена Контракта составляет от 50 млн. рублей до 100 млн. рублей (включительно);</w:t>
      </w:r>
    </w:p>
    <w:p w14:paraId="6211D145">
      <w:pPr>
        <w:pStyle w:val="11"/>
        <w:jc w:val="both"/>
      </w:pPr>
      <w:r>
        <w:tab/>
      </w:r>
      <w:r>
        <w:t>г) 100000 рублей, если цена Контракта превышает 100 млн. рублей.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96470048"/>
      <w:showingPlcHdr/>
    </w:sdtPr>
    <w:sdtContent>
      <w:p w14:paraId="4A9F9DCF">
        <w:pPr>
          <w:pStyle w:val="12"/>
          <w:jc w:val="right"/>
        </w:pPr>
        <w:r>
          <w:rPr>
            <w:lang w:val="ru-RU"/>
          </w:rPr>
          <w:t xml:space="preserve">     </w:t>
        </w:r>
      </w:p>
    </w:sdtContent>
  </w:sdt>
  <w:p w14:paraId="6237644A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4C4904"/>
    <w:multiLevelType w:val="multilevel"/>
    <w:tmpl w:val="0D4C4904"/>
    <w:lvl w:ilvl="0" w:tentative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1E196260"/>
    <w:multiLevelType w:val="multilevel"/>
    <w:tmpl w:val="1E196260"/>
    <w:lvl w:ilvl="0" w:tentative="0">
      <w:start w:val="1"/>
      <w:numFmt w:val="decimal"/>
      <w:pStyle w:val="38"/>
      <w:lvlText w:val=""/>
      <w:lvlJc w:val="left"/>
      <w:pPr>
        <w:ind w:left="432" w:hanging="432"/>
      </w:pPr>
    </w:lvl>
    <w:lvl w:ilvl="1" w:tentative="0">
      <w:start w:val="1"/>
      <w:numFmt w:val="decimal"/>
      <w:lvlText w:val="%2"/>
      <w:lvlJc w:val="left"/>
      <w:pPr>
        <w:ind w:left="718" w:hanging="576"/>
      </w:pPr>
    </w:lvl>
    <w:lvl w:ilvl="2" w:tentative="0">
      <w:start w:val="1"/>
      <w:numFmt w:val="decimal"/>
      <w:lvlText w:val="%3"/>
      <w:lvlJc w:val="left"/>
      <w:pPr>
        <w:ind w:left="180" w:firstLine="0"/>
      </w:pPr>
    </w:lvl>
    <w:lvl w:ilvl="3" w:tentative="0">
      <w:start w:val="1"/>
      <w:numFmt w:val="decimal"/>
      <w:lvlText w:val="%4"/>
      <w:lvlJc w:val="left"/>
      <w:pPr>
        <w:ind w:left="864" w:hanging="864"/>
      </w:pPr>
    </w:lvl>
    <w:lvl w:ilvl="4" w:tentative="0">
      <w:start w:val="1"/>
      <w:numFmt w:val="decimal"/>
      <w:lvlText w:val="%5"/>
      <w:lvlJc w:val="left"/>
      <w:pPr>
        <w:ind w:left="1008" w:hanging="1008"/>
      </w:pPr>
    </w:lvl>
    <w:lvl w:ilvl="5" w:tentative="0">
      <w:start w:val="1"/>
      <w:numFmt w:val="decimal"/>
      <w:lvlText w:val="%6"/>
      <w:lvlJc w:val="left"/>
      <w:pPr>
        <w:ind w:left="1152" w:hanging="1152"/>
      </w:pPr>
    </w:lvl>
    <w:lvl w:ilvl="6" w:tentative="0">
      <w:start w:val="1"/>
      <w:numFmt w:val="decimal"/>
      <w:lvlText w:val="%7"/>
      <w:lvlJc w:val="left"/>
      <w:pPr>
        <w:ind w:left="1296" w:hanging="1296"/>
      </w:pPr>
    </w:lvl>
    <w:lvl w:ilvl="7" w:tentative="0">
      <w:start w:val="1"/>
      <w:numFmt w:val="decimal"/>
      <w:lvlText w:val="%8"/>
      <w:lvlJc w:val="left"/>
      <w:pPr>
        <w:ind w:left="1440" w:hanging="1440"/>
      </w:pPr>
    </w:lvl>
    <w:lvl w:ilvl="8" w:tentative="0">
      <w:start w:val="1"/>
      <w:numFmt w:val="decimal"/>
      <w:lvlText w:val="%9"/>
      <w:lvlJc w:val="left"/>
      <w:pPr>
        <w:ind w:left="1584" w:hanging="1584"/>
      </w:pPr>
    </w:lvl>
  </w:abstractNum>
  <w:abstractNum w:abstractNumId="2">
    <w:nsid w:val="22DB5F92"/>
    <w:multiLevelType w:val="multilevel"/>
    <w:tmpl w:val="22DB5F92"/>
    <w:lvl w:ilvl="0" w:tentative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nsid w:val="2FA162FB"/>
    <w:multiLevelType w:val="multilevel"/>
    <w:tmpl w:val="2FA162FB"/>
    <w:lvl w:ilvl="0" w:tentative="0">
      <w:start w:val="3"/>
      <w:numFmt w:val="decimal"/>
      <w:lvlText w:val="%1"/>
      <w:lvlJc w:val="left"/>
      <w:pPr>
        <w:ind w:left="480" w:hanging="480"/>
      </w:pPr>
      <w:rPr>
        <w:rFonts w:hint="default" w:cs="Calibri"/>
        <w:b w:val="0"/>
      </w:rPr>
    </w:lvl>
    <w:lvl w:ilvl="1" w:tentative="0">
      <w:start w:val="3"/>
      <w:numFmt w:val="decimal"/>
      <w:lvlText w:val="%1.%2"/>
      <w:lvlJc w:val="left"/>
      <w:pPr>
        <w:ind w:left="480" w:hanging="480"/>
      </w:pPr>
      <w:rPr>
        <w:rFonts w:hint="default" w:cs="Calibri"/>
        <w:b w:val="0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 w:cs="Calibri"/>
        <w:b w:val="0"/>
      </w:rPr>
    </w:lvl>
    <w:lvl w:ilvl="3" w:tentative="0">
      <w:start w:val="1"/>
      <w:numFmt w:val="decimal"/>
      <w:lvlText w:val="%1.%2.%3.%4"/>
      <w:lvlJc w:val="left"/>
      <w:pPr>
        <w:ind w:left="720" w:hanging="720"/>
      </w:pPr>
      <w:rPr>
        <w:rFonts w:hint="default" w:cs="Calibri"/>
        <w:b w:val="0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 w:cs="Calibri"/>
        <w:b w:val="0"/>
      </w:rPr>
    </w:lvl>
    <w:lvl w:ilvl="5" w:tentative="0">
      <w:start w:val="1"/>
      <w:numFmt w:val="decimal"/>
      <w:lvlText w:val="%1.%2.%3.%4.%5.%6"/>
      <w:lvlJc w:val="left"/>
      <w:pPr>
        <w:ind w:left="1080" w:hanging="1080"/>
      </w:pPr>
      <w:rPr>
        <w:rFonts w:hint="default" w:cs="Calibri"/>
        <w:b w:val="0"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 w:cs="Calibri"/>
        <w:b w:val="0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default" w:cs="Calibri"/>
        <w:b w:val="0"/>
      </w:rPr>
    </w:lvl>
    <w:lvl w:ilvl="8" w:tentative="0">
      <w:start w:val="1"/>
      <w:numFmt w:val="decimal"/>
      <w:lvlText w:val="%1.%2.%3.%4.%5.%6.%7.%8.%9"/>
      <w:lvlJc w:val="left"/>
      <w:pPr>
        <w:ind w:left="1800" w:hanging="1800"/>
      </w:pPr>
      <w:rPr>
        <w:rFonts w:hint="default" w:cs="Calibri"/>
        <w:b w:val="0"/>
      </w:rPr>
    </w:lvl>
  </w:abstractNum>
  <w:abstractNum w:abstractNumId="4">
    <w:nsid w:val="40BB0B32"/>
    <w:multiLevelType w:val="multilevel"/>
    <w:tmpl w:val="40BB0B32"/>
    <w:lvl w:ilvl="0" w:tentative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A"/>
      </w:rPr>
    </w:lvl>
    <w:lvl w:ilvl="1" w:tentative="0">
      <w:start w:val="1"/>
      <w:numFmt w:val="decimal"/>
      <w:lvlText w:val="%1.%2"/>
      <w:lvlJc w:val="left"/>
      <w:pPr>
        <w:ind w:left="1069" w:hanging="360"/>
      </w:pPr>
      <w:rPr>
        <w:rFonts w:hint="default"/>
        <w:color w:val="00000A"/>
      </w:rPr>
    </w:lvl>
    <w:lvl w:ilvl="2" w:tentative="0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A"/>
      </w:rPr>
    </w:lvl>
    <w:lvl w:ilvl="3" w:tentative="0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A"/>
      </w:rPr>
    </w:lvl>
    <w:lvl w:ilvl="4" w:tentative="0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A"/>
      </w:rPr>
    </w:lvl>
    <w:lvl w:ilvl="5" w:tentative="0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00000A"/>
      </w:rPr>
    </w:lvl>
    <w:lvl w:ilvl="6" w:tentative="0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A"/>
      </w:rPr>
    </w:lvl>
    <w:lvl w:ilvl="7" w:tentative="0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00000A"/>
      </w:rPr>
    </w:lvl>
    <w:lvl w:ilvl="8" w:tentative="0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A"/>
      </w:rPr>
    </w:lvl>
  </w:abstractNum>
  <w:abstractNum w:abstractNumId="5">
    <w:nsid w:val="474E4D1A"/>
    <w:multiLevelType w:val="multilevel"/>
    <w:tmpl w:val="474E4D1A"/>
    <w:lvl w:ilvl="0" w:tentative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47820FA8"/>
    <w:multiLevelType w:val="multilevel"/>
    <w:tmpl w:val="47820FA8"/>
    <w:lvl w:ilvl="0" w:tentative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  <w:bCs/>
      </w:rPr>
    </w:lvl>
    <w:lvl w:ilvl="2" w:tentative="0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BFC3687"/>
    <w:multiLevelType w:val="multilevel"/>
    <w:tmpl w:val="4BFC368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4EA00779"/>
    <w:multiLevelType w:val="multilevel"/>
    <w:tmpl w:val="4EA00779"/>
    <w:lvl w:ilvl="0" w:tentative="0">
      <w:start w:val="4"/>
      <w:numFmt w:val="decimal"/>
      <w:lvlText w:val="%1"/>
      <w:lvlJc w:val="left"/>
      <w:pPr>
        <w:ind w:left="360" w:hanging="360"/>
      </w:pPr>
      <w:rPr>
        <w:rFonts w:hint="default" w:cs="Calibri"/>
      </w:rPr>
    </w:lvl>
    <w:lvl w:ilvl="1" w:tentative="0">
      <w:start w:val="1"/>
      <w:numFmt w:val="decimal"/>
      <w:lvlText w:val="%1.%2"/>
      <w:lvlJc w:val="left"/>
      <w:pPr>
        <w:ind w:left="1069" w:hanging="360"/>
      </w:pPr>
      <w:rPr>
        <w:rFonts w:hint="default" w:cs="Calibri"/>
      </w:rPr>
    </w:lvl>
    <w:lvl w:ilvl="2" w:tentative="0">
      <w:start w:val="1"/>
      <w:numFmt w:val="decimal"/>
      <w:lvlText w:val="%1.%2.%3"/>
      <w:lvlJc w:val="left"/>
      <w:pPr>
        <w:ind w:left="2138" w:hanging="720"/>
      </w:pPr>
      <w:rPr>
        <w:rFonts w:hint="default" w:cs="Calibri"/>
      </w:rPr>
    </w:lvl>
    <w:lvl w:ilvl="3" w:tentative="0">
      <w:start w:val="1"/>
      <w:numFmt w:val="decimal"/>
      <w:lvlText w:val="%1.%2.%3.%4"/>
      <w:lvlJc w:val="left"/>
      <w:pPr>
        <w:ind w:left="2847" w:hanging="720"/>
      </w:pPr>
      <w:rPr>
        <w:rFonts w:hint="default" w:cs="Calibri"/>
      </w:rPr>
    </w:lvl>
    <w:lvl w:ilvl="4" w:tentative="0">
      <w:start w:val="1"/>
      <w:numFmt w:val="decimal"/>
      <w:lvlText w:val="%1.%2.%3.%4.%5"/>
      <w:lvlJc w:val="left"/>
      <w:pPr>
        <w:ind w:left="3916" w:hanging="1080"/>
      </w:pPr>
      <w:rPr>
        <w:rFonts w:hint="default" w:cs="Calibri"/>
      </w:rPr>
    </w:lvl>
    <w:lvl w:ilvl="5" w:tentative="0">
      <w:start w:val="1"/>
      <w:numFmt w:val="decimal"/>
      <w:lvlText w:val="%1.%2.%3.%4.%5.%6"/>
      <w:lvlJc w:val="left"/>
      <w:pPr>
        <w:ind w:left="4625" w:hanging="1080"/>
      </w:pPr>
      <w:rPr>
        <w:rFonts w:hint="default" w:cs="Calibri"/>
      </w:rPr>
    </w:lvl>
    <w:lvl w:ilvl="6" w:tentative="0">
      <w:start w:val="1"/>
      <w:numFmt w:val="decimal"/>
      <w:lvlText w:val="%1.%2.%3.%4.%5.%6.%7"/>
      <w:lvlJc w:val="left"/>
      <w:pPr>
        <w:ind w:left="5694" w:hanging="1440"/>
      </w:pPr>
      <w:rPr>
        <w:rFonts w:hint="default" w:cs="Calibri"/>
      </w:rPr>
    </w:lvl>
    <w:lvl w:ilvl="7" w:tentative="0">
      <w:start w:val="1"/>
      <w:numFmt w:val="decimal"/>
      <w:lvlText w:val="%1.%2.%3.%4.%5.%6.%7.%8"/>
      <w:lvlJc w:val="left"/>
      <w:pPr>
        <w:ind w:left="6403" w:hanging="1440"/>
      </w:pPr>
      <w:rPr>
        <w:rFonts w:hint="default" w:cs="Calibri"/>
      </w:rPr>
    </w:lvl>
    <w:lvl w:ilvl="8" w:tentative="0">
      <w:start w:val="1"/>
      <w:numFmt w:val="decimal"/>
      <w:lvlText w:val="%1.%2.%3.%4.%5.%6.%7.%8.%9"/>
      <w:lvlJc w:val="left"/>
      <w:pPr>
        <w:ind w:left="7472" w:hanging="1800"/>
      </w:pPr>
      <w:rPr>
        <w:rFonts w:hint="default" w:cs="Calibri"/>
      </w:rPr>
    </w:lvl>
  </w:abstractNum>
  <w:abstractNum w:abstractNumId="9">
    <w:nsid w:val="4F4F3D17"/>
    <w:multiLevelType w:val="multilevel"/>
    <w:tmpl w:val="4F4F3D17"/>
    <w:lvl w:ilvl="0" w:tentative="0">
      <w:start w:val="3"/>
      <w:numFmt w:val="decimal"/>
      <w:lvlText w:val="%1"/>
      <w:lvlJc w:val="left"/>
      <w:pPr>
        <w:ind w:left="480" w:hanging="480"/>
      </w:pPr>
      <w:rPr>
        <w:rFonts w:hint="default"/>
        <w:u w:val="none"/>
      </w:rPr>
    </w:lvl>
    <w:lvl w:ilvl="1" w:tentative="0">
      <w:start w:val="2"/>
      <w:numFmt w:val="decimal"/>
      <w:lvlText w:val="%1.%2"/>
      <w:lvlJc w:val="left"/>
      <w:pPr>
        <w:ind w:left="840" w:hanging="480"/>
      </w:pPr>
      <w:rPr>
        <w:rFonts w:hint="default"/>
        <w:u w:val="none"/>
      </w:rPr>
    </w:lvl>
    <w:lvl w:ilvl="2" w:tentative="0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 w:tentative="0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 w:tentative="0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 w:tentative="0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 w:tentative="0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 w:tentative="0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 w:tentative="0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10">
    <w:nsid w:val="5A0E03E4"/>
    <w:multiLevelType w:val="multilevel"/>
    <w:tmpl w:val="5A0E03E4"/>
    <w:lvl w:ilvl="0" w:tentative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612C201F"/>
    <w:multiLevelType w:val="multilevel"/>
    <w:tmpl w:val="612C201F"/>
    <w:lvl w:ilvl="0" w:tentative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6BA60AE2"/>
    <w:multiLevelType w:val="multilevel"/>
    <w:tmpl w:val="6BA60AE2"/>
    <w:lvl w:ilvl="0" w:tentative="0">
      <w:start w:val="9"/>
      <w:numFmt w:val="decimal"/>
      <w:pStyle w:val="17"/>
      <w:lvlText w:val="%1.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60749C9"/>
    <w:multiLevelType w:val="multilevel"/>
    <w:tmpl w:val="760749C9"/>
    <w:lvl w:ilvl="0" w:tentative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">
    <w:nsid w:val="7E945485"/>
    <w:multiLevelType w:val="multilevel"/>
    <w:tmpl w:val="7E945485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A95791"/>
    <w:multiLevelType w:val="multilevel"/>
    <w:tmpl w:val="7FA95791"/>
    <w:lvl w:ilvl="0" w:tentative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7"/>
  </w:num>
  <w:num w:numId="5">
    <w:abstractNumId w:val="10"/>
  </w:num>
  <w:num w:numId="6">
    <w:abstractNumId w:val="6"/>
  </w:num>
  <w:num w:numId="7">
    <w:abstractNumId w:val="3"/>
  </w:num>
  <w:num w:numId="8">
    <w:abstractNumId w:val="9"/>
  </w:num>
  <w:num w:numId="9">
    <w:abstractNumId w:val="8"/>
  </w:num>
  <w:num w:numId="10">
    <w:abstractNumId w:val="11"/>
  </w:num>
  <w:num w:numId="11">
    <w:abstractNumId w:val="5"/>
  </w:num>
  <w:num w:numId="12">
    <w:abstractNumId w:val="4"/>
  </w:num>
  <w:num w:numId="13">
    <w:abstractNumId w:val="15"/>
  </w:num>
  <w:num w:numId="14">
    <w:abstractNumId w:val="2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9"/>
  <w:drawingGridHorizontalSpacing w:val="108"/>
  <w:displayHorizontalDrawingGridEvery w:val="2"/>
  <w:characterSpacingControl w:val="doNotCompress"/>
  <w:hdrShapeDefaults>
    <o:shapelayout v:ext="edit">
      <o:idmap v:ext="edit" data="3,4"/>
    </o:shapelayout>
  </w:hdrShapeDefaults>
  <w:footnotePr>
    <w:footnote w:id="6"/>
    <w:footnote w:id="7"/>
  </w:footnotePr>
  <w:compat>
    <w:compatSetting w:name="compatibilityMode" w:uri="http://schemas.microsoft.com/office/word" w:val="12"/>
  </w:compat>
  <w:rsids>
    <w:rsidRoot w:val="005E005A"/>
    <w:rsid w:val="00015C0B"/>
    <w:rsid w:val="0003349D"/>
    <w:rsid w:val="000A31EA"/>
    <w:rsid w:val="00106C5E"/>
    <w:rsid w:val="00116616"/>
    <w:rsid w:val="001312C4"/>
    <w:rsid w:val="00133584"/>
    <w:rsid w:val="00133F29"/>
    <w:rsid w:val="0013599C"/>
    <w:rsid w:val="001419FC"/>
    <w:rsid w:val="00190958"/>
    <w:rsid w:val="0019155B"/>
    <w:rsid w:val="00194BC2"/>
    <w:rsid w:val="001B60D2"/>
    <w:rsid w:val="00253DA5"/>
    <w:rsid w:val="00270C5A"/>
    <w:rsid w:val="00274F05"/>
    <w:rsid w:val="002813DE"/>
    <w:rsid w:val="002834A4"/>
    <w:rsid w:val="002915D1"/>
    <w:rsid w:val="002A52F8"/>
    <w:rsid w:val="002A6001"/>
    <w:rsid w:val="002C2119"/>
    <w:rsid w:val="002C2C66"/>
    <w:rsid w:val="002D41B6"/>
    <w:rsid w:val="002F0F7E"/>
    <w:rsid w:val="00327F8C"/>
    <w:rsid w:val="003341C9"/>
    <w:rsid w:val="00355C28"/>
    <w:rsid w:val="00357B47"/>
    <w:rsid w:val="00393913"/>
    <w:rsid w:val="003D2786"/>
    <w:rsid w:val="003E46E1"/>
    <w:rsid w:val="00403448"/>
    <w:rsid w:val="00434326"/>
    <w:rsid w:val="00435DA8"/>
    <w:rsid w:val="00461986"/>
    <w:rsid w:val="0047736B"/>
    <w:rsid w:val="004D21DE"/>
    <w:rsid w:val="004E1D76"/>
    <w:rsid w:val="004F0948"/>
    <w:rsid w:val="004F5CFE"/>
    <w:rsid w:val="005209A6"/>
    <w:rsid w:val="00521A95"/>
    <w:rsid w:val="005372BB"/>
    <w:rsid w:val="00563BAA"/>
    <w:rsid w:val="005663E1"/>
    <w:rsid w:val="00573776"/>
    <w:rsid w:val="00580E74"/>
    <w:rsid w:val="00586FB4"/>
    <w:rsid w:val="005B4327"/>
    <w:rsid w:val="005D03EF"/>
    <w:rsid w:val="005E005A"/>
    <w:rsid w:val="005E154A"/>
    <w:rsid w:val="006469B6"/>
    <w:rsid w:val="00656C83"/>
    <w:rsid w:val="00684DF3"/>
    <w:rsid w:val="00692205"/>
    <w:rsid w:val="006A5019"/>
    <w:rsid w:val="006B22F9"/>
    <w:rsid w:val="006B6D78"/>
    <w:rsid w:val="006C2889"/>
    <w:rsid w:val="006C4668"/>
    <w:rsid w:val="006C4DD3"/>
    <w:rsid w:val="006D2610"/>
    <w:rsid w:val="00705C00"/>
    <w:rsid w:val="007140AF"/>
    <w:rsid w:val="00732220"/>
    <w:rsid w:val="00740447"/>
    <w:rsid w:val="00752D80"/>
    <w:rsid w:val="0077304D"/>
    <w:rsid w:val="007742CB"/>
    <w:rsid w:val="007D4D6C"/>
    <w:rsid w:val="007E1D8A"/>
    <w:rsid w:val="007F03F2"/>
    <w:rsid w:val="007F71F2"/>
    <w:rsid w:val="007F7417"/>
    <w:rsid w:val="008045AB"/>
    <w:rsid w:val="00806003"/>
    <w:rsid w:val="00811C4F"/>
    <w:rsid w:val="00816470"/>
    <w:rsid w:val="0082421F"/>
    <w:rsid w:val="00831B97"/>
    <w:rsid w:val="00863647"/>
    <w:rsid w:val="00871C34"/>
    <w:rsid w:val="0087294C"/>
    <w:rsid w:val="008758B9"/>
    <w:rsid w:val="00891850"/>
    <w:rsid w:val="008A6722"/>
    <w:rsid w:val="008B0D7B"/>
    <w:rsid w:val="008E5F87"/>
    <w:rsid w:val="00921ADB"/>
    <w:rsid w:val="0095455A"/>
    <w:rsid w:val="00975271"/>
    <w:rsid w:val="009B4BEC"/>
    <w:rsid w:val="009B7B72"/>
    <w:rsid w:val="009C0E1D"/>
    <w:rsid w:val="009E01B7"/>
    <w:rsid w:val="009F740D"/>
    <w:rsid w:val="00A0012A"/>
    <w:rsid w:val="00A2497E"/>
    <w:rsid w:val="00A60372"/>
    <w:rsid w:val="00A659F8"/>
    <w:rsid w:val="00A7512F"/>
    <w:rsid w:val="00AA730F"/>
    <w:rsid w:val="00AD50F6"/>
    <w:rsid w:val="00AE2FF5"/>
    <w:rsid w:val="00AF555B"/>
    <w:rsid w:val="00B06552"/>
    <w:rsid w:val="00B40450"/>
    <w:rsid w:val="00B50ECA"/>
    <w:rsid w:val="00B53350"/>
    <w:rsid w:val="00B63EFB"/>
    <w:rsid w:val="00B93152"/>
    <w:rsid w:val="00B93AB0"/>
    <w:rsid w:val="00BB11C5"/>
    <w:rsid w:val="00BB16B2"/>
    <w:rsid w:val="00BC1C1C"/>
    <w:rsid w:val="00BC56C7"/>
    <w:rsid w:val="00BD2A83"/>
    <w:rsid w:val="00BD5424"/>
    <w:rsid w:val="00BE7545"/>
    <w:rsid w:val="00C026C6"/>
    <w:rsid w:val="00C050A1"/>
    <w:rsid w:val="00C17648"/>
    <w:rsid w:val="00C41543"/>
    <w:rsid w:val="00CC6FEB"/>
    <w:rsid w:val="00D12137"/>
    <w:rsid w:val="00D22B46"/>
    <w:rsid w:val="00D27672"/>
    <w:rsid w:val="00D34E6C"/>
    <w:rsid w:val="00D37A81"/>
    <w:rsid w:val="00D50D73"/>
    <w:rsid w:val="00D51E05"/>
    <w:rsid w:val="00D54584"/>
    <w:rsid w:val="00D5567D"/>
    <w:rsid w:val="00DC4742"/>
    <w:rsid w:val="00DD4CF9"/>
    <w:rsid w:val="00DD75E5"/>
    <w:rsid w:val="00DE4572"/>
    <w:rsid w:val="00DF1E51"/>
    <w:rsid w:val="00E06AD0"/>
    <w:rsid w:val="00E13D07"/>
    <w:rsid w:val="00E14849"/>
    <w:rsid w:val="00E600B3"/>
    <w:rsid w:val="00E62111"/>
    <w:rsid w:val="00EA623E"/>
    <w:rsid w:val="00EB558B"/>
    <w:rsid w:val="00EB7C3F"/>
    <w:rsid w:val="00ED1129"/>
    <w:rsid w:val="00EF7464"/>
    <w:rsid w:val="00F4317C"/>
    <w:rsid w:val="00F6487A"/>
    <w:rsid w:val="00FA1688"/>
    <w:rsid w:val="00FA5CF5"/>
    <w:rsid w:val="00FB0E1F"/>
    <w:rsid w:val="02064AEF"/>
    <w:rsid w:val="09637867"/>
    <w:rsid w:val="117D3C4D"/>
    <w:rsid w:val="18D8437B"/>
    <w:rsid w:val="1C1A3E0B"/>
    <w:rsid w:val="26FD3E36"/>
    <w:rsid w:val="336B0CEC"/>
    <w:rsid w:val="3CCA5C4B"/>
    <w:rsid w:val="4052075D"/>
    <w:rsid w:val="50777115"/>
    <w:rsid w:val="73FA4302"/>
    <w:rsid w:val="7C3F3E2B"/>
    <w:rsid w:val="7F2F54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Arial Unicode MS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qFormat="1" w:unhideWhenUsed="0" w:uiPriority="0" w:semiHidden="0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qFormat="1"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43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66091" w:themeColor="accent1" w:themeShade="BF"/>
      <w:sz w:val="32"/>
      <w:szCs w:val="32"/>
    </w:rPr>
  </w:style>
  <w:style w:type="paragraph" w:styleId="3">
    <w:name w:val="heading 5"/>
    <w:basedOn w:val="1"/>
    <w:link w:val="21"/>
    <w:unhideWhenUsed/>
    <w:qFormat/>
    <w:uiPriority w:val="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qFormat/>
    <w:uiPriority w:val="0"/>
    <w:rPr>
      <w:vertAlign w:val="superscript"/>
    </w:rPr>
  </w:style>
  <w:style w:type="character" w:styleId="7">
    <w:name w:val="Hyperlink"/>
    <w:qFormat/>
    <w:uiPriority w:val="0"/>
    <w:rPr>
      <w:color w:val="0000FF"/>
      <w:u w:val="single"/>
    </w:rPr>
  </w:style>
  <w:style w:type="paragraph" w:styleId="8">
    <w:name w:val="Balloon Text"/>
    <w:basedOn w:val="1"/>
    <w:link w:val="45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9">
    <w:name w:val="Plain Text"/>
    <w:basedOn w:val="1"/>
    <w:qFormat/>
    <w:uiPriority w:val="0"/>
    <w:rPr>
      <w:rFonts w:ascii="Courier New" w:hAnsi="Courier New"/>
      <w:sz w:val="20"/>
      <w:szCs w:val="20"/>
    </w:rPr>
  </w:style>
  <w:style w:type="paragraph" w:styleId="10">
    <w:name w:val="Body Text Indent 3"/>
    <w:basedOn w:val="1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11">
    <w:name w:val="footnote text"/>
    <w:basedOn w:val="1"/>
    <w:link w:val="47"/>
    <w:qFormat/>
    <w:uiPriority w:val="0"/>
    <w:pPr>
      <w:suppressLineNumbers/>
      <w:ind w:left="339" w:hanging="339"/>
    </w:pPr>
    <w:rPr>
      <w:color w:val="00000A"/>
      <w:kern w:val="1"/>
      <w:sz w:val="20"/>
      <w:szCs w:val="20"/>
      <w:lang w:eastAsia="ar-SA"/>
    </w:rPr>
  </w:style>
  <w:style w:type="paragraph" w:styleId="12">
    <w:name w:val="header"/>
    <w:basedOn w:val="1"/>
    <w:unhideWhenUsed/>
    <w:qFormat/>
    <w:uiPriority w:val="99"/>
    <w:pPr>
      <w:tabs>
        <w:tab w:val="center" w:pos="4677"/>
        <w:tab w:val="right" w:pos="9355"/>
      </w:tabs>
    </w:pPr>
  </w:style>
  <w:style w:type="paragraph" w:styleId="13">
    <w:name w:val="Body Text"/>
    <w:basedOn w:val="1"/>
    <w:semiHidden/>
    <w:unhideWhenUsed/>
    <w:qFormat/>
    <w:uiPriority w:val="0"/>
    <w:pPr>
      <w:spacing w:line="288" w:lineRule="auto"/>
      <w:jc w:val="center"/>
    </w:pPr>
    <w:rPr>
      <w:rFonts w:ascii="Calibri" w:hAnsi="Calibri" w:cs="Calibri"/>
      <w:b/>
      <w:bCs/>
      <w:sz w:val="28"/>
      <w:szCs w:val="22"/>
    </w:rPr>
  </w:style>
  <w:style w:type="paragraph" w:styleId="14">
    <w:name w:val="index heading"/>
    <w:basedOn w:val="1"/>
    <w:qFormat/>
    <w:uiPriority w:val="0"/>
    <w:pPr>
      <w:suppressLineNumbers/>
    </w:pPr>
    <w:rPr>
      <w:rFonts w:cs="Mangal"/>
    </w:rPr>
  </w:style>
  <w:style w:type="paragraph" w:styleId="15">
    <w:name w:val="Title"/>
    <w:basedOn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16">
    <w:name w:val="footer"/>
    <w:basedOn w:val="1"/>
    <w:unhideWhenUsed/>
    <w:qFormat/>
    <w:uiPriority w:val="99"/>
    <w:pPr>
      <w:tabs>
        <w:tab w:val="center" w:pos="4677"/>
        <w:tab w:val="right" w:pos="9355"/>
      </w:tabs>
    </w:pPr>
  </w:style>
  <w:style w:type="paragraph" w:styleId="17">
    <w:name w:val="List Number 2"/>
    <w:basedOn w:val="1"/>
    <w:semiHidden/>
    <w:unhideWhenUsed/>
    <w:qFormat/>
    <w:uiPriority w:val="99"/>
    <w:pPr>
      <w:numPr>
        <w:ilvl w:val="0"/>
        <w:numId w:val="1"/>
      </w:numPr>
      <w:tabs>
        <w:tab w:val="left" w:pos="643"/>
      </w:tabs>
      <w:ind w:left="643" w:firstLine="0"/>
      <w:contextualSpacing/>
    </w:pPr>
  </w:style>
  <w:style w:type="paragraph" w:styleId="18">
    <w:name w:val="List"/>
    <w:basedOn w:val="13"/>
    <w:qFormat/>
    <w:uiPriority w:val="0"/>
    <w:rPr>
      <w:rFonts w:cs="Mangal"/>
    </w:rPr>
  </w:style>
  <w:style w:type="paragraph" w:styleId="19">
    <w:name w:val="Normal (Web)"/>
    <w:basedOn w:val="1"/>
    <w:qFormat/>
    <w:uiPriority w:val="0"/>
    <w:pPr>
      <w:spacing w:before="280" w:after="280"/>
    </w:pPr>
    <w:rPr>
      <w:lang w:eastAsia="zh-CN"/>
    </w:rPr>
  </w:style>
  <w:style w:type="table" w:styleId="20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Заголовок 5 Знак"/>
    <w:basedOn w:val="4"/>
    <w:link w:val="3"/>
    <w:qFormat/>
    <w:uiPriority w:val="0"/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character" w:customStyle="1" w:styleId="22">
    <w:name w:val="Интернет-ссылка"/>
    <w:semiHidden/>
    <w:unhideWhenUsed/>
    <w:qFormat/>
    <w:uiPriority w:val="0"/>
    <w:rPr>
      <w:color w:val="0000FF"/>
      <w:u w:val="single"/>
    </w:rPr>
  </w:style>
  <w:style w:type="character" w:customStyle="1" w:styleId="23">
    <w:name w:val="Основной текст Знак2"/>
    <w:semiHidden/>
    <w:qFormat/>
    <w:locked/>
    <w:uiPriority w:val="0"/>
    <w:rPr>
      <w:b/>
      <w:bCs/>
      <w:sz w:val="28"/>
    </w:rPr>
  </w:style>
  <w:style w:type="character" w:customStyle="1" w:styleId="24">
    <w:name w:val="Основной текст Знак"/>
    <w:basedOn w:val="4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3 Знак"/>
    <w:basedOn w:val="4"/>
    <w:semiHidden/>
    <w:qFormat/>
    <w:uiPriority w:val="99"/>
    <w:rPr>
      <w:rFonts w:ascii="Times New Roman" w:hAnsi="Times New Roman" w:eastAsia="Times New Roman" w:cs="Times New Roman"/>
      <w:sz w:val="16"/>
      <w:szCs w:val="16"/>
    </w:rPr>
  </w:style>
  <w:style w:type="character" w:customStyle="1" w:styleId="26">
    <w:name w:val="Font Style11"/>
    <w:qFormat/>
    <w:uiPriority w:val="99"/>
    <w:rPr>
      <w:rFonts w:ascii="Times New Roman" w:hAnsi="Times New Roman" w:cs="Times New Roman"/>
      <w:sz w:val="24"/>
      <w:szCs w:val="24"/>
    </w:rPr>
  </w:style>
  <w:style w:type="character" w:customStyle="1" w:styleId="27">
    <w:name w:val="Font Style22"/>
    <w:qFormat/>
    <w:uiPriority w:val="0"/>
    <w:rPr>
      <w:rFonts w:ascii="Times New Roman" w:hAnsi="Times New Roman" w:cs="Times New Roman"/>
      <w:sz w:val="22"/>
      <w:szCs w:val="22"/>
    </w:rPr>
  </w:style>
  <w:style w:type="character" w:customStyle="1" w:styleId="28">
    <w:name w:val="Верхний колонтитул Знак"/>
    <w:basedOn w:val="4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9">
    <w:name w:val="Нижний колонтитул Знак"/>
    <w:basedOn w:val="4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0">
    <w:name w:val="Текст Знак"/>
    <w:basedOn w:val="4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31">
    <w:name w:val="Заголовок1"/>
    <w:basedOn w:val="1"/>
    <w:next w:val="13"/>
    <w:qFormat/>
    <w:uiPriority w:val="0"/>
    <w:pPr>
      <w:keepNext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customStyle="1" w:styleId="32">
    <w:name w:val="ConsNonformat"/>
    <w:qFormat/>
    <w:uiPriority w:val="0"/>
    <w:pPr>
      <w:widowControl w:val="0"/>
      <w:suppressAutoHyphens/>
      <w:ind w:right="19772"/>
    </w:pPr>
    <w:rPr>
      <w:rFonts w:ascii="Courier New" w:hAnsi="Courier New" w:eastAsia="Times New Roman" w:cs="Courier New"/>
      <w:lang w:val="ru-RU" w:eastAsia="en-US" w:bidi="ar-SA"/>
    </w:rPr>
  </w:style>
  <w:style w:type="paragraph" w:customStyle="1" w:styleId="33">
    <w:name w:val="Style4"/>
    <w:basedOn w:val="1"/>
    <w:qFormat/>
    <w:uiPriority w:val="99"/>
    <w:pPr>
      <w:widowControl w:val="0"/>
    </w:pPr>
  </w:style>
  <w:style w:type="paragraph" w:customStyle="1" w:styleId="34">
    <w:name w:val="Style11"/>
    <w:basedOn w:val="1"/>
    <w:qFormat/>
    <w:uiPriority w:val="0"/>
    <w:pPr>
      <w:widowControl w:val="0"/>
      <w:spacing w:line="277" w:lineRule="exact"/>
      <w:ind w:firstLine="703"/>
      <w:jc w:val="both"/>
    </w:pPr>
  </w:style>
  <w:style w:type="paragraph" w:customStyle="1" w:styleId="35">
    <w:name w:val="Style18"/>
    <w:basedOn w:val="1"/>
    <w:qFormat/>
    <w:uiPriority w:val="0"/>
    <w:pPr>
      <w:widowControl w:val="0"/>
      <w:spacing w:line="275" w:lineRule="exact"/>
    </w:pPr>
  </w:style>
  <w:style w:type="paragraph" w:styleId="36">
    <w:name w:val="List Paragraph"/>
    <w:basedOn w:val="1"/>
    <w:qFormat/>
    <w:uiPriority w:val="99"/>
    <w:pPr>
      <w:ind w:left="720"/>
      <w:contextualSpacing/>
    </w:pPr>
  </w:style>
  <w:style w:type="paragraph" w:customStyle="1" w:styleId="37">
    <w:name w:val="Пункт"/>
    <w:qFormat/>
    <w:uiPriority w:val="0"/>
    <w:pPr>
      <w:widowControl w:val="0"/>
      <w:suppressLineNumbers/>
      <w:tabs>
        <w:tab w:val="left" w:pos="432"/>
        <w:tab w:val="left" w:pos="860"/>
        <w:tab w:val="left" w:pos="1492"/>
      </w:tabs>
      <w:suppressAutoHyphens/>
      <w:spacing w:after="60"/>
      <w:ind w:left="860" w:hanging="432"/>
      <w:jc w:val="both"/>
    </w:pPr>
    <w:rPr>
      <w:rFonts w:ascii="Palatino Linotype" w:hAnsi="Palatino Linotype" w:eastAsia="Arial Unicode MS" w:cs="Calibri"/>
      <w:sz w:val="22"/>
      <w:szCs w:val="22"/>
      <w:lang w:val="ru-RU" w:eastAsia="en-US" w:bidi="ar-SA"/>
    </w:rPr>
  </w:style>
  <w:style w:type="paragraph" w:customStyle="1" w:styleId="38">
    <w:name w:val="Статья"/>
    <w:basedOn w:val="1"/>
    <w:qFormat/>
    <w:uiPriority w:val="0"/>
    <w:pPr>
      <w:keepNext/>
      <w:keepLines/>
      <w:widowControl w:val="0"/>
      <w:numPr>
        <w:ilvl w:val="0"/>
        <w:numId w:val="2"/>
      </w:numPr>
      <w:suppressLineNumbers/>
      <w:spacing w:after="60"/>
      <w:jc w:val="center"/>
    </w:pPr>
    <w:rPr>
      <w:b/>
      <w:bCs/>
      <w:caps/>
      <w:sz w:val="28"/>
      <w:szCs w:val="28"/>
    </w:rPr>
  </w:style>
  <w:style w:type="paragraph" w:customStyle="1" w:styleId="39">
    <w:name w:val="Стиль3 Знак"/>
    <w:basedOn w:val="1"/>
    <w:qFormat/>
    <w:uiPriority w:val="0"/>
    <w:pPr>
      <w:widowControl w:val="0"/>
      <w:ind w:left="432" w:hanging="432"/>
      <w:jc w:val="both"/>
    </w:pPr>
  </w:style>
  <w:style w:type="paragraph" w:styleId="40">
    <w:name w:val="No Spacing"/>
    <w:qFormat/>
    <w:uiPriority w:val="1"/>
    <w:pPr>
      <w:suppressAutoHyphens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customStyle="1" w:styleId="41">
    <w:name w:val="ConsPlusNormal"/>
    <w:qFormat/>
    <w:uiPriority w:val="0"/>
    <w:pPr>
      <w:widowControl w:val="0"/>
      <w:suppressAutoHyphens/>
      <w:ind w:firstLine="720"/>
    </w:pPr>
    <w:rPr>
      <w:rFonts w:ascii="Arial" w:hAnsi="Arial" w:eastAsia="Times New Roman" w:cs="Arial"/>
      <w:lang w:val="ru-RU" w:eastAsia="ru-RU" w:bidi="ar-SA"/>
    </w:rPr>
  </w:style>
  <w:style w:type="character" w:customStyle="1" w:styleId="42">
    <w:name w:val="WW8Num4z0"/>
    <w:qFormat/>
    <w:uiPriority w:val="0"/>
  </w:style>
  <w:style w:type="character" w:customStyle="1" w:styleId="43">
    <w:name w:val="Заголовок 1 Знак"/>
    <w:basedOn w:val="4"/>
    <w:link w:val="2"/>
    <w:qFormat/>
    <w:uiPriority w:val="9"/>
    <w:rPr>
      <w:rFonts w:asciiTheme="majorHAnsi" w:hAnsiTheme="majorHAnsi" w:eastAsiaTheme="majorEastAsia" w:cstheme="majorBidi"/>
      <w:color w:val="366091" w:themeColor="accent1" w:themeShade="BF"/>
      <w:sz w:val="32"/>
      <w:szCs w:val="32"/>
      <w:lang w:eastAsia="ru-RU"/>
    </w:rPr>
  </w:style>
  <w:style w:type="character" w:customStyle="1" w:styleId="44">
    <w:name w:val="Неразрешенное упоминание1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5">
    <w:name w:val="Текст выноски Знак"/>
    <w:basedOn w:val="4"/>
    <w:link w:val="8"/>
    <w:semiHidden/>
    <w:qFormat/>
    <w:uiPriority w:val="99"/>
    <w:rPr>
      <w:rFonts w:ascii="Segoe UI" w:hAnsi="Segoe UI" w:eastAsia="Times New Roman" w:cs="Segoe UI"/>
      <w:sz w:val="18"/>
      <w:szCs w:val="18"/>
      <w:lang w:eastAsia="ru-RU"/>
    </w:rPr>
  </w:style>
  <w:style w:type="character" w:customStyle="1" w:styleId="46">
    <w:name w:val="Символ сноски"/>
    <w:basedOn w:val="4"/>
    <w:qFormat/>
    <w:uiPriority w:val="0"/>
    <w:rPr>
      <w:vertAlign w:val="superscript"/>
    </w:rPr>
  </w:style>
  <w:style w:type="character" w:customStyle="1" w:styleId="47">
    <w:name w:val="Текст сноски Знак"/>
    <w:basedOn w:val="4"/>
    <w:link w:val="11"/>
    <w:qFormat/>
    <w:uiPriority w:val="0"/>
    <w:rPr>
      <w:rFonts w:ascii="Times New Roman" w:hAnsi="Times New Roman" w:eastAsia="Times New Roman" w:cs="Times New Roman"/>
      <w:color w:val="00000A"/>
      <w:kern w:val="1"/>
      <w:sz w:val="20"/>
      <w:szCs w:val="20"/>
      <w:lang w:eastAsia="ar-SA"/>
    </w:rPr>
  </w:style>
  <w:style w:type="paragraph" w:customStyle="1" w:styleId="48">
    <w:name w:val="Обычный.Нормальный абзац"/>
    <w:qFormat/>
    <w:uiPriority w:val="0"/>
    <w:pPr>
      <w:widowControl w:val="0"/>
      <w:autoSpaceDE w:val="0"/>
      <w:autoSpaceDN w:val="0"/>
      <w:ind w:firstLine="709"/>
      <w:jc w:val="both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customStyle="1" w:styleId="49">
    <w:name w:val="LB Body Text 1"/>
    <w:basedOn w:val="1"/>
    <w:qFormat/>
    <w:uiPriority w:val="0"/>
    <w:pPr>
      <w:suppressAutoHyphens w:val="0"/>
      <w:spacing w:before="120" w:after="120"/>
      <w:jc w:val="both"/>
    </w:pPr>
    <w:rPr>
      <w:sz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B7A6BC1-3D97-4875-AAFB-1A5464700C8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МП "ГУЖК"</Company>
  <Pages>10</Pages>
  <Words>3136</Words>
  <Characters>22111</Characters>
  <Lines>178</Lines>
  <Paragraphs>50</Paragraphs>
  <TotalTime>23</TotalTime>
  <ScaleCrop>false</ScaleCrop>
  <LinksUpToDate>false</LinksUpToDate>
  <CharactersWithSpaces>25180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2026-03-06T11:20:00Z</dcterms:created>
  <dc:creator>Irina.Chislova</dc:creator>
  <cp:lastModifiedBy>Анастасия Желез�</cp:lastModifiedBy>
  <cp:lastPrinted>2026-03-10T12:51:00Z</cp:lastPrinted>
  <dcterms:modified xsi:type="dcterms:W3CDTF">2026-09-01T13:43:30Z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12D604BAF90C453F88C88FA64306803A_13</vt:lpwstr>
  </property>
  <property fmtid="{D5CDD505-2E9C-101B-9397-08002B2CF9AE}" pid="4" name="KSOTemplateDocerSaveRecord">
    <vt:lpwstr>eyJoZGlkIjoiZTEyYjg0NjA2NDk2YTA4NzYzYmQ2ZGM4ODU2MzJiMjQiLCJ1c2VySWQiOiI4NDI1NDY0NTM4NzMifQ==</vt:lpwstr>
  </property>
</Properties>
</file>