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jc w:val="center"/>
        <w:rPr>
          <w:rFonts w:eastAsia="Times New Roman"/>
          <w:b/>
        </w:rPr>
      </w:pPr>
      <w:r>
        <w:rPr>
          <w:rFonts w:eastAsia="Times New Roman"/>
          <w:b/>
        </w:rPr>
        <w:t>Характеристики закупки</w:t>
      </w:r>
    </w:p>
    <w:p>
      <w:pPr>
        <w:pStyle w:val="Normal"/>
        <w:jc w:val="center"/>
        <w:rPr/>
      </w:pPr>
      <w:r>
        <w:rPr>
          <w:rFonts w:eastAsia="Times New Roman"/>
          <w:b/>
        </w:rPr>
        <w:t>Оказание услуг по обязательному страхованию гражданской ответственности владельцев транспортных средств (ОСАГО)</w:t>
      </w:r>
    </w:p>
    <w:p>
      <w:pPr>
        <w:pStyle w:val="Normal"/>
        <w:widowControl w:val="false"/>
        <w:ind w:firstLine="709" w:right="0"/>
        <w:jc w:val="both"/>
        <w:rPr/>
      </w:pPr>
      <w:r>
        <w:rPr>
          <w:rFonts w:eastAsia="Times New Roman"/>
          <w:b/>
        </w:rPr>
        <w:t xml:space="preserve">Предмет закупки: </w:t>
      </w:r>
      <w:r>
        <w:rPr>
          <w:rFonts w:eastAsia="Times New Roman"/>
        </w:rPr>
        <w:t>Оказание услуг по обязательному страхованию гражданской ответственности владельцев транспортных средств (ОСАГО).</w:t>
      </w:r>
    </w:p>
    <w:p>
      <w:pPr>
        <w:pStyle w:val="Normal"/>
        <w:widowControl w:val="false"/>
        <w:ind w:firstLine="709" w:right="0"/>
        <w:jc w:val="both"/>
        <w:rPr>
          <w:rFonts w:eastAsia="Times New Roman"/>
        </w:rPr>
      </w:pPr>
      <w:r>
        <w:rPr>
          <w:rFonts w:eastAsia="Times New Roman"/>
        </w:rPr>
        <w:t>Объектом обязательного страхования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>
      <w:pPr>
        <w:pStyle w:val="Normal"/>
        <w:widowControl w:val="false"/>
        <w:ind w:firstLine="708" w:right="0"/>
        <w:jc w:val="both"/>
        <w:rPr>
          <w:rFonts w:eastAsia="Times New Roman"/>
        </w:rPr>
      </w:pPr>
      <w:r>
        <w:rPr>
          <w:rFonts w:eastAsia="Times New Roman"/>
        </w:rPr>
        <w:t>Страховой случай –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</w:t>
      </w:r>
    </w:p>
    <w:p>
      <w:pPr>
        <w:pStyle w:val="Normal"/>
        <w:widowControl w:val="false"/>
        <w:ind w:firstLine="708" w:right="0"/>
        <w:jc w:val="both"/>
        <w:rPr/>
      </w:pPr>
      <w:r>
        <w:rPr>
          <w:rFonts w:eastAsia="Times New Roman"/>
          <w:b/>
        </w:rPr>
        <w:t xml:space="preserve">Срок выдачи полиса:  </w:t>
      </w:r>
      <w:r>
        <w:rPr>
          <w:rFonts w:eastAsia="Times New Roman"/>
          <w:b w:val="false"/>
          <w:bCs w:val="false"/>
        </w:rPr>
        <w:t>не позднее одного рабочего дня, следующего за днем перечисления Страховщику премии/</w:t>
      </w:r>
      <w:r>
        <w:rPr>
          <w:rFonts w:eastAsia="Times New Roman" w:cs="Times New Roman" w:ascii="Times New Roman" w:hAnsi="Times New Roman"/>
          <w:b w:val="false"/>
          <w:bCs w:val="false"/>
        </w:rPr>
        <w:t>не позднее одного рабочего дня, следующего за днем окончания предыдущего полиса.</w:t>
      </w:r>
    </w:p>
    <w:p>
      <w:pPr>
        <w:pStyle w:val="Normal"/>
        <w:widowControl w:val="false"/>
        <w:ind w:firstLine="709" w:right="0"/>
        <w:jc w:val="both"/>
        <w:rPr/>
      </w:pPr>
      <w:r>
        <w:rPr>
          <w:rFonts w:eastAsia="Times New Roman"/>
        </w:rPr>
        <w:t>Срок действия страхования устанавливается равным 1 (одному) календарному году по застрахованным транспортным средствам. Время действия страховки – круглосуточно.</w:t>
      </w:r>
    </w:p>
    <w:p>
      <w:pPr>
        <w:pStyle w:val="Normal"/>
        <w:widowControl w:val="false"/>
        <w:ind w:firstLine="709" w:right="0"/>
        <w:jc w:val="both"/>
        <w:rPr/>
      </w:pPr>
      <w:r>
        <w:rPr>
          <w:rFonts w:eastAsia="Times New Roman"/>
          <w:b/>
        </w:rPr>
        <w:t xml:space="preserve">Место доставки: </w:t>
      </w:r>
      <w:r>
        <w:rPr>
          <w:rFonts w:eastAsia="Times New Roman"/>
          <w:b w:val="false"/>
          <w:bCs w:val="false"/>
        </w:rPr>
        <w:t xml:space="preserve">Договор и </w:t>
      </w:r>
      <w:r>
        <w:rPr>
          <w:rFonts w:eastAsia="Times New Roman"/>
        </w:rPr>
        <w:t>страховой полис по месту нахождения Заказчика в г. Выборг, пр.Ленина, д.2.</w:t>
      </w:r>
    </w:p>
    <w:p>
      <w:pPr>
        <w:pStyle w:val="Normal"/>
        <w:widowControl w:val="false"/>
        <w:ind w:firstLine="709" w:right="0"/>
        <w:jc w:val="both"/>
        <w:rPr/>
      </w:pPr>
      <w:r>
        <w:rPr>
          <w:rFonts w:eastAsia="Times New Roman"/>
        </w:rPr>
        <w:t>Ответственность владельца транспортных средств страхуется на всей территории Российской Федерации. Оказание услуг по обязательному страхованию гражданской ответственности (ОСАГО) владельцев транспортных средств должно осуществляться на территории Российской Федерации.</w:t>
      </w:r>
    </w:p>
    <w:p>
      <w:pPr>
        <w:pStyle w:val="Normal"/>
        <w:widowControl w:val="false"/>
        <w:ind w:firstLine="709" w:right="0"/>
        <w:jc w:val="both"/>
        <w:rPr/>
      </w:pPr>
      <w:r>
        <w:rPr>
          <w:rFonts w:eastAsia="Times New Roman"/>
        </w:rPr>
        <w:t xml:space="preserve">Количество лиц, допущенных к управлению транспортным средством – </w:t>
      </w:r>
      <w:r>
        <w:rPr>
          <w:rFonts w:eastAsia="Times New Roman"/>
          <w:b/>
        </w:rPr>
        <w:t>неограниченное.</w:t>
      </w:r>
    </w:p>
    <w:p>
      <w:pPr>
        <w:pStyle w:val="Normal"/>
        <w:widowControl w:val="false"/>
        <w:ind w:firstLine="709" w:right="0"/>
        <w:jc w:val="both"/>
        <w:rPr>
          <w:rFonts w:eastAsia="Times New Roman"/>
          <w:b/>
        </w:rPr>
      </w:pPr>
      <w:r>
        <w:rPr>
          <w:rFonts w:eastAsia="Times New Roman"/>
          <w:b/>
        </w:rPr>
        <w:t>Требования к оказанию услуг: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1276" w:leader="none"/>
        </w:tabs>
        <w:suppressAutoHyphens w:val="true"/>
        <w:overflowPunct w:val="false"/>
        <w:ind w:hanging="0" w:left="0" w:right="0"/>
        <w:jc w:val="both"/>
        <w:textAlignment w:val="baseline"/>
        <w:rPr>
          <w:rFonts w:eastAsia="Times New Roman"/>
          <w:lang w:eastAsia="ar-SA"/>
        </w:rPr>
      </w:pPr>
      <w:r>
        <w:rPr>
          <w:rFonts w:eastAsia="Times New Roman"/>
        </w:rPr>
        <w:t xml:space="preserve">Услуги по страхованию гражданской ответственности владельцев транспортных средств должны оказываться в соответствии с требованиями </w:t>
      </w:r>
      <w:r>
        <w:rPr>
          <w:rFonts w:eastAsia="Times New Roman"/>
          <w:lang w:eastAsia="ar-SA"/>
        </w:rPr>
        <w:t xml:space="preserve">Федерального закона Российской Федерации. </w:t>
      </w:r>
    </w:p>
    <w:p>
      <w:pPr>
        <w:pStyle w:val="Normal"/>
        <w:widowControl w:val="false"/>
        <w:ind w:firstLine="709" w:right="0"/>
        <w:jc w:val="both"/>
        <w:rPr>
          <w:rFonts w:eastAsia="Times New Roman"/>
          <w:b/>
        </w:rPr>
      </w:pPr>
      <w:bookmarkStart w:id="0" w:name="dst696"/>
      <w:bookmarkEnd w:id="0"/>
      <w:r>
        <w:rPr>
          <w:rFonts w:eastAsia="Times New Roman"/>
          <w:b/>
        </w:rPr>
        <w:t>Требования к качеству оказания услуг:</w:t>
      </w:r>
    </w:p>
    <w:p>
      <w:pPr>
        <w:pStyle w:val="Normal"/>
        <w:jc w:val="both"/>
        <w:rPr/>
      </w:pPr>
      <w:r>
        <w:rPr>
          <w:rFonts w:eastAsia="Times New Roman"/>
        </w:rPr>
        <w:t>Обязательное страхование гражданской ответственности владельцев транспортных средств (ОСАГО) осуществляется в соответствии с требованиями Федерального закона.</w:t>
      </w:r>
    </w:p>
    <w:p>
      <w:pPr>
        <w:pStyle w:val="Normal"/>
        <w:numPr>
          <w:ilvl w:val="0"/>
          <w:numId w:val="0"/>
        </w:numPr>
        <w:ind w:hanging="0" w:left="0"/>
        <w:jc w:val="center"/>
        <w:outlineLvl w:val="0"/>
        <w:rPr/>
      </w:pPr>
      <w:r>
        <w:rPr>
          <w:b/>
        </w:rPr>
        <w:t>Транспортное средство Заказчика:</w:t>
      </w:r>
    </w:p>
    <w:tbl>
      <w:tblPr>
        <w:tblW w:w="9676" w:type="dxa"/>
        <w:jc w:val="left"/>
        <w:tblInd w:w="3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550"/>
        <w:gridCol w:w="2717"/>
        <w:gridCol w:w="1303"/>
        <w:gridCol w:w="1084"/>
        <w:gridCol w:w="1346"/>
      </w:tblGrid>
      <w:tr>
        <w:trPr>
          <w:trHeight w:val="450" w:hRule="atLeast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ind w:firstLine="252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ind w:firstLine="252" w:righ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Марка, модель</w:t>
            </w:r>
          </w:p>
        </w:tc>
        <w:tc>
          <w:tcPr>
            <w:tcW w:w="27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Идентификационный номер (VIN)</w:t>
            </w:r>
          </w:p>
        </w:tc>
        <w:tc>
          <w:tcPr>
            <w:tcW w:w="1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Мощность Л.С.</w:t>
            </w:r>
          </w:p>
        </w:tc>
        <w:tc>
          <w:tcPr>
            <w:tcW w:w="1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выпуска</w:t>
            </w:r>
          </w:p>
        </w:tc>
        <w:tc>
          <w:tcPr>
            <w:tcW w:w="1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окончания предыдущего полиса</w:t>
            </w:r>
          </w:p>
        </w:tc>
      </w:tr>
      <w:tr>
        <w:trPr>
          <w:trHeight w:val="450" w:hRule="atLeast"/>
        </w:trPr>
        <w:tc>
          <w:tcPr>
            <w:tcW w:w="6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rPr/>
            </w:pPr>
            <w:r>
              <w:rPr/>
            </w:r>
          </w:p>
        </w:tc>
        <w:tc>
          <w:tcPr>
            <w:tcW w:w="27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rPr/>
            </w:pPr>
            <w:r>
              <w:rPr/>
            </w:r>
          </w:p>
        </w:tc>
        <w:tc>
          <w:tcPr>
            <w:tcW w:w="13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rPr/>
            </w:pPr>
            <w:r>
              <w:rPr/>
            </w:r>
          </w:p>
        </w:tc>
        <w:tc>
          <w:tcPr>
            <w:tcW w:w="10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rPr/>
            </w:pPr>
            <w:r>
              <w:rPr/>
            </w:r>
          </w:p>
        </w:tc>
        <w:tc>
          <w:tcPr>
            <w:tcW w:w="13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rPr/>
            </w:pPr>
            <w:r>
              <w:rPr/>
            </w:r>
          </w:p>
        </w:tc>
      </w:tr>
      <w:tr>
        <w:trPr>
          <w:trHeight w:val="211" w:hRule="atLeast"/>
        </w:trPr>
        <w:tc>
          <w:tcPr>
            <w:tcW w:w="675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34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1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435" w:hRule="atLeast"/>
        </w:trPr>
        <w:tc>
          <w:tcPr>
            <w:tcW w:w="675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100" w:before="0" w:after="16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5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100" w:before="0" w:after="160"/>
              <w:jc w:val="center"/>
              <w:rPr>
                <w:lang w:val="en-US"/>
              </w:rPr>
            </w:pPr>
            <w:r>
              <w:rPr>
                <w:lang w:val="en-US"/>
              </w:rPr>
              <w:t>LADA LARGUS</w:t>
            </w:r>
          </w:p>
        </w:tc>
        <w:tc>
          <w:tcPr>
            <w:tcW w:w="271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100" w:before="0" w:after="160"/>
              <w:jc w:val="center"/>
              <w:rPr>
                <w:lang w:val="en-US"/>
              </w:rPr>
            </w:pPr>
            <w:r>
              <w:rPr>
                <w:lang w:val="en-US"/>
              </w:rPr>
              <w:t>XTAKS045LL1242271</w:t>
            </w:r>
          </w:p>
        </w:tc>
        <w:tc>
          <w:tcPr>
            <w:tcW w:w="130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100" w:before="0" w:after="160"/>
              <w:jc w:val="center"/>
              <w:rPr/>
            </w:pPr>
            <w:r>
              <w:rPr>
                <w:lang w:val="ru-RU"/>
              </w:rPr>
              <w:t>106.1</w:t>
            </w:r>
          </w:p>
        </w:tc>
        <w:tc>
          <w:tcPr>
            <w:tcW w:w="10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100" w:before="0" w:after="160"/>
              <w:jc w:val="center"/>
              <w:rPr>
                <w:lang w:val="en-US"/>
              </w:rPr>
            </w:pPr>
            <w:r>
              <w:rPr>
                <w:lang w:val="ru-RU"/>
              </w:rPr>
              <w:t>2019</w:t>
            </w:r>
          </w:p>
        </w:tc>
        <w:tc>
          <w:tcPr>
            <w:tcW w:w="1346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 w:before="0" w:after="160"/>
              <w:jc w:val="center"/>
              <w:rPr>
                <w:lang w:val="en-US"/>
              </w:rPr>
            </w:pPr>
            <w:bookmarkStart w:id="1" w:name="_GoBack_Копия_1"/>
            <w:bookmarkEnd w:id="1"/>
            <w:r>
              <w:rPr>
                <w:lang w:val="en-US"/>
              </w:rPr>
              <w:t>23.09.2026</w:t>
            </w:r>
          </w:p>
        </w:tc>
      </w:tr>
    </w:tbl>
    <w:p>
      <w:pPr>
        <w:pStyle w:val="Normal"/>
        <w:numPr>
          <w:ilvl w:val="0"/>
          <w:numId w:val="0"/>
        </w:numPr>
        <w:ind w:hanging="0" w:left="0"/>
        <w:outlineLvl w:val="0"/>
        <w:rPr>
          <w:b/>
        </w:rPr>
      </w:pPr>
      <w:r>
        <w:rPr>
          <w:b/>
        </w:rPr>
      </w:r>
    </w:p>
    <w:p>
      <w:pPr>
        <w:pStyle w:val="Normal"/>
        <w:spacing w:before="0" w:after="160"/>
        <w:jc w:val="both"/>
        <w:rPr/>
      </w:pPr>
      <w:r>
        <w:rPr/>
        <w:t xml:space="preserve">Оплата услуг производится </w:t>
      </w:r>
      <w:r>
        <w:rPr>
          <w:lang w:val="ru-RU"/>
        </w:rPr>
        <w:t>З</w:t>
      </w:r>
      <w:r>
        <w:rPr/>
        <w:t>аказчиком путем безналичного перечисления денежных средств на расчетный счет Исполнителя в течение семи банковских дней с момента заключения договора.</w:t>
      </w:r>
      <w:bookmarkStart w:id="2" w:name="_GoBack"/>
      <w:bookmarkEnd w:id="2"/>
    </w:p>
    <w:sectPr>
      <w:type w:val="nextPage"/>
      <w:pgSz w:w="11906" w:h="16838"/>
      <w:pgMar w:left="1134" w:right="851" w:gutter="0" w:header="0" w:top="284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ca0843"/>
    <w:rPr>
      <w:rFonts w:ascii="Segoe UI" w:hAnsi="Segoe UI" w:cs="Segoe UI"/>
      <w:sz w:val="18"/>
      <w:szCs w:val="18"/>
    </w:rPr>
  </w:style>
  <w:style w:type="character" w:styleId="WW8Num2z0">
    <w:name w:val="WW8Num2z0"/>
    <w:qFormat/>
    <w:rPr>
      <w:rFonts w:cs="Times New Roman"/>
      <w:b/>
    </w:rPr>
  </w:style>
  <w:style w:type="character" w:styleId="WW8Num2z1">
    <w:name w:val="WW8Num2z1"/>
    <w:qFormat/>
    <w:rPr>
      <w:rFonts w:cs="Times New Roma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TableParagraph" w:customStyle="1">
    <w:name w:val="Table Paragraph"/>
    <w:basedOn w:val="Normal"/>
    <w:uiPriority w:val="1"/>
    <w:qFormat/>
    <w:rsid w:val="00844177"/>
    <w:pPr>
      <w:widowControl w:val="false"/>
      <w:spacing w:lineRule="auto" w:line="240" w:before="0" w:after="0"/>
      <w:ind w:left="107"/>
    </w:pPr>
    <w:rPr>
      <w:rFonts w:ascii="Times New Roman" w:hAnsi="Times New Roman" w:eastAsia="" w:cs="Times New Roman" w:eastAsiaTheme="minorEastAsia"/>
      <w:sz w:val="24"/>
      <w:szCs w:val="24"/>
      <w:lang w:eastAsia="ru-RU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ca084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4417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LibreOffice/7.6.2.1$Windows_X86_64 LibreOffice_project/56f7684011345957bbf33a7ee678afaf4d2ba333</Application>
  <AppVersion>15.0000</AppVersion>
  <Pages>1</Pages>
  <Words>279</Words>
  <Characters>2217</Characters>
  <CharactersWithSpaces>2467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2022-03-25T06:00:00Z</dcterms:created>
  <dc:creator>Win10</dc:creator>
  <dc:description/>
  <dc:language>ru-RU</dc:language>
  <cp:lastModifiedBy/>
  <cp:lastPrinted>2023-05-11T09:55:00Z</cp:lastPrinted>
  <dcterms:modified xsi:type="dcterms:W3CDTF">2026-09-14T16:17:16Z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