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CA362">
      <w:pPr>
        <w:pStyle w:val="8"/>
        <w:jc w:val="left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ДОГОВОР № 22-ТО-ПВ-СБ-2026                                                         </w:t>
      </w:r>
    </w:p>
    <w:p w14:paraId="6826039B">
      <w:pPr>
        <w:ind w:left="-426"/>
        <w:jc w:val="center"/>
        <w:rPr>
          <w:b/>
          <w:sz w:val="24"/>
        </w:rPr>
      </w:pPr>
      <w:r>
        <w:rPr>
          <w:b/>
          <w:sz w:val="24"/>
        </w:rPr>
        <w:t>на техническое обслуживание</w:t>
      </w:r>
    </w:p>
    <w:p w14:paraId="47116240">
      <w:pPr>
        <w:ind w:left="-426"/>
        <w:jc w:val="center"/>
        <w:rPr>
          <w:b/>
          <w:sz w:val="24"/>
        </w:rPr>
      </w:pPr>
      <w:r>
        <w:rPr>
          <w:b/>
          <w:sz w:val="24"/>
        </w:rPr>
        <w:t xml:space="preserve">противопожарного водопровода </w:t>
      </w:r>
    </w:p>
    <w:p w14:paraId="2E1BA5E5">
      <w:pPr>
        <w:ind w:left="-426"/>
        <w:jc w:val="center"/>
        <w:rPr>
          <w:rFonts w:hint="default"/>
          <w:b/>
          <w:sz w:val="24"/>
          <w:lang w:val="ru-RU"/>
        </w:rPr>
      </w:pPr>
      <w:r>
        <w:rPr>
          <w:b w:val="0"/>
          <w:bCs/>
          <w:sz w:val="24"/>
        </w:rPr>
        <w:t xml:space="preserve">ИКЗ </w:t>
      </w:r>
      <w:r>
        <w:rPr>
          <w:rFonts w:hint="default"/>
          <w:b w:val="0"/>
          <w:bCs/>
          <w:sz w:val="24"/>
          <w:lang w:val="ru-RU"/>
        </w:rPr>
        <w:t>263472701665047270100100010000000244</w:t>
      </w:r>
    </w:p>
    <w:p w14:paraId="10D39A30">
      <w:pPr>
        <w:widowControl w:val="0"/>
        <w:rPr>
          <w:snapToGrid w:val="0"/>
          <w:sz w:val="24"/>
        </w:rPr>
      </w:pPr>
    </w:p>
    <w:p w14:paraId="150E2092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 xml:space="preserve">                                                                                                     « »                                2026 г.</w:t>
      </w:r>
    </w:p>
    <w:p w14:paraId="4C50E0E1">
      <w:pPr>
        <w:jc w:val="both"/>
        <w:rPr>
          <w:sz w:val="16"/>
          <w:szCs w:val="16"/>
        </w:rPr>
      </w:pPr>
      <w:r>
        <w:rPr>
          <w:snapToGrid w:val="0"/>
          <w:sz w:val="24"/>
        </w:rPr>
        <w:tab/>
      </w:r>
      <w:r>
        <w:rPr>
          <w:sz w:val="24"/>
        </w:rPr>
        <w:t>Муниципальное бюджетное учреждение  «</w:t>
      </w:r>
      <w:r>
        <w:rPr>
          <w:sz w:val="24"/>
          <w:lang w:val="ru-RU"/>
        </w:rPr>
        <w:t>Ледовая</w:t>
      </w:r>
      <w:r>
        <w:rPr>
          <w:rFonts w:hint="default"/>
          <w:sz w:val="24"/>
          <w:lang w:val="ru-RU"/>
        </w:rPr>
        <w:t xml:space="preserve"> арена</w:t>
      </w:r>
      <w:r>
        <w:rPr>
          <w:sz w:val="24"/>
        </w:rPr>
        <w:t xml:space="preserve"> «</w:t>
      </w:r>
      <w:r>
        <w:rPr>
          <w:sz w:val="24"/>
          <w:lang w:val="ru-RU"/>
        </w:rPr>
        <w:t>Волхов</w:t>
      </w:r>
      <w:r>
        <w:rPr>
          <w:sz w:val="24"/>
        </w:rPr>
        <w:t xml:space="preserve">» комбинированного вида» г. Волхов, именуемое в дальнейшем Заказчик, в лице </w:t>
      </w:r>
      <w:r>
        <w:rPr>
          <w:sz w:val="24"/>
          <w:lang w:val="ru-RU"/>
        </w:rPr>
        <w:t>директора</w:t>
      </w:r>
      <w:r>
        <w:rPr>
          <w:rFonts w:hint="default"/>
          <w:sz w:val="24"/>
          <w:lang w:val="ru-RU"/>
        </w:rPr>
        <w:t xml:space="preserve"> Максимова В.М.</w:t>
      </w:r>
      <w:r>
        <w:rPr>
          <w:snapToGrid w:val="0"/>
          <w:sz w:val="24"/>
        </w:rPr>
        <w:t xml:space="preserve">, с одной стороны, и Общество с ограниченной ответственностью «Системы Безопасности», именуемое в дальнейшем Исполнитель, в лице </w:t>
      </w:r>
      <w:r>
        <w:rPr>
          <w:snapToGrid w:val="0"/>
          <w:sz w:val="24"/>
          <w:lang w:val="ru-RU"/>
        </w:rPr>
        <w:t>г</w:t>
      </w:r>
      <w:r>
        <w:rPr>
          <w:snapToGrid w:val="0"/>
          <w:sz w:val="24"/>
        </w:rPr>
        <w:t xml:space="preserve">енерального директора </w:t>
      </w:r>
      <w:r>
        <w:rPr>
          <w:sz w:val="24"/>
        </w:rPr>
        <w:t>Квзеннов.В.В.</w:t>
      </w:r>
      <w:r>
        <w:rPr>
          <w:snapToGrid w:val="0"/>
          <w:sz w:val="24"/>
        </w:rPr>
        <w:t>,</w:t>
      </w:r>
      <w:r>
        <w:rPr>
          <w:rFonts w:hint="default"/>
          <w:snapToGrid w:val="0"/>
          <w:sz w:val="24"/>
          <w:lang w:val="ru-RU"/>
        </w:rPr>
        <w:t xml:space="preserve"> </w:t>
      </w:r>
      <w:r>
        <w:rPr>
          <w:snapToGrid w:val="0"/>
          <w:sz w:val="24"/>
        </w:rPr>
        <w:t>действующего на основании Устава, с другой стороны (в дальнейшем Стороны), заключили между собой настоящий Договор (в дальнейшем Договор) о нижеследующем:</w:t>
      </w:r>
    </w:p>
    <w:p w14:paraId="038A1CA7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1. ПРЕДМЕТ ДОГОВОРА</w:t>
      </w:r>
    </w:p>
    <w:p w14:paraId="4BFC34A1">
      <w:pPr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Заказчик 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 xml:space="preserve">поручает, 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 xml:space="preserve">а 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>Исполнитель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 xml:space="preserve"> принимает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 xml:space="preserve"> на</w:t>
      </w:r>
      <w:r>
        <w:rPr>
          <w:rFonts w:hint="default"/>
          <w:snapToGrid w:val="0"/>
          <w:sz w:val="24"/>
          <w:lang w:val="ru-RU"/>
        </w:rPr>
        <w:t xml:space="preserve">  </w:t>
      </w:r>
      <w:r>
        <w:rPr>
          <w:snapToGrid w:val="0"/>
          <w:sz w:val="24"/>
        </w:rPr>
        <w:t xml:space="preserve"> себя</w:t>
      </w:r>
      <w:r>
        <w:rPr>
          <w:rFonts w:hint="default"/>
          <w:snapToGrid w:val="0"/>
          <w:sz w:val="24"/>
          <w:lang w:val="ru-RU"/>
        </w:rPr>
        <w:t xml:space="preserve"> </w:t>
      </w:r>
      <w:r>
        <w:rPr>
          <w:snapToGrid w:val="0"/>
          <w:sz w:val="24"/>
        </w:rPr>
        <w:t xml:space="preserve">проведение следующих работ: </w:t>
      </w:r>
    </w:p>
    <w:p w14:paraId="1E5B67E4">
      <w:pPr>
        <w:shd w:val="clear" w:color="auto" w:fill="FFFFFF"/>
        <w:jc w:val="both"/>
        <w:rPr>
          <w:rFonts w:hint="default"/>
          <w:sz w:val="24"/>
          <w:lang w:val="ru-RU"/>
        </w:rPr>
      </w:pPr>
      <w:r>
        <w:rPr>
          <w:sz w:val="24"/>
        </w:rPr>
        <w:t>«Выполнить техническое обслуживание ПГ (наружный пожарный водопровод)            ВППВ (внутренний пожарный водопровод )  НС (насосная станция системы повысительных насосов) по адресу</w:t>
      </w:r>
      <w:r>
        <w:rPr>
          <w:rFonts w:hint="default"/>
          <w:sz w:val="24"/>
          <w:lang w:val="ru-RU"/>
        </w:rPr>
        <w:t>: 187401, Ленинградская область, Волховский район, г.Волхов, пр-кт Державина, зд.67.</w:t>
      </w:r>
    </w:p>
    <w:p w14:paraId="3C216307">
      <w:pPr>
        <w:shd w:val="clear" w:color="auto" w:fill="FFFFFF"/>
        <w:jc w:val="both"/>
        <w:rPr>
          <w:rFonts w:hint="default"/>
          <w:sz w:val="24"/>
          <w:lang w:val="ru-RU"/>
        </w:rPr>
      </w:pPr>
    </w:p>
    <w:p w14:paraId="20E5F3F4">
      <w:pPr>
        <w:jc w:val="center"/>
        <w:rPr>
          <w:snapToGrid w:val="0"/>
          <w:sz w:val="24"/>
        </w:rPr>
      </w:pPr>
      <w:r>
        <w:rPr>
          <w:snapToGrid w:val="0"/>
          <w:sz w:val="24"/>
        </w:rPr>
        <w:t>2. СРОКИ ВЫПОЛНЕНИЯ РАБОТ</w:t>
      </w:r>
    </w:p>
    <w:p w14:paraId="7C0FD809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2.1. Исполнитель приступает к работам с момента подписания Договора  </w:t>
      </w:r>
    </w:p>
    <w:p w14:paraId="687B0819">
      <w:pPr>
        <w:pStyle w:val="7"/>
      </w:pPr>
      <w:r>
        <w:t>2.2. Срок выполнения работ с момента заключения договора по 31.12.2026г.</w:t>
      </w:r>
    </w:p>
    <w:p w14:paraId="351F3C82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3. СТОИМОСТЬ РАБОТ И УСЛОВИЯ ПЛАТЕЖА</w:t>
      </w:r>
    </w:p>
    <w:p w14:paraId="701C8564">
      <w:pPr>
        <w:jc w:val="both"/>
        <w:rPr>
          <w:snapToGrid w:val="0"/>
        </w:rPr>
      </w:pPr>
      <w:r>
        <w:rPr>
          <w:sz w:val="24"/>
          <w:szCs w:val="24"/>
        </w:rPr>
        <w:t>3.1. Заказчик перечисляет сумму в размере 12 000 (</w:t>
      </w:r>
      <w:r>
        <w:rPr>
          <w:sz w:val="24"/>
          <w:szCs w:val="24"/>
          <w:lang w:val="ru-RU"/>
        </w:rPr>
        <w:t>Д</w:t>
      </w:r>
      <w:r>
        <w:rPr>
          <w:sz w:val="24"/>
          <w:szCs w:val="24"/>
        </w:rPr>
        <w:t xml:space="preserve">венадцать тысяч) рублей 00 копеек. (НДС не облагается.). В месяц. Общая сумма Договора составляет </w:t>
      </w:r>
      <w:r>
        <w:rPr>
          <w:rFonts w:hint="default"/>
          <w:sz w:val="24"/>
          <w:szCs w:val="24"/>
          <w:lang w:val="ru-RU"/>
        </w:rPr>
        <w:t>36000,00 (Тридцать шесть тысяч) рублей 00 копеек</w:t>
      </w:r>
      <w:r>
        <w:rPr>
          <w:sz w:val="24"/>
          <w:szCs w:val="24"/>
        </w:rPr>
        <w:t>.</w:t>
      </w:r>
    </w:p>
    <w:p w14:paraId="7C1A2522">
      <w:pPr>
        <w:widowControl w:val="0"/>
        <w:jc w:val="both"/>
        <w:rPr>
          <w:snapToGrid w:val="0"/>
          <w:sz w:val="24"/>
        </w:rPr>
      </w:pPr>
      <w:r>
        <w:rPr>
          <w:sz w:val="24"/>
        </w:rPr>
        <w:t xml:space="preserve">3.2. Выполненная работа оформляется двухсторонним Актом сдачи-приемки. </w:t>
      </w:r>
      <w:r>
        <w:rPr>
          <w:snapToGrid w:val="0"/>
          <w:sz w:val="24"/>
        </w:rPr>
        <w:t>В случае отказа Заказчика от  подписания без уважительных причин  Акта сдачи-приемки, работы считаются принятыми без замечаний по Акту сдачи-приемки, подписанному только Исполнителем.</w:t>
      </w:r>
    </w:p>
    <w:p w14:paraId="3547F1E6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Стоимость работ может быть уточнена с согласия сторон в зависимости от объема выполняемых работ.</w:t>
      </w:r>
    </w:p>
    <w:p w14:paraId="1ED212F7">
      <w:pPr>
        <w:pStyle w:val="7"/>
      </w:pPr>
      <w:r>
        <w:t>3.3. В случае изменения стоимости Договора, Исполнитель обязуется за 1 месяц до перезаключения Договора уведомить об этом Заказчика.</w:t>
      </w:r>
    </w:p>
    <w:p w14:paraId="0678A386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4. ОБЯЗАННОСТИ ИСПОЛНИТЕЛЯ</w:t>
      </w:r>
    </w:p>
    <w:p w14:paraId="28E2DF86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4.1. Выполняет комплекс работ по техническому обслуживанию </w:t>
      </w:r>
      <w:r>
        <w:rPr>
          <w:sz w:val="24"/>
        </w:rPr>
        <w:t>внутреннего противопожарного водопровода</w:t>
      </w:r>
      <w:r>
        <w:rPr>
          <w:snapToGrid w:val="0"/>
          <w:sz w:val="24"/>
        </w:rPr>
        <w:t xml:space="preserve"> (испытание пожарного водопровода на водоотдачу два раза в год) с предоставлением соответствующих актов испытаний.</w:t>
      </w:r>
    </w:p>
    <w:p w14:paraId="51D93CD6">
      <w:pPr>
        <w:pStyle w:val="7"/>
      </w:pPr>
      <w:r>
        <w:t>4.2. Обеспечивает качество выполняемых работ (за протечки ППВ во время испытаний Исполнитель ответственности не несет)</w:t>
      </w:r>
    </w:p>
    <w:p w14:paraId="13406E57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4.3. Обеспечивает  технику безопасности труда.</w:t>
      </w:r>
    </w:p>
    <w:p w14:paraId="1A941CB7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5. ОБЯЗАННОСТИ ЗАКАЗЧИКА</w:t>
      </w:r>
    </w:p>
    <w:p w14:paraId="37AD648B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5.1. Обеспечивает перечисление денег за работу в соответствии с п. 3.1.  </w:t>
      </w:r>
    </w:p>
    <w:p w14:paraId="1A00EA0C">
      <w:pPr>
        <w:pStyle w:val="7"/>
      </w:pPr>
      <w:r>
        <w:t>5.2. Обеспечивает беспрепятственный доступ в помещение для проведения и технического обслуживания установки(ППВ).</w:t>
      </w:r>
    </w:p>
    <w:p w14:paraId="1B999577">
      <w:pPr>
        <w:pStyle w:val="7"/>
      </w:pPr>
      <w:r>
        <w:t>5.3. В случае выхода из строя установки ППВ по вине Заказчика, Заказчик обязуется</w:t>
      </w:r>
    </w:p>
    <w:p w14:paraId="70EB6B21">
      <w:pPr>
        <w:pStyle w:val="7"/>
      </w:pPr>
      <w:r>
        <w:t>оплатить стоимость ремонта и оборудования.</w:t>
      </w:r>
    </w:p>
    <w:p w14:paraId="436216FF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6. ПОРЯДОК СДАЧИ И ПРИЕМКИ РАБОТ</w:t>
      </w:r>
    </w:p>
    <w:p w14:paraId="5C92909C">
      <w:pPr>
        <w:pStyle w:val="7"/>
      </w:pPr>
      <w:r>
        <w:t>6.1. Сдача работ производится в 3–х дневный срок после окончания работ и оформляется актом в установленном порядке, в соответствии с нормами пожарной безопасности и технической документации на выполнение работ.</w:t>
      </w:r>
    </w:p>
    <w:p w14:paraId="1ED53202">
      <w:pPr>
        <w:widowControl w:val="0"/>
        <w:jc w:val="center"/>
        <w:rPr>
          <w:snapToGrid w:val="0"/>
          <w:sz w:val="24"/>
        </w:rPr>
      </w:pPr>
    </w:p>
    <w:p w14:paraId="342D17C1">
      <w:pPr>
        <w:widowControl w:val="0"/>
        <w:jc w:val="center"/>
        <w:rPr>
          <w:snapToGrid w:val="0"/>
          <w:sz w:val="24"/>
        </w:rPr>
      </w:pPr>
    </w:p>
    <w:p w14:paraId="3172925F">
      <w:pPr>
        <w:widowControl w:val="0"/>
        <w:jc w:val="center"/>
        <w:rPr>
          <w:snapToGrid w:val="0"/>
          <w:sz w:val="24"/>
        </w:rPr>
      </w:pPr>
    </w:p>
    <w:p w14:paraId="12DEB1D8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7. ОТВЕТСТВЕННОСТЬ СТОРОН И САНКЦИИ</w:t>
      </w:r>
    </w:p>
    <w:p w14:paraId="7E2C53BD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7.1. При обнаружении дефектов по вине Исполнителя, Исполнитель обязуется ликвидировать дефекты за свой счет.</w:t>
      </w:r>
    </w:p>
    <w:p w14:paraId="439621A0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7.2. При обнаружении дефектов, возникших по вине Заказчика, Исполнитель обязуется  устранить их  своими силами .</w:t>
      </w:r>
    </w:p>
    <w:p w14:paraId="56DF1602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8. ОСОБЫЕ УСЛОВИЯ</w:t>
      </w:r>
    </w:p>
    <w:p w14:paraId="06B46985">
      <w:pPr>
        <w:pStyle w:val="5"/>
      </w:pPr>
      <w:r>
        <w:t>8.1. Исполнитель вправе в одностороннем порядке расторгнуть Договор в случае нарушения Заказчиком порядка и сроков оплаты стоимости работ свыше 30 дней (п.п. 3.1, 3.2). Исполнитель письменно уведомляет Заказчика о расторжении Договора за 15 дней до момента его расторжения.</w:t>
      </w:r>
    </w:p>
    <w:p w14:paraId="13188706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8.2. Договор считается расторгнутым с момента получения одной стороной уведомления другой стороны.</w:t>
      </w:r>
    </w:p>
    <w:p w14:paraId="4827886B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9. АРБИТРАЖ</w:t>
      </w:r>
    </w:p>
    <w:p w14:paraId="2EA0EF45">
      <w:pPr>
        <w:pStyle w:val="7"/>
      </w:pPr>
      <w:r>
        <w:t xml:space="preserve">9.1. Все споры и разногласия, которые могут возникнуть из настоящего Договора или в связи с ним, по возможности могут решаться путем переговоров между сторонами. В случае если стороны не придут к согласию, то дело подлежит разрешению в Арбитражном суде г. Санкт-Петербурга и Ленинградской области. </w:t>
      </w:r>
    </w:p>
    <w:p w14:paraId="115F0BEC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10. ВСТУПЛЕНИЕ В СИЛУ ДОГОВОРА</w:t>
      </w:r>
    </w:p>
    <w:p w14:paraId="09CD1CB1">
      <w:pPr>
        <w:widowControl w:val="0"/>
        <w:jc w:val="both"/>
        <w:rPr>
          <w:snapToGrid w:val="0"/>
          <w:sz w:val="24"/>
        </w:rPr>
      </w:pPr>
      <w:r>
        <w:rPr>
          <w:snapToGrid w:val="0"/>
          <w:sz w:val="24"/>
        </w:rPr>
        <w:t>Договор вступает в силу с момента подписания.</w:t>
      </w:r>
    </w:p>
    <w:p w14:paraId="2CB53039">
      <w:pPr>
        <w:widowControl w:val="0"/>
        <w:jc w:val="center"/>
        <w:rPr>
          <w:snapToGrid w:val="0"/>
          <w:sz w:val="24"/>
        </w:rPr>
      </w:pPr>
      <w:r>
        <w:rPr>
          <w:snapToGrid w:val="0"/>
          <w:sz w:val="24"/>
        </w:rPr>
        <w:t>11. ЮРИДИЧЕСКИЕ АДРЕСА СТОРОН</w:t>
      </w:r>
    </w:p>
    <w:p w14:paraId="4C8D94F6">
      <w:pPr>
        <w:suppressAutoHyphens/>
        <w:rPr>
          <w:snapToGrid w:val="0"/>
          <w:sz w:val="24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549B0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7292189A">
            <w:pPr>
              <w:widowControl w:val="0"/>
              <w:jc w:val="both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ЗАКАЗЧИК</w:t>
            </w:r>
          </w:p>
          <w:p w14:paraId="441AD547">
            <w:pPr>
              <w:widowControl w:val="0"/>
              <w:jc w:val="both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sz w:val="22"/>
                <w:lang w:eastAsia="ru-RU"/>
              </w:rPr>
              <w:t>МБУ</w:t>
            </w:r>
            <w:r>
              <w:rPr>
                <w:rFonts w:hint="default"/>
                <w:sz w:val="22"/>
                <w:lang w:val="en-US" w:eastAsia="ru-RU"/>
              </w:rPr>
              <w:t xml:space="preserve"> «Ледовая арена «Волхов»</w:t>
            </w:r>
          </w:p>
          <w:p w14:paraId="5F1D0A42">
            <w:pPr>
              <w:widowControl w:val="0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187401, Ленинградская область, Волховский район, г.Волхов, пр-кт, Державина, зд.67</w:t>
            </w:r>
          </w:p>
          <w:p w14:paraId="73E90C00">
            <w:pPr>
              <w:widowControl w:val="0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ИНН 4727016650</w:t>
            </w:r>
          </w:p>
          <w:p w14:paraId="5043816E">
            <w:pPr>
              <w:widowControl w:val="0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КПП 472701001</w:t>
            </w:r>
          </w:p>
          <w:p w14:paraId="3467404C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 xml:space="preserve">Р/С 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</w:rPr>
              <w:t>03234643416090004500</w:t>
            </w:r>
          </w:p>
          <w:p w14:paraId="03EC5D6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Операционно кассовый центр </w:t>
            </w:r>
          </w:p>
          <w:p w14:paraId="54E23409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1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Северо-Западного главного управления Центрального банка Российской Федерации (ОКЦ № 1)</w:t>
            </w:r>
          </w:p>
          <w:p w14:paraId="5A355C92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lang w:val="ru-RU"/>
              </w:rPr>
              <w:t xml:space="preserve">К/С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64448040">
            <w:pPr>
              <w:widowControl w:val="0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БИК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044030098</w:t>
            </w:r>
          </w:p>
          <w:p w14:paraId="4A5D09B1">
            <w:pPr>
              <w:widowControl w:val="0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Лицевой счет: №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20116157001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в Комитете финансов Волховского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муниципального района Ленинградской области</w:t>
            </w:r>
          </w:p>
          <w:p w14:paraId="69E0717D">
            <w:pPr>
              <w:widowControl w:val="0"/>
              <w:jc w:val="both"/>
              <w:rPr>
                <w:sz w:val="24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т.89320028018</w:t>
            </w:r>
          </w:p>
          <w:p w14:paraId="68DB500E">
            <w:pPr>
              <w:rPr>
                <w:sz w:val="24"/>
              </w:rPr>
            </w:pPr>
          </w:p>
        </w:tc>
        <w:tc>
          <w:tcPr>
            <w:tcW w:w="4786" w:type="dxa"/>
          </w:tcPr>
          <w:p w14:paraId="331CB1A0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  <w:p w14:paraId="194950B2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ООО «Системы Безопасности»</w:t>
            </w:r>
          </w:p>
          <w:p w14:paraId="557BB9DE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188668 Ленинградская обл. Всеволожский р-н д. Лесколово, ул. Красноборская, д.30.</w:t>
            </w:r>
          </w:p>
          <w:p w14:paraId="61DCBDBB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Факт. Адр.191119 г.С-Пб ул. Черняховского д.10 </w:t>
            </w:r>
          </w:p>
          <w:p w14:paraId="6139898A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ИНН 4703107555</w:t>
            </w:r>
          </w:p>
          <w:p w14:paraId="6462EE0F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КПП 470301001</w:t>
            </w:r>
          </w:p>
          <w:p w14:paraId="13BCF882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Р/С 40702810555410000202</w:t>
            </w:r>
          </w:p>
          <w:p w14:paraId="30F774C7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В Всеволожском отделении №5542 Северо-Западного Банка Сбербанка России ПАО   г. СПб.</w:t>
            </w:r>
          </w:p>
          <w:p w14:paraId="574FBD37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К/С 30101810500000000653</w:t>
            </w:r>
          </w:p>
          <w:p w14:paraId="51389D98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БИК 044030653</w:t>
            </w:r>
          </w:p>
          <w:p w14:paraId="414DE75F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ОГРН 1084703005969</w:t>
            </w:r>
          </w:p>
          <w:p w14:paraId="60432EDE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Генеральный директор                                         </w:t>
            </w:r>
          </w:p>
          <w:p w14:paraId="001546FC">
            <w:pPr>
              <w:numPr>
                <w:ilvl w:val="0"/>
                <w:numId w:val="1"/>
              </w:numPr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8-921-351-45-55</w:t>
            </w:r>
          </w:p>
          <w:p w14:paraId="3A50213D">
            <w:pPr>
              <w:suppressAutoHyphens/>
              <w:rPr>
                <w:snapToGrid w:val="0"/>
                <w:sz w:val="24"/>
              </w:rPr>
            </w:pPr>
          </w:p>
        </w:tc>
      </w:tr>
    </w:tbl>
    <w:p w14:paraId="2F15D8A9">
      <w:pPr>
        <w:suppressAutoHyphens/>
        <w:rPr>
          <w:snapToGrid w:val="0"/>
          <w:sz w:val="24"/>
        </w:rPr>
      </w:pPr>
    </w:p>
    <w:p w14:paraId="6744D93E">
      <w:pPr>
        <w:tabs>
          <w:tab w:val="left" w:pos="570"/>
        </w:tabs>
        <w:rPr>
          <w:sz w:val="24"/>
          <w:szCs w:val="24"/>
        </w:rPr>
      </w:pPr>
    </w:p>
    <w:p w14:paraId="6EA6D46F">
      <w:pPr>
        <w:rPr>
          <w:sz w:val="24"/>
          <w:szCs w:val="24"/>
        </w:rPr>
      </w:pPr>
      <w:r>
        <w:rPr>
          <w:sz w:val="24"/>
          <w:szCs w:val="24"/>
          <w:lang w:val="ru-RU"/>
        </w:rPr>
        <w:t>Директор</w:t>
      </w:r>
      <w:r>
        <w:rPr>
          <w:sz w:val="24"/>
          <w:szCs w:val="24"/>
        </w:rPr>
        <w:t xml:space="preserve">                                                                 Генеральный директор</w:t>
      </w:r>
    </w:p>
    <w:p w14:paraId="16681C75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____________ Максимов В.М.                                _______________ Казенов В.В.</w:t>
      </w:r>
    </w:p>
    <w:p w14:paraId="2BB36793">
      <w:pPr>
        <w:suppressAutoHyphens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</w:t>
      </w:r>
    </w:p>
    <w:p w14:paraId="6C645DD6">
      <w:pPr>
        <w:suppressAutoHyphens/>
        <w:jc w:val="center"/>
        <w:rPr>
          <w:sz w:val="24"/>
        </w:rPr>
      </w:pPr>
    </w:p>
    <w:p w14:paraId="5E464454">
      <w:pPr>
        <w:suppressAutoHyphens/>
        <w:jc w:val="center"/>
        <w:rPr>
          <w:sz w:val="24"/>
        </w:rPr>
      </w:pPr>
    </w:p>
    <w:p w14:paraId="4575237C">
      <w:pPr>
        <w:suppressAutoHyphens/>
        <w:jc w:val="center"/>
        <w:rPr>
          <w:sz w:val="24"/>
        </w:rPr>
      </w:pPr>
      <w:r>
        <w:rPr>
          <w:sz w:val="24"/>
        </w:rPr>
        <w:t xml:space="preserve">                                                      </w:t>
      </w:r>
    </w:p>
    <w:p w14:paraId="33B0BCBE">
      <w:pPr>
        <w:suppressAutoHyphens/>
        <w:rPr>
          <w:sz w:val="24"/>
        </w:rPr>
      </w:pPr>
    </w:p>
    <w:p w14:paraId="323872F7">
      <w:pPr>
        <w:suppressAutoHyphens/>
        <w:jc w:val="center"/>
        <w:rPr>
          <w:sz w:val="24"/>
        </w:rPr>
      </w:pPr>
    </w:p>
    <w:p w14:paraId="2F2D02B9">
      <w:pPr>
        <w:tabs>
          <w:tab w:val="left" w:pos="570"/>
        </w:tabs>
        <w:rPr>
          <w:sz w:val="24"/>
          <w:szCs w:val="24"/>
        </w:rPr>
      </w:pPr>
    </w:p>
    <w:p w14:paraId="0843D21C">
      <w:pPr>
        <w:tabs>
          <w:tab w:val="left" w:pos="570"/>
        </w:tabs>
        <w:rPr>
          <w:sz w:val="24"/>
          <w:szCs w:val="24"/>
        </w:rPr>
      </w:pPr>
    </w:p>
    <w:p w14:paraId="7C346905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31294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AEDB1F"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CCE587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67D1F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D33D7C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7DF859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689"/>
    <w:rsid w:val="00046490"/>
    <w:rsid w:val="000552B8"/>
    <w:rsid w:val="000741AD"/>
    <w:rsid w:val="000D28B8"/>
    <w:rsid w:val="00125175"/>
    <w:rsid w:val="00132B51"/>
    <w:rsid w:val="00136264"/>
    <w:rsid w:val="00160E71"/>
    <w:rsid w:val="001E3B91"/>
    <w:rsid w:val="001F29F6"/>
    <w:rsid w:val="001F7BEE"/>
    <w:rsid w:val="00225612"/>
    <w:rsid w:val="002771B4"/>
    <w:rsid w:val="002B2D91"/>
    <w:rsid w:val="002C3725"/>
    <w:rsid w:val="00344A2E"/>
    <w:rsid w:val="0036698F"/>
    <w:rsid w:val="00385512"/>
    <w:rsid w:val="003D5DCA"/>
    <w:rsid w:val="003E502F"/>
    <w:rsid w:val="00463C85"/>
    <w:rsid w:val="004C4D43"/>
    <w:rsid w:val="004E48DA"/>
    <w:rsid w:val="004E4EEC"/>
    <w:rsid w:val="00502828"/>
    <w:rsid w:val="00560AD4"/>
    <w:rsid w:val="005F0DD6"/>
    <w:rsid w:val="00717911"/>
    <w:rsid w:val="007370A1"/>
    <w:rsid w:val="00777D1C"/>
    <w:rsid w:val="007B18B7"/>
    <w:rsid w:val="0080396A"/>
    <w:rsid w:val="00881217"/>
    <w:rsid w:val="0088199F"/>
    <w:rsid w:val="00885B2C"/>
    <w:rsid w:val="008D0C63"/>
    <w:rsid w:val="008F5985"/>
    <w:rsid w:val="009134C6"/>
    <w:rsid w:val="00930841"/>
    <w:rsid w:val="00941B32"/>
    <w:rsid w:val="00960FA0"/>
    <w:rsid w:val="00975127"/>
    <w:rsid w:val="009F23C0"/>
    <w:rsid w:val="00A24AFB"/>
    <w:rsid w:val="00A43FB1"/>
    <w:rsid w:val="00A8756C"/>
    <w:rsid w:val="00AA1689"/>
    <w:rsid w:val="00AC61EC"/>
    <w:rsid w:val="00AE2CAB"/>
    <w:rsid w:val="00B10769"/>
    <w:rsid w:val="00B81515"/>
    <w:rsid w:val="00B939CD"/>
    <w:rsid w:val="00BE0961"/>
    <w:rsid w:val="00C43129"/>
    <w:rsid w:val="00C56CB3"/>
    <w:rsid w:val="00DE329A"/>
    <w:rsid w:val="00E40F3F"/>
    <w:rsid w:val="00EE6645"/>
    <w:rsid w:val="00EF6D58"/>
    <w:rsid w:val="00F16757"/>
    <w:rsid w:val="00F268A4"/>
    <w:rsid w:val="00F553D2"/>
    <w:rsid w:val="00F5626F"/>
    <w:rsid w:val="00FB3E48"/>
    <w:rsid w:val="00FC2E85"/>
    <w:rsid w:val="00FC569B"/>
    <w:rsid w:val="00FC66AD"/>
    <w:rsid w:val="3EF802BF"/>
    <w:rsid w:val="6E8C31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Body Text 2"/>
    <w:basedOn w:val="1"/>
    <w:link w:val="13"/>
    <w:semiHidden/>
    <w:qFormat/>
    <w:uiPriority w:val="0"/>
    <w:pPr>
      <w:widowControl w:val="0"/>
      <w:jc w:val="both"/>
    </w:pPr>
    <w:rPr>
      <w:snapToGrid w:val="0"/>
      <w:sz w:val="24"/>
    </w:rPr>
  </w:style>
  <w:style w:type="paragraph" w:styleId="6">
    <w:name w:val="header"/>
    <w:basedOn w:val="1"/>
    <w:link w:val="14"/>
    <w:semiHidden/>
    <w:uiPriority w:val="0"/>
    <w:pPr>
      <w:tabs>
        <w:tab w:val="center" w:pos="4153"/>
        <w:tab w:val="right" w:pos="8306"/>
      </w:tabs>
    </w:pPr>
  </w:style>
  <w:style w:type="paragraph" w:styleId="7">
    <w:name w:val="Body Text"/>
    <w:basedOn w:val="1"/>
    <w:link w:val="12"/>
    <w:semiHidden/>
    <w:qFormat/>
    <w:uiPriority w:val="0"/>
    <w:pPr>
      <w:widowControl w:val="0"/>
      <w:jc w:val="both"/>
    </w:pPr>
    <w:rPr>
      <w:snapToGrid w:val="0"/>
      <w:sz w:val="24"/>
    </w:rPr>
  </w:style>
  <w:style w:type="paragraph" w:styleId="8">
    <w:name w:val="Title"/>
    <w:basedOn w:val="1"/>
    <w:link w:val="11"/>
    <w:qFormat/>
    <w:uiPriority w:val="0"/>
    <w:pPr>
      <w:widowControl w:val="0"/>
      <w:jc w:val="center"/>
    </w:pPr>
    <w:rPr>
      <w:snapToGrid w:val="0"/>
      <w:sz w:val="24"/>
    </w:rPr>
  </w:style>
  <w:style w:type="paragraph" w:styleId="9">
    <w:name w:val="footer"/>
    <w:basedOn w:val="1"/>
    <w:link w:val="15"/>
    <w:semiHidden/>
    <w:unhideWhenUsed/>
    <w:uiPriority w:val="99"/>
    <w:pPr>
      <w:tabs>
        <w:tab w:val="center" w:pos="4677"/>
        <w:tab w:val="right" w:pos="9355"/>
      </w:tabs>
    </w:pPr>
  </w:style>
  <w:style w:type="table" w:styleId="10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Название Знак"/>
    <w:basedOn w:val="2"/>
    <w:link w:val="8"/>
    <w:qFormat/>
    <w:uiPriority w:val="0"/>
    <w:rPr>
      <w:rFonts w:ascii="Times New Roman" w:hAnsi="Times New Roman" w:eastAsia="Times New Roman" w:cs="Times New Roman"/>
      <w:snapToGrid w:val="0"/>
      <w:sz w:val="24"/>
      <w:szCs w:val="20"/>
      <w:lang w:eastAsia="ru-RU"/>
    </w:rPr>
  </w:style>
  <w:style w:type="character" w:customStyle="1" w:styleId="12">
    <w:name w:val="Основной текст Знак"/>
    <w:basedOn w:val="2"/>
    <w:link w:val="7"/>
    <w:semiHidden/>
    <w:qFormat/>
    <w:uiPriority w:val="0"/>
    <w:rPr>
      <w:rFonts w:ascii="Times New Roman" w:hAnsi="Times New Roman" w:eastAsia="Times New Roman" w:cs="Times New Roman"/>
      <w:snapToGrid w:val="0"/>
      <w:sz w:val="24"/>
      <w:szCs w:val="20"/>
      <w:lang w:eastAsia="ru-RU"/>
    </w:rPr>
  </w:style>
  <w:style w:type="character" w:customStyle="1" w:styleId="13">
    <w:name w:val="Основной текст 2 Знак"/>
    <w:basedOn w:val="2"/>
    <w:link w:val="5"/>
    <w:semiHidden/>
    <w:uiPriority w:val="0"/>
    <w:rPr>
      <w:rFonts w:ascii="Times New Roman" w:hAnsi="Times New Roman" w:eastAsia="Times New Roman" w:cs="Times New Roman"/>
      <w:snapToGrid w:val="0"/>
      <w:sz w:val="24"/>
      <w:szCs w:val="20"/>
      <w:lang w:eastAsia="ru-RU"/>
    </w:rPr>
  </w:style>
  <w:style w:type="character" w:customStyle="1" w:styleId="14">
    <w:name w:val="Верхний колонтитул Знак"/>
    <w:basedOn w:val="2"/>
    <w:link w:val="6"/>
    <w:semiHidden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5">
    <w:name w:val="Нижний колонтитул Знак"/>
    <w:basedOn w:val="2"/>
    <w:link w:val="9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6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3</Pages>
  <Words>615</Words>
  <Characters>4226</Characters>
  <Lines>35</Lines>
  <Paragraphs>10</Paragraphs>
  <TotalTime>4</TotalTime>
  <ScaleCrop>false</ScaleCrop>
  <LinksUpToDate>false</LinksUpToDate>
  <CharactersWithSpaces>5347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2026-10-06T06:06:00Z</dcterms:created>
  <dc:creator>ольга</dc:creator>
  <cp:lastModifiedBy>WPS_1788418943</cp:lastModifiedBy>
  <cp:lastPrinted>2023-01-30T05:24:00Z</cp:lastPrinted>
  <dcterms:modified xsi:type="dcterms:W3CDTF">2026-10-06T06:51:27Z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eyJoZGlkIjoiN2Q3YjcxNzIxMzQxYTI4OGY0NzVkZWIwM2Y3ZDkyMDQiLCJ1c2VySWQiOiI4MjQ2Mzk0MDQxNzEifQ==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048110FD9C9E408CA90315525B31C41B_13</vt:lpwstr>
  </property>
</Properties>
</file>