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5FE" w:rsidRPr="002B45FE" w:rsidRDefault="002B45FE" w:rsidP="002B45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2B45FE">
        <w:rPr>
          <w:rFonts w:ascii="Times New Roman" w:eastAsia="Calibri" w:hAnsi="Times New Roman" w:cs="Times New Roman"/>
          <w:b/>
          <w:sz w:val="21"/>
          <w:szCs w:val="21"/>
        </w:rPr>
        <w:t>ОПИСАНИЕ ОБЪЕКТА ЗАКУПКИ</w:t>
      </w:r>
    </w:p>
    <w:p w:rsidR="002B45FE" w:rsidRPr="002B45FE" w:rsidRDefault="002B45FE" w:rsidP="002B45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2B45FE">
        <w:rPr>
          <w:rFonts w:ascii="Times New Roman" w:eastAsia="Calibri" w:hAnsi="Times New Roman" w:cs="Times New Roman"/>
          <w:b/>
          <w:sz w:val="21"/>
          <w:szCs w:val="21"/>
        </w:rPr>
        <w:t xml:space="preserve">на поставку </w:t>
      </w:r>
      <w:r w:rsidR="001E4203" w:rsidRPr="001E4203">
        <w:rPr>
          <w:rFonts w:ascii="Times New Roman" w:eastAsia="Calibri" w:hAnsi="Times New Roman" w:cs="Times New Roman"/>
          <w:b/>
          <w:sz w:val="21"/>
          <w:szCs w:val="21"/>
        </w:rPr>
        <w:t>стоматологических расходных материалов (ортопедическая стоматология, ортодонтия) для нужд ГБУЗ ЛО "</w:t>
      </w:r>
      <w:proofErr w:type="spellStart"/>
      <w:r w:rsidR="001E4203" w:rsidRPr="001E4203">
        <w:rPr>
          <w:rFonts w:ascii="Times New Roman" w:eastAsia="Calibri" w:hAnsi="Times New Roman" w:cs="Times New Roman"/>
          <w:b/>
          <w:sz w:val="21"/>
          <w:szCs w:val="21"/>
        </w:rPr>
        <w:t>Токсовская</w:t>
      </w:r>
      <w:proofErr w:type="spellEnd"/>
      <w:r w:rsidR="001E4203" w:rsidRPr="001E4203">
        <w:rPr>
          <w:rFonts w:ascii="Times New Roman" w:eastAsia="Calibri" w:hAnsi="Times New Roman" w:cs="Times New Roman"/>
          <w:b/>
          <w:sz w:val="21"/>
          <w:szCs w:val="21"/>
        </w:rPr>
        <w:t xml:space="preserve"> КМБ" в 2026 году</w:t>
      </w:r>
    </w:p>
    <w:p w:rsidR="002B45FE" w:rsidRPr="002B45FE" w:rsidRDefault="002B45FE" w:rsidP="002B45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 Требования к качеству товара, к его техническим и функциональным и эксплуатационным характеристикам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 Требования к качеству товара: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1.1.1. Маркировка и оформление товара должны соответствовать требованиям ГОСТов.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1.1.2. Поставка товара должна осуществляется в оригинальной заводской упаковке, обеспечивающей его сохранность.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1.1.3.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1.1.4. Поставщик несет риск случайной гибели или случайного повреждения товара.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1.1.6.  Поставляемый товар должен иметь руководство (инструкцию) по эксплуатации на русском языке. Требование установлено статьей 456 Гражданского кодекса РФ и п.1 постановления Правительства РФ от 15.08.1997 г № 1037 «О мерах по обеспечению наличия на ввозимых на территорию РФ непродовольственных товарах информации на русском языке».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1.1.7.  </w:t>
      </w:r>
      <w:proofErr w:type="gramStart"/>
      <w:r w:rsidRPr="002B45FE">
        <w:rPr>
          <w:rFonts w:ascii="Times New Roman" w:eastAsia="Calibri" w:hAnsi="Times New Roman" w:cs="Times New Roman"/>
          <w:sz w:val="21"/>
          <w:szCs w:val="21"/>
        </w:rPr>
        <w:t>Поставляемый товар должен быть новым товаром (товаром, который не был в употреблении, в ремонте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proofErr w:type="gramEnd"/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 Товар, не должен являться предметом залога, не состоять под арестом. Товар должен быть свободным от любых прав и претензий третьих лиц.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1.2.  При поставке товара поставщик обязан </w:t>
      </w:r>
      <w:proofErr w:type="gramStart"/>
      <w:r w:rsidRPr="002B45FE">
        <w:rPr>
          <w:rFonts w:ascii="Times New Roman" w:eastAsia="Calibri" w:hAnsi="Times New Roman" w:cs="Times New Roman"/>
          <w:sz w:val="21"/>
          <w:szCs w:val="21"/>
        </w:rPr>
        <w:t>предоставить документы</w:t>
      </w:r>
      <w:proofErr w:type="gramEnd"/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, подтверждающие качество товара в соответствии с действующим законодательством Российской Федерации: 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proofErr w:type="gramStart"/>
      <w:r w:rsidRPr="002B45FE">
        <w:rPr>
          <w:rFonts w:ascii="Times New Roman" w:eastAsia="Calibri" w:hAnsi="Times New Roman" w:cs="Times New Roman"/>
          <w:sz w:val="21"/>
          <w:szCs w:val="21"/>
        </w:rPr>
        <w:t>- Копию действующего регистрационного удостоверения установленного образца с приложениями, (согласно п. 4 статьи 38 Федерального закона от 21 ноября 2011г. № 323-ФЗ «Об основах охраны здоровья граждан в Российской Федерации»; п. 7.1.</w:t>
      </w:r>
      <w:proofErr w:type="gramEnd"/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 </w:t>
      </w:r>
      <w:proofErr w:type="gramStart"/>
      <w:r w:rsidRPr="002B45FE">
        <w:rPr>
          <w:rFonts w:ascii="Times New Roman" w:eastAsia="Calibri" w:hAnsi="Times New Roman" w:cs="Times New Roman"/>
          <w:sz w:val="21"/>
          <w:szCs w:val="21"/>
        </w:rPr>
        <w:t>Главы 7 Постановления главного государственного санитарного врача Российской Федерации от 23 ноября 2009г. № 71; Постановление Правительства Российской Федерации от 27 декабря 2012г. № 1416 «Об утверждении правил государственной регистрации медицинских изделий», Приказ Минздрава России от 14.10.2013 N 737н ""Об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изделий"").</w:t>
      </w:r>
      <w:proofErr w:type="gramEnd"/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документ, подтверждающий соответствие товара, выданный уполномоченными органами (организациями) (при наличии на данный товар).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 Требования к качеству и безопасности товара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2.2. Требования к качеству товара устанавливаются в соответствии со статьей 469 ГК РФ. Товар должен соответствовать требованиям действующего законодательства Российской Федерации, применяемым для товара такого рода. Товар должен быть зарегистрирован на территории Российской Федерации в установленном законодательством порядке. Факт регистрации подтверждается декларацией (сертификатом) о соответствии поставляемого товара. 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2.3. Поставляемый Товар должен быть упакован соответствующим образом, то есть быть в оригинальной заводской упаковке, обеспечивающей сохранность Товара, без повреждений.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2.4. Поставщик гарантирует качество поставляемого Товара в пределах срока годности, установленного производителем Товара, с момента подписания документа о приемке, подписанного Сторонами усиленной электронной подписью с использованием единой информационной системы в сфере закупок.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2.5. Не допускается поставка товара с просроченным сроком годности, указанным на упаковке. Остаточный срок годности Товара должен составлять не менее 12 месяцев.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lastRenderedPageBreak/>
        <w:t>2.6. 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2.7.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2.8. </w:t>
      </w:r>
      <w:proofErr w:type="gramStart"/>
      <w:r w:rsidRPr="002B45FE">
        <w:rPr>
          <w:rFonts w:ascii="Times New Roman" w:eastAsia="Calibri" w:hAnsi="Times New Roman" w:cs="Times New Roman"/>
          <w:sz w:val="21"/>
          <w:szCs w:val="21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№2300-1 «О защите прав потребителей» (Российская газета №80 от 07.04.1992).</w:t>
      </w:r>
      <w:proofErr w:type="gramEnd"/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 Обязательные требования к продукции, обеспечивающие, в частности, биологическую, пожарную, химическую и иную безопасность, устанавливаются техническими регламентами. Требования к безопасности Товара устанавливаются в соответствии с Федеральным законом от 27.12.2002 №184-ФЗ «О техническом регулировании» (Российская газета, №245, 31.12.2002).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2.8. Поставщик обязан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Федеральный закон от 30.03.1999 г. №52-ФЗ «О санитарно-эпидемиологическом благополучии населения».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Постановление Правительства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п. 4 статьи 38 Федерального закона от 21 ноября 2011г. № 323-ФЗ «Об основах охраны здоровья граждан в Российской Федерации».</w:t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3. Место и срок поставки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3.1. 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>Место поставки Товара: Ленинградская область, Всеволожский район, поселок Токсово, улица Буланова, д. 18 (аптека)</w:t>
      </w:r>
      <w:r w:rsidR="00311D8C">
        <w:rPr>
          <w:rFonts w:ascii="Times New Roman" w:eastAsia="Calibri" w:hAnsi="Times New Roman" w:cs="Times New Roman"/>
          <w:sz w:val="21"/>
          <w:szCs w:val="21"/>
        </w:rPr>
        <w:t>.</w:t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</w:p>
    <w:p w:rsidR="002B45FE" w:rsidRPr="00311D8C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b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3.2. 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 xml:space="preserve">Период поставки: </w:t>
      </w:r>
      <w:proofErr w:type="gramStart"/>
      <w:r w:rsidRPr="00311D8C">
        <w:rPr>
          <w:rFonts w:ascii="Times New Roman" w:eastAsia="Calibri" w:hAnsi="Times New Roman" w:cs="Times New Roman"/>
          <w:b/>
          <w:sz w:val="21"/>
          <w:szCs w:val="21"/>
        </w:rPr>
        <w:t>с даты заключения</w:t>
      </w:r>
      <w:proofErr w:type="gramEnd"/>
      <w:r w:rsidRPr="00311D8C">
        <w:rPr>
          <w:rFonts w:ascii="Times New Roman" w:eastAsia="Calibri" w:hAnsi="Times New Roman" w:cs="Times New Roman"/>
          <w:b/>
          <w:sz w:val="21"/>
          <w:szCs w:val="21"/>
        </w:rPr>
        <w:t xml:space="preserve"> Контракта по </w:t>
      </w:r>
      <w:r w:rsidR="00311D8C" w:rsidRPr="00311D8C">
        <w:rPr>
          <w:rFonts w:ascii="Times New Roman" w:eastAsia="Calibri" w:hAnsi="Times New Roman" w:cs="Times New Roman"/>
          <w:b/>
          <w:sz w:val="21"/>
          <w:szCs w:val="21"/>
        </w:rPr>
        <w:t>15.12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>.2026 г. (по заявкам Заказчика).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311D8C">
        <w:rPr>
          <w:rFonts w:ascii="Times New Roman" w:eastAsia="Calibri" w:hAnsi="Times New Roman" w:cs="Times New Roman"/>
          <w:b/>
          <w:sz w:val="21"/>
          <w:szCs w:val="21"/>
        </w:rPr>
        <w:t xml:space="preserve">Срок поставки – в течение </w:t>
      </w:r>
      <w:r w:rsidR="00311D8C" w:rsidRPr="00311D8C">
        <w:rPr>
          <w:rFonts w:ascii="Times New Roman" w:eastAsia="Calibri" w:hAnsi="Times New Roman" w:cs="Times New Roman"/>
          <w:b/>
          <w:sz w:val="21"/>
          <w:szCs w:val="21"/>
        </w:rPr>
        <w:t>10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 xml:space="preserve"> (</w:t>
      </w:r>
      <w:r w:rsidR="00311D8C" w:rsidRPr="00311D8C">
        <w:rPr>
          <w:rFonts w:ascii="Times New Roman" w:eastAsia="Calibri" w:hAnsi="Times New Roman" w:cs="Times New Roman"/>
          <w:b/>
          <w:sz w:val="21"/>
          <w:szCs w:val="21"/>
        </w:rPr>
        <w:t>десяти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>) дней с момента получения заявки Заказчика.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Доставка и погрузо-разгрузочные работы Товара осуществляется силами и за счет Поставщика до места, определенного Заказчиком.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3.3. Представитель Заказчика, обеспечивающий ведение Контракта и контроль исполнения его условий: заведующая стоматологическим отделением </w:t>
      </w:r>
      <w:proofErr w:type="spellStart"/>
      <w:r w:rsidRPr="002B45FE">
        <w:rPr>
          <w:rFonts w:ascii="Times New Roman" w:eastAsia="Calibri" w:hAnsi="Times New Roman" w:cs="Times New Roman"/>
          <w:sz w:val="21"/>
          <w:szCs w:val="21"/>
        </w:rPr>
        <w:t>Эскендерова</w:t>
      </w:r>
      <w:proofErr w:type="spellEnd"/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 Малина </w:t>
      </w:r>
      <w:proofErr w:type="spellStart"/>
      <w:r w:rsidRPr="002B45FE">
        <w:rPr>
          <w:rFonts w:ascii="Times New Roman" w:eastAsia="Calibri" w:hAnsi="Times New Roman" w:cs="Times New Roman"/>
          <w:sz w:val="21"/>
          <w:szCs w:val="21"/>
        </w:rPr>
        <w:t>Хидирнабиевна</w:t>
      </w:r>
      <w:proofErr w:type="spellEnd"/>
      <w:r w:rsidRPr="002B45FE">
        <w:rPr>
          <w:rFonts w:ascii="Times New Roman" w:eastAsia="Calibri" w:hAnsi="Times New Roman" w:cs="Times New Roman"/>
          <w:sz w:val="21"/>
          <w:szCs w:val="21"/>
        </w:rPr>
        <w:t>, тел. 8 (911) 230-68-85.</w:t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</w:p>
    <w:p w:rsidR="00D24878" w:rsidRDefault="00D24878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>
      <w:pPr>
        <w:sectPr w:rsidR="002B45FE" w:rsidSect="002B45FE">
          <w:pgSz w:w="11906" w:h="16838"/>
          <w:pgMar w:top="720" w:right="567" w:bottom="720" w:left="720" w:header="708" w:footer="708" w:gutter="0"/>
          <w:cols w:space="708"/>
          <w:docGrid w:linePitch="360"/>
        </w:sectPr>
      </w:pPr>
    </w:p>
    <w:p w:rsidR="002B45FE" w:rsidRDefault="002B45FE" w:rsidP="002B45FE">
      <w:pPr>
        <w:jc w:val="center"/>
      </w:pPr>
      <w:r w:rsidRPr="002B45FE">
        <w:rPr>
          <w:rFonts w:ascii="Times New Roman" w:eastAsia="Calibri" w:hAnsi="Times New Roman" w:cs="Times New Roman"/>
          <w:b/>
        </w:rPr>
        <w:lastRenderedPageBreak/>
        <w:t>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tbl>
      <w:tblPr>
        <w:tblStyle w:val="a3"/>
        <w:tblW w:w="15843" w:type="dxa"/>
        <w:tblLook w:val="04A0" w:firstRow="1" w:lastRow="0" w:firstColumn="1" w:lastColumn="0" w:noHBand="0" w:noVBand="1"/>
      </w:tblPr>
      <w:tblGrid>
        <w:gridCol w:w="445"/>
        <w:gridCol w:w="2137"/>
        <w:gridCol w:w="2629"/>
        <w:gridCol w:w="6379"/>
        <w:gridCol w:w="1134"/>
        <w:gridCol w:w="3119"/>
      </w:tblGrid>
      <w:tr w:rsidR="00311D8C" w:rsidRPr="00311D8C" w:rsidTr="00311D8C">
        <w:trPr>
          <w:trHeight w:val="281"/>
        </w:trPr>
        <w:tc>
          <w:tcPr>
            <w:tcW w:w="445" w:type="dxa"/>
          </w:tcPr>
          <w:p w:rsidR="00311D8C" w:rsidRPr="00311D8C" w:rsidRDefault="00311D8C" w:rsidP="00311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137" w:type="dxa"/>
            <w:hideMark/>
          </w:tcPr>
          <w:p w:rsidR="00311D8C" w:rsidRPr="00311D8C" w:rsidRDefault="00311D8C" w:rsidP="00311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товара,</w:t>
            </w:r>
            <w:r w:rsidRPr="00311D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работы, услуги и Код КТРУ</w:t>
            </w:r>
          </w:p>
        </w:tc>
        <w:tc>
          <w:tcPr>
            <w:tcW w:w="2629" w:type="dxa"/>
            <w:hideMark/>
          </w:tcPr>
          <w:p w:rsidR="00311D8C" w:rsidRPr="00311D8C" w:rsidRDefault="00311D8C" w:rsidP="00311D8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показателя (требуемый параметр)</w:t>
            </w:r>
          </w:p>
        </w:tc>
        <w:tc>
          <w:tcPr>
            <w:tcW w:w="6379" w:type="dxa"/>
            <w:hideMark/>
          </w:tcPr>
          <w:p w:rsidR="00311D8C" w:rsidRPr="00311D8C" w:rsidRDefault="00311D8C" w:rsidP="00311D8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Значения показателя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3119" w:type="dxa"/>
            <w:hideMark/>
          </w:tcPr>
          <w:p w:rsidR="00311D8C" w:rsidRPr="00311D8C" w:rsidRDefault="00311D8C" w:rsidP="00311D8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Инструкция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Бумага для определения артикуляции зубов</w:t>
            </w: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КТРУ 32.50.11.000-00000086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Полоска или кусок соответствующего материала, покрытый краской, и используемый для маркировки областей контакта между зубами-антагонистами, реставрациями или протезами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Форма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Подкова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Сине-красная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Толщина слоя, </w:t>
            </w: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мкм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80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листов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72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Набор для создания базиса дентального протеза из материала,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полимеризующегося</w:t>
            </w:r>
            <w:proofErr w:type="spell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при нагревании (вид 1)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КТРУ 32.50.22.140-00000019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Описание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Базисный материал горячего отверждения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Применение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Для изготовления базисов съемных зубных протезов, полных и частичных.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Форма выпуска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орошок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+ жидкость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Состав порошка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Полиэфиры метакриловой кислоты и катализатора реакции полимеризации перекись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бензоила</w:t>
            </w:r>
            <w:proofErr w:type="spellEnd"/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Состав жидкости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Мономер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этилметакрилат</w:t>
            </w:r>
            <w:proofErr w:type="spellEnd"/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Цвет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proofErr w:type="gram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Полупрозрачная</w:t>
            </w:r>
            <w:proofErr w:type="gram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розовая с прожилками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Количество порошка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300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жидкости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150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Набор для создания базиса дентального протеза из материала,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полимеризующегося</w:t>
            </w:r>
            <w:proofErr w:type="spell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при нагревании (вид 2)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КТРУ 32.50.22.140-00000019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Описание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Стоматологический материал горячей полимеризации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Применение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Предназначенный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для изготовления базисов зубных протезов, полных или частичных съемных протезов, а также для непрямой перебазировки съемных протезов.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- О бесцветный;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V2 </w:t>
            </w: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молочно-розовый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 прожилками;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V4 </w:t>
            </w: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розовый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 прожилками;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- Т</w:t>
            </w: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молочно-розовый; 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- Т</w:t>
            </w: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розовый.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По заявке заказчика.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890EC3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Пропорции</w:t>
            </w:r>
            <w:r w:rsidR="00311D8C"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смешивания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10 гр. порошка/ 4,2 мл жидкости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890EC3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приготовления теста</w:t>
            </w:r>
            <w:r w:rsidR="00890EC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r w:rsidR="00890EC3"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мин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20-25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Количество порошка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300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жидкости в штуке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≥ 150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Участник закупки указывает в заявке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4.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Воск стоматологический для отливки моделей </w:t>
            </w: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КТРУ № 20.59.52.120-00008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Тип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Базисный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Масса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500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Вид </w:t>
            </w:r>
          </w:p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Твёрдый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моделирования базисов съемных протезов, изготовления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прикусных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шаблонов, формования оттискных индивидуальных ложек, ложек-базисов, а также их частей.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Форма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Пластины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Ширина пластины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Длина пластины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Толщина пластины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Количество пластин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Припой стоматологический твердый</w:t>
            </w: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КТРУ 32.50.50.190-00000556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Проволока припоя в комплекте с флюсом (порошком)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Предназначена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для пайки деталей зубных протезов,  изготавливаемых из нержавеющей стали и кобальтохромового  сплава.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Состав проволоки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Сплав серебра (37%), марганца, цинка, никеля, кадмия, магния и меди. 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Состав порошка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Основной компонент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дегидратированная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бура. 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проволоки в мотке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 40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флюса (порошка)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 30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>Средство</w:t>
            </w:r>
            <w:proofErr w:type="gram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чистящее для стоматологических инструментов</w:t>
            </w: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>КТРУ 32.50.50.190-00001327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>Раствор для отбеливания нержавеющей стали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>Для снятия с нержавеющей стали окисной пленки, образующейся при термической обработке стальных протезов.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>Смеси разбавленных соляной и азотной кислот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 0,9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 конструкционный для дентального протеза,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полимеризующийся</w:t>
            </w:r>
            <w:proofErr w:type="spell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(вид 1)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32.50.50.190-00000697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Самотвердеющий полимерный стоматологический материал.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Починка полных съёмных протезов, починка частичных съёмных протезов, </w:t>
            </w: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a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кpиловыx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частей 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бюгелъных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протезов и акриловых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ортодонтических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аппаратов.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- 0 </w:t>
            </w: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бесцветный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;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 xml:space="preserve">- V2 молочно-розовый в прожилках;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 xml:space="preserve">- V4 розовый в прожилках;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br/>
              <w:t>- T4 розовый.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По заявке заказчика.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D374C1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Пропорции</w:t>
            </w:r>
            <w:r w:rsidR="00311D8C"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смешивания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10 г порошка / 5,3 мл (5 г)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приготовления теста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≤ 8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мин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Количество порошка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 100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жидкости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 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 конструкционный для дентального протеза,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полимеризующийся</w:t>
            </w:r>
            <w:proofErr w:type="spell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(вид 2)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32.50.50.190-00000697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Описание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Базисный материал самотвердеющий.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Применение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Предназначенных для починок и перебазирования съёмных зубных протезов, а также для изготовления и ремонта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ортодонтических</w:t>
            </w:r>
            <w:proofErr w:type="spell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и ортопедических аппаратов и конструкций.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Форма выпуска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орошок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+ жидкость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+ лак разделительный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Состав порошка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Полиэфиры метакриловой кислоты и катализатора реакции полимеризации перекись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бензоила</w:t>
            </w:r>
            <w:proofErr w:type="spellEnd"/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Состав жидкости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Мономер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этилметакрилат</w:t>
            </w:r>
            <w:proofErr w:type="spellEnd"/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Цвет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proofErr w:type="gram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Полупрозрачный</w:t>
            </w:r>
            <w:proofErr w:type="gram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розовый с прожилками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>Количество порошка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suppressAutoHyphens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ar-SA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160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жидкости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100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лака разделительного в штуке (упаковке)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Материал слепочный стоматологический на основе полимеров 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32.50.50.190-00000429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Разделительный лак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442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изоляции гипсовых моделей от пластмассы при изготовлении протезов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Основа материала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Альгинат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натрия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1000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Зубы искусственные пластмассовые 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32.50.22.130-00000006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Зубы акриловые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применения в ортопедической стоматологии для изготовления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съемныхконструкций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зу6ных протезов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Материал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Акриловый полимер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81042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Флуоресцентные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Двухслойные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Расцветка</w:t>
            </w:r>
            <w:r w:rsidR="0038104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Vita</w:t>
            </w:r>
            <w:proofErr w:type="spellEnd"/>
          </w:p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Оттенки по шкале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Vita</w:t>
            </w:r>
            <w:proofErr w:type="spellEnd"/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А, B, C, D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Значение характеристики не может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Размер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22-23-24-25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Фронтальные и жевательные зубы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зубов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≥ 560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стоматологический слепочный силиконовый (вид 1)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32.50.50.190-00000186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Материал слепочный на основе C-силикона.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базового слоя при технике двухслойного однофазного слепка, базовый материал при технике двухфазного слепка, базовый материал для техники медного кольца - материал для контрольных моделей, в том числе и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ортодонтических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прикусного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ключа, слепка для выполнения временных коронок после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препаровки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зубов.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Тип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Базовая масса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смешивания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Максимальное рабочее время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застывания во рту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Восстановление остаточной деформации более 97,5%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Соответствие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309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Деформация под давлением 1,5-2,5%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Линейная усадка менее 0,2%</w:t>
            </w:r>
          </w:p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Количество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≥ 910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стоматологический слепочный силиконовый (вид 2)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№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32.50.50.190-00000186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Материал слепочный на основе C-силикона.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Для снятия оттисков любой сложности, при двухэтапной технике снятия оттисков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Тип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Корригирующая масса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смешивания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Максимальное рабочее время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застывания во рту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Восстановление остаточной деформации более 97,5%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Соответствие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Деформация под давлением 1,5-2,5%</w:t>
            </w:r>
          </w:p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Линейная усадка менее 0,2%</w:t>
            </w:r>
          </w:p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Количество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≥ 140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стоматологический слепочный силиконовый (вид 3)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№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32.50.50.190-00000186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Материал слепочный на основе C-силикона.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Для снятия оттисков любой сложности, при двухэтапной технике снятия оттисков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Тип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Активатор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смешивания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Максимальное рабочее время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застывания во рту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Восстановление остаточной деформации более 97,5%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Соответствие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Де</w:t>
            </w:r>
            <w:r w:rsidR="00381042">
              <w:rPr>
                <w:rFonts w:ascii="Times New Roman" w:eastAsia="Calibri" w:hAnsi="Times New Roman" w:cs="Times New Roman"/>
                <w:sz w:val="18"/>
                <w:szCs w:val="18"/>
              </w:rPr>
              <w:t>формация под давлением 1,5-2,5%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Линейная усадка менее 0,2%</w:t>
            </w:r>
          </w:p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Количество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 60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стоматологический слепочный силиконовый (вид 4)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№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32.50.50.190-00000186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слепочный на основе А-силикона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Получение предварительных оттисков в ортопедической стоматологии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Рабочее время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≤ 120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Твердость по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Шору</w:t>
            </w:r>
            <w:proofErr w:type="spellEnd"/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застывания во рту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Комплектация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База, катализатор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Количество в штуке (база)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262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Количество в штуке (катализатор)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262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428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стоматологический слепочный силиконовый (вид 5)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№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32.50.50.190-00000186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слепочный на основе А-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силиконадля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создания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коррегирующего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слоя, в сдвоенном картридже, подходит для разных техник оттиска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Используется в качестве корригирующего материала для двухфазных оттисков и в качестве единственного материала для функциональных оттисков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Твердость по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Шору</w:t>
            </w:r>
            <w:proofErr w:type="spellEnd"/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Упаковка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Картридж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Комплектация </w:t>
            </w:r>
          </w:p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Картридж с материалом, смешивающие насадки,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интраоральные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канюли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картриджей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Значение характеристики не может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смешивающих насадок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≥ 12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интраоральных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канюль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≥ 12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Объём картриджа с материалом 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73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Композит стоматологический</w:t>
            </w: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(вид 1)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№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32.50.50.190-00000448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Стеклоиономерный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цемент для постоянной фиксации мостов и коронок с металлическим каркасом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Для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фиксация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вкладок, коронок, мостовидных протезов и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ортодонтических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аппаратов, в качестве базы или подкладочного материала под реставрации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Рентгеноконтрастный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Химическое отверждение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замешивания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Рабочее время (при 23 °C)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≤ 120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Финишная обработка после начала фиксации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≤ 270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Цвет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Светло-желтый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Форма выпуска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орошок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 xml:space="preserve"> + жидкость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Упаковка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Флакон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Комплектация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Порошок, жидкость, ложечка для порошка, блокнот для замешивания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флаконов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листов в блокноте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≥ 20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жидкости во флаконе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 20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мл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порошка во флаконе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 35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Композит стоматологический </w:t>
            </w: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(вид 2)</w:t>
            </w: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32.50.50.190-00000448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Автоматически замешивающийся композит двойного отверждения.</w:t>
            </w:r>
            <w:r w:rsidRPr="00311D8C">
              <w:rPr>
                <w:rFonts w:ascii="Arial" w:eastAsia="Calibri" w:hAnsi="Arial" w:cs="Arial"/>
                <w:color w:val="555558"/>
                <w:sz w:val="16"/>
                <w:szCs w:val="16"/>
                <w:shd w:val="clear" w:color="auto" w:fill="FFFFFF"/>
              </w:rPr>
              <w:t xml:space="preserve">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Автоматическое смешивание и прямое нанесение с помощью шприца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Smartmix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без использования диспенсера.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Все типы формирования культи, фиксация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эндоканальных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штифтов.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Время обработки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≤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сек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Прочность на сжатие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350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МПА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166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Прочность на изгиб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150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МПА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166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Комплектация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2 шприца, насадки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Значение характеристики не может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изменяться участником закупки</w:t>
            </w:r>
          </w:p>
        </w:tc>
      </w:tr>
      <w:tr w:rsidR="00311D8C" w:rsidRPr="00311D8C" w:rsidTr="00311D8C">
        <w:trPr>
          <w:trHeight w:val="166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композита в шприце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9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166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насадок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Smartmix</w:t>
            </w:r>
            <w:proofErr w:type="spellEnd"/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20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342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Количество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интраоральных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насадок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≥ 10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эндо-насадок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≥ 10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D7531D">
        <w:trPr>
          <w:trHeight w:val="491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Композит стоматологический </w:t>
            </w:r>
          </w:p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(вид 3)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КТРУ №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32.50.50.190-00000448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Самопротравливающий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самоадгезивный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композитный цемент для постоянной фиксации. Гелеобразная структура способствует легкому удалению излишков материала.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фиксации зубных штифтов, коронок, мостов, а также пломб и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виниров</w:t>
            </w:r>
            <w:proofErr w:type="spellEnd"/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Прочность соединения с эмалью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≥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МПа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Прочность соединения с дентином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≥ 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МПа</w:t>
            </w: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Не требуется использовать предварительное протравливание, грунтовку и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бондинг</w:t>
            </w:r>
            <w:proofErr w:type="spellEnd"/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15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Цвет по шкале VITA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A2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Упаковка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 xml:space="preserve">Шприц 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Комплектация</w:t>
            </w: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ab/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Шприц, смесительные насадки, канюли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шприце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≥ 8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смесительных насадок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≥ 10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канюль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≥ 10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70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19</w:t>
            </w: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Бор стоматологический карбидный, многоразового использования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32.50.11.000-00000058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bidi="ru-RU"/>
              </w:rPr>
              <w:t>Боры стоматологические твердосплавные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red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Для разрезания металлических, металлокерамических и циркониевых коронок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red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Форма рабочей части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Цилиндрическая</w:t>
            </w:r>
            <w:proofErr w:type="gram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 закругленным концом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red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Материал изготовления рабочей части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Карбид вольфрама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red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Тип хвостовика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Для турбинного наконечника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Calibri" w:eastAsia="Calibri" w:hAnsi="Calibri" w:cs="Times New Roman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highlight w:val="red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Количество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≥ 1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</w:t>
            </w:r>
          </w:p>
        </w:tc>
        <w:tc>
          <w:tcPr>
            <w:tcW w:w="2137" w:type="dxa"/>
            <w:vMerge w:val="restart"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 конструкционный для дентального протеза, </w:t>
            </w:r>
            <w:proofErr w:type="spellStart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полимеризующийся</w:t>
            </w:r>
            <w:proofErr w:type="spellEnd"/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(вид </w:t>
            </w: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3)</w:t>
            </w: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32.50.50.190-00000697</w:t>
            </w: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Описание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Многофункциональная акриловая пластмасса быстрого отверждения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Облицовка металлических каркасов, замков, создание временных коронок, реставрация съемных протезов, замена </w:t>
            </w: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выпаюшего</w:t>
            </w:r>
            <w:proofErr w:type="spellEnd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зуба в базисном протезе.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Тип отверждения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Холодная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Форма выпуска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Порошок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val="en-US"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Прочность на излом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 w:eastAsia="ru-RU"/>
              </w:rPr>
              <w:t>≥</w:t>
            </w:r>
            <w:r w:rsidRPr="00311D8C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ru-RU"/>
              </w:rPr>
              <w:t xml:space="preserve"> 75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МП</w:t>
            </w:r>
            <w:proofErr w:type="gram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a</w:t>
            </w:r>
            <w:proofErr w:type="gram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Цвет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 w:eastAsia="ru-RU"/>
              </w:rPr>
            </w:pPr>
            <w:r w:rsidRPr="00311D8C">
              <w:rPr>
                <w:rFonts w:ascii="Times New Roman" w:eastAsia="Calibri" w:hAnsi="Times New Roman" w:cs="Times New Roman"/>
                <w:bCs/>
                <w:sz w:val="18"/>
                <w:szCs w:val="18"/>
                <w:lang w:val="en-US" w:eastAsia="ru-RU"/>
              </w:rPr>
              <w:t>CLEAR</w:t>
            </w:r>
          </w:p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311D8C" w:rsidRPr="00311D8C" w:rsidTr="00311D8C">
        <w:trPr>
          <w:trHeight w:val="281"/>
        </w:trPr>
        <w:tc>
          <w:tcPr>
            <w:tcW w:w="445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37" w:type="dxa"/>
            <w:vMerge/>
          </w:tcPr>
          <w:p w:rsidR="00311D8C" w:rsidRPr="00311D8C" w:rsidRDefault="00311D8C" w:rsidP="00311D8C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2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Количество в штуке (упаковке)</w:t>
            </w:r>
          </w:p>
        </w:tc>
        <w:tc>
          <w:tcPr>
            <w:tcW w:w="6379" w:type="dxa"/>
          </w:tcPr>
          <w:p w:rsidR="00311D8C" w:rsidRPr="00311D8C" w:rsidRDefault="00311D8C" w:rsidP="00311D8C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≤ 50</w:t>
            </w:r>
          </w:p>
        </w:tc>
        <w:tc>
          <w:tcPr>
            <w:tcW w:w="1134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гр</w:t>
            </w:r>
            <w:proofErr w:type="spellEnd"/>
          </w:p>
        </w:tc>
        <w:tc>
          <w:tcPr>
            <w:tcW w:w="3119" w:type="dxa"/>
          </w:tcPr>
          <w:p w:rsidR="00311D8C" w:rsidRPr="00311D8C" w:rsidRDefault="00311D8C" w:rsidP="00311D8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11D8C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2B45FE" w:rsidRPr="00827D51" w:rsidRDefault="002B45FE" w:rsidP="00185887">
      <w:bookmarkStart w:id="0" w:name="_GoBack"/>
      <w:bookmarkEnd w:id="0"/>
    </w:p>
    <w:sectPr w:rsidR="002B45FE" w:rsidRPr="00827D51" w:rsidSect="002B45FE"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A3A53"/>
    <w:multiLevelType w:val="hybridMultilevel"/>
    <w:tmpl w:val="93AA8630"/>
    <w:lvl w:ilvl="0" w:tplc="08E6CD96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160"/>
    <w:rsid w:val="00024BFA"/>
    <w:rsid w:val="0006420A"/>
    <w:rsid w:val="00066F4F"/>
    <w:rsid w:val="000702D1"/>
    <w:rsid w:val="000926AA"/>
    <w:rsid w:val="000B1350"/>
    <w:rsid w:val="000C6084"/>
    <w:rsid w:val="000E68D6"/>
    <w:rsid w:val="00142272"/>
    <w:rsid w:val="00154556"/>
    <w:rsid w:val="00163148"/>
    <w:rsid w:val="00181D19"/>
    <w:rsid w:val="00185887"/>
    <w:rsid w:val="0019393F"/>
    <w:rsid w:val="001A56F6"/>
    <w:rsid w:val="001B0AE6"/>
    <w:rsid w:val="001C2319"/>
    <w:rsid w:val="001D08B6"/>
    <w:rsid w:val="001E1235"/>
    <w:rsid w:val="001E4203"/>
    <w:rsid w:val="001F50D8"/>
    <w:rsid w:val="002217D8"/>
    <w:rsid w:val="00236334"/>
    <w:rsid w:val="00280AAF"/>
    <w:rsid w:val="002929B0"/>
    <w:rsid w:val="002B45FE"/>
    <w:rsid w:val="002F0059"/>
    <w:rsid w:val="002F06BC"/>
    <w:rsid w:val="00311D8C"/>
    <w:rsid w:val="00320737"/>
    <w:rsid w:val="00340577"/>
    <w:rsid w:val="00367B7D"/>
    <w:rsid w:val="00371CCC"/>
    <w:rsid w:val="00373B6D"/>
    <w:rsid w:val="00381042"/>
    <w:rsid w:val="003B0512"/>
    <w:rsid w:val="003F29EC"/>
    <w:rsid w:val="003F4E03"/>
    <w:rsid w:val="004112D0"/>
    <w:rsid w:val="0042052E"/>
    <w:rsid w:val="00460FE2"/>
    <w:rsid w:val="004B4B16"/>
    <w:rsid w:val="004C70CD"/>
    <w:rsid w:val="004D5231"/>
    <w:rsid w:val="005864E6"/>
    <w:rsid w:val="005A7325"/>
    <w:rsid w:val="005F763A"/>
    <w:rsid w:val="00616297"/>
    <w:rsid w:val="00623791"/>
    <w:rsid w:val="006A5888"/>
    <w:rsid w:val="006D6BB9"/>
    <w:rsid w:val="00703B26"/>
    <w:rsid w:val="007059CC"/>
    <w:rsid w:val="00707A96"/>
    <w:rsid w:val="007664B3"/>
    <w:rsid w:val="007876E4"/>
    <w:rsid w:val="00787949"/>
    <w:rsid w:val="007D088C"/>
    <w:rsid w:val="007D7FA8"/>
    <w:rsid w:val="007F539F"/>
    <w:rsid w:val="008068AA"/>
    <w:rsid w:val="00815137"/>
    <w:rsid w:val="00827D51"/>
    <w:rsid w:val="00835BD5"/>
    <w:rsid w:val="00854582"/>
    <w:rsid w:val="008555DF"/>
    <w:rsid w:val="00872EC7"/>
    <w:rsid w:val="00886CC7"/>
    <w:rsid w:val="00890EC3"/>
    <w:rsid w:val="0089591F"/>
    <w:rsid w:val="00896167"/>
    <w:rsid w:val="0089702A"/>
    <w:rsid w:val="008A6BF8"/>
    <w:rsid w:val="008A7F1B"/>
    <w:rsid w:val="008C1156"/>
    <w:rsid w:val="008D3DDA"/>
    <w:rsid w:val="008E2E24"/>
    <w:rsid w:val="00912BA2"/>
    <w:rsid w:val="00921270"/>
    <w:rsid w:val="0092620E"/>
    <w:rsid w:val="00941FCF"/>
    <w:rsid w:val="00942AF7"/>
    <w:rsid w:val="00986556"/>
    <w:rsid w:val="00997894"/>
    <w:rsid w:val="009B7160"/>
    <w:rsid w:val="009C5B16"/>
    <w:rsid w:val="009C6FDA"/>
    <w:rsid w:val="009F1735"/>
    <w:rsid w:val="00A11139"/>
    <w:rsid w:val="00A12636"/>
    <w:rsid w:val="00A232D1"/>
    <w:rsid w:val="00A33749"/>
    <w:rsid w:val="00A83B9D"/>
    <w:rsid w:val="00A87ABF"/>
    <w:rsid w:val="00A944B3"/>
    <w:rsid w:val="00AB79C2"/>
    <w:rsid w:val="00AF7742"/>
    <w:rsid w:val="00B16B27"/>
    <w:rsid w:val="00B324C9"/>
    <w:rsid w:val="00B543FC"/>
    <w:rsid w:val="00B676EF"/>
    <w:rsid w:val="00B93941"/>
    <w:rsid w:val="00BB3048"/>
    <w:rsid w:val="00BC7EA5"/>
    <w:rsid w:val="00BE15BA"/>
    <w:rsid w:val="00C04FE2"/>
    <w:rsid w:val="00C25BA5"/>
    <w:rsid w:val="00C32042"/>
    <w:rsid w:val="00C324FF"/>
    <w:rsid w:val="00C54F61"/>
    <w:rsid w:val="00D13844"/>
    <w:rsid w:val="00D24878"/>
    <w:rsid w:val="00D374C1"/>
    <w:rsid w:val="00D420D5"/>
    <w:rsid w:val="00D461A2"/>
    <w:rsid w:val="00D7531D"/>
    <w:rsid w:val="00D7585C"/>
    <w:rsid w:val="00D80611"/>
    <w:rsid w:val="00D95497"/>
    <w:rsid w:val="00DC0384"/>
    <w:rsid w:val="00DC523D"/>
    <w:rsid w:val="00DF7531"/>
    <w:rsid w:val="00E87163"/>
    <w:rsid w:val="00EF312C"/>
    <w:rsid w:val="00EF340F"/>
    <w:rsid w:val="00F508FB"/>
    <w:rsid w:val="00F62F1A"/>
    <w:rsid w:val="00F71AA2"/>
    <w:rsid w:val="00F77A99"/>
    <w:rsid w:val="00F80022"/>
    <w:rsid w:val="00F81BF8"/>
    <w:rsid w:val="00FB1A15"/>
    <w:rsid w:val="00FE2A78"/>
    <w:rsid w:val="00FF3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3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2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8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7755E-B01E-4181-B0EC-A041AA96C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10</Pages>
  <Words>4361</Words>
  <Characters>24858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............</dc:creator>
  <cp:lastModifiedBy>1</cp:lastModifiedBy>
  <cp:revision>4</cp:revision>
  <dcterms:created xsi:type="dcterms:W3CDTF">2026-10-04T11:44:00Z</dcterms:created>
  <dcterms:modified xsi:type="dcterms:W3CDTF">2026-10-04T15:01:00Z</dcterms:modified>
</cp:coreProperties>
</file>