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</w:pPr>
      <w:r>
        <w:t xml:space="preserve">Муниципальный </w:t>
      </w:r>
      <w:r>
        <w:rPr/>
        <w:t>к</w:t>
      </w:r>
      <w:r>
        <w:rPr/>
        <w:t>онтракт</w:t>
      </w:r>
      <w:r>
        <w:rPr/>
        <w:t xml:space="preserve"> </w:t>
      </w:r>
      <w:r>
        <w:rPr/>
        <w:t>№ 3</w:t>
      </w:r>
    </w:p>
    <w:p w14:paraId="02000000">
      <w:pPr>
        <w:pStyle w:val="Style_2"/>
      </w:pPr>
      <w:r>
        <w:t xml:space="preserve">на </w:t>
      </w:r>
      <w:r>
        <w:t>выполнение работ по ремонту кровли козырька крыльца здания МУ ДО "Приозерская ДШИ"</w:t>
      </w:r>
    </w:p>
    <w:p w14:paraId="03000000">
      <w:pPr>
        <w:widowControl w:val="1"/>
        <w:ind/>
        <w:jc w:val="center"/>
      </w:pPr>
      <w:r>
        <w:t>(ИКЗ</w:t>
      </w:r>
      <w:r>
        <w:t xml:space="preserve"> </w:t>
      </w:r>
      <w:r>
        <w:t>263471200399347120100100070000000244</w:t>
      </w:r>
      <w:r>
        <w:t>)</w:t>
      </w:r>
    </w:p>
    <w:p w14:paraId="04000000"/>
    <w:tbl>
      <w:tblPr>
        <w:tblStyle w:val="Style_3"/>
        <w:tblW w:type="auto" w:w="0"/>
        <w:tblInd w:type="dxa" w:w="-142"/>
        <w:tblLayout w:type="fixed"/>
        <w:tblCellMar>
          <w:left w:type="dxa" w:w="10"/>
          <w:right w:type="dxa" w:w="10"/>
        </w:tblCellMar>
      </w:tblPr>
      <w:tblGrid>
        <w:gridCol w:w="3650"/>
        <w:gridCol w:w="3235"/>
        <w:gridCol w:w="3444"/>
      </w:tblGrid>
      <w:tr>
        <w:tc>
          <w:tcPr>
            <w:tcW w:type="dxa" w:w="3650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5000000">
            <w:pPr>
              <w:pStyle w:val="Style_4"/>
              <w:widowControl w:val="1"/>
              <w:ind w:left="142"/>
            </w:pPr>
            <w:r>
              <w:t>г. Приозерск</w:t>
            </w:r>
          </w:p>
        </w:tc>
        <w:tc>
          <w:tcPr>
            <w:tcW w:type="dxa" w:w="3235"/>
            <w:tcMar>
              <w:left w:type="dxa" w:w="10"/>
              <w:right w:type="dxa" w:w="10"/>
            </w:tcMar>
          </w:tcPr>
          <w:p w14:paraId="06000000">
            <w:pPr>
              <w:pStyle w:val="Style_4"/>
              <w:widowControl w:val="1"/>
              <w:ind/>
              <w:jc w:val="right"/>
            </w:pPr>
          </w:p>
        </w:tc>
        <w:tc>
          <w:tcPr>
            <w:tcW w:type="dxa" w:w="3444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7000000">
            <w:pPr>
              <w:pStyle w:val="Style_4"/>
              <w:widowControl w:val="1"/>
              <w:ind/>
              <w:jc w:val="right"/>
            </w:pPr>
            <w:r>
              <w:t>«___» ___________ 202</w:t>
            </w:r>
            <w:r>
              <w:t>6</w:t>
            </w:r>
            <w:r>
              <w:t xml:space="preserve"> г.</w:t>
            </w:r>
          </w:p>
        </w:tc>
      </w:tr>
    </w:tbl>
    <w:p w14:paraId="08000000">
      <w:pPr>
        <w:pStyle w:val="Style_5"/>
        <w:widowControl w:val="1"/>
        <w:ind w:hanging="15"/>
      </w:pPr>
      <w:r>
        <w:rPr>
          <w:b w:val="1"/>
        </w:rPr>
        <w:t>МУНИЦИПАЛЬНОЕ УЧРЕЖДЕНИЕ ДОПОЛНИТЕЛЬНОГО ОБРАЗОВАНИЯ "ПРИОЗЕРСКАЯ ДЕТСКАЯ ШКОЛА ИСКУССТВ"</w:t>
      </w:r>
      <w:r>
        <w:t xml:space="preserve">, в лице </w:t>
      </w:r>
      <w:r>
        <w:rPr>
          <w:b w:val="1"/>
        </w:rPr>
        <w:t>директора Хачатрян Заруи Ашотовны</w:t>
      </w:r>
      <w:r>
        <w:t>, действующего на основании Устава (далее –</w:t>
      </w:r>
      <w:r>
        <w:rPr>
          <w:b w:val="1"/>
        </w:rPr>
        <w:t xml:space="preserve"> «Заказчик»)</w:t>
      </w:r>
      <w:r>
        <w:t>, с одной стороны, и ____________________</w:t>
      </w:r>
      <w:r>
        <w:t>_____________</w:t>
      </w:r>
      <w:r>
        <w:t xml:space="preserve">___, в лице _________________, действующего </w:t>
      </w:r>
      <w:r>
        <w:t>на основании ____</w:t>
      </w:r>
      <w:r>
        <w:t>___</w:t>
      </w:r>
      <w:r>
        <w:t xml:space="preserve">__ </w:t>
      </w:r>
      <w:bookmarkStart w:id="1" w:name="OLE_LINK83"/>
      <w:bookmarkStart w:id="2" w:name="OLE_LINK82"/>
      <w:bookmarkStart w:id="3" w:name="OLE_LINK81"/>
      <w:bookmarkStart w:id="4" w:name="OLE_LINK80"/>
      <w:bookmarkStart w:id="5" w:name="OLE_LINK75"/>
      <w:bookmarkStart w:id="6" w:name="OLE_LINK74"/>
      <w:bookmarkStart w:id="7" w:name="OLE_LINK73"/>
      <w:r>
        <w:t>(далее - «</w:t>
      </w:r>
      <w:r>
        <w:rPr>
          <w:b w:val="1"/>
        </w:rPr>
        <w:t>Подрядчик</w:t>
      </w:r>
      <w:r>
        <w:t>»)</w:t>
      </w:r>
      <w:bookmarkEnd w:id="1"/>
      <w:bookmarkEnd w:id="2"/>
      <w:bookmarkEnd w:id="3"/>
      <w:bookmarkEnd w:id="4"/>
      <w:bookmarkEnd w:id="5"/>
      <w:bookmarkEnd w:id="6"/>
      <w:bookmarkEnd w:id="7"/>
      <w:r>
        <w:t>, с другой стороны, далее совместно именуемые «</w:t>
      </w:r>
      <w:r>
        <w:rPr>
          <w:b w:val="1"/>
        </w:rPr>
        <w:t>Стороны</w:t>
      </w:r>
      <w:r>
        <w:t>», а по отдельности «</w:t>
      </w:r>
      <w:r>
        <w:rPr>
          <w:b w:val="1"/>
        </w:rPr>
        <w:t>Сторона</w:t>
      </w:r>
      <w:r>
        <w:t xml:space="preserve">», с соблюдением требований пункта 5 части 1 статьи 93 Федерального закона от 05.04.2013 г. №44-ФЗ «О контрактной системе в сфере закупок товаров, работ, услуг для обеспечения государственных и муниципальных нужд», заключили настоящий </w:t>
      </w:r>
      <w:r>
        <w:t>муниципальный контракт</w:t>
      </w:r>
      <w:r>
        <w:t xml:space="preserve"> (далее – «</w:t>
      </w:r>
      <w:r>
        <w:rPr>
          <w:b w:val="1"/>
        </w:rPr>
        <w:t>Контракт</w:t>
      </w:r>
      <w:r>
        <w:t>») о нижеследующем:</w:t>
      </w:r>
      <w:bookmarkStart w:id="8" w:name="OLE_LINK29"/>
      <w:bookmarkEnd w:id="8"/>
      <w:bookmarkStart w:id="9" w:name="OLE_LINK30"/>
      <w:bookmarkEnd w:id="9"/>
      <w:bookmarkStart w:id="10" w:name="_Hlk56582340"/>
      <w:bookmarkEnd w:id="10"/>
      <w:bookmarkStart w:id="11" w:name="_Hlk92906832"/>
      <w:bookmarkEnd w:id="11"/>
    </w:p>
    <w:p w14:paraId="09000000">
      <w:pPr>
        <w:pStyle w:val="Style_6"/>
        <w:widowControl w:val="1"/>
        <w:numPr>
          <w:ilvl w:val="0"/>
          <w:numId w:val="1"/>
        </w:numPr>
        <w:ind/>
        <w:jc w:val="center"/>
      </w:pPr>
      <w:r>
        <w:t xml:space="preserve">Предмет </w:t>
      </w:r>
      <w:r>
        <w:t>Контракт</w:t>
      </w:r>
      <w:r>
        <w:t>а</w:t>
      </w:r>
    </w:p>
    <w:p w14:paraId="0A000000">
      <w:pPr>
        <w:pStyle w:val="Style_7"/>
        <w:numPr>
          <w:ilvl w:val="1"/>
          <w:numId w:val="1"/>
        </w:numPr>
      </w:pPr>
      <w:r>
        <w:t xml:space="preserve">Подрядчик обязуется собственными силами в сроки, установленные </w:t>
      </w:r>
      <w:r>
        <w:t>Контракт</w:t>
      </w:r>
      <w:r>
        <w:t xml:space="preserve">ом, выполнить </w:t>
      </w:r>
      <w:r>
        <w:rPr>
          <w:b w:val="1"/>
        </w:rPr>
        <w:t xml:space="preserve">работы </w:t>
      </w:r>
      <w:r>
        <w:rPr>
          <w:b w:val="1"/>
        </w:rPr>
        <w:t>по ремонту кровли козырька крыльца здания МУ ДО "Приозерская ДШИ"</w:t>
      </w:r>
      <w:r>
        <w:rPr>
          <w:b w:val="1"/>
        </w:rPr>
        <w:t xml:space="preserve"> по адресу: </w:t>
      </w:r>
      <w:r>
        <w:rPr>
          <w:b w:val="1"/>
        </w:rPr>
        <w:t>Ленинградская область, Приозерский район, Приозерск г, Портовая ул., Дом 1а</w:t>
      </w:r>
      <w:r>
        <w:rPr>
          <w:b w:val="1"/>
        </w:rPr>
        <w:t xml:space="preserve"> </w:t>
      </w:r>
      <w:r>
        <w:t xml:space="preserve">(далее – </w:t>
      </w:r>
      <w:r>
        <w:rPr>
          <w:b w:val="1"/>
        </w:rPr>
        <w:t>работы, объект</w:t>
      </w:r>
      <w:r>
        <w:t xml:space="preserve">) </w:t>
      </w:r>
      <w:r>
        <w:t>и сдать результат работ Заказчику, а Заказчик обязуется принять</w:t>
      </w:r>
      <w:r>
        <w:t xml:space="preserve"> результат работ и оплатить его в соответствии с условиями </w:t>
      </w:r>
      <w:r>
        <w:t>Контракт</w:t>
      </w:r>
      <w:r>
        <w:t>а.</w:t>
      </w:r>
    </w:p>
    <w:p w14:paraId="0B000000">
      <w:pPr>
        <w:pStyle w:val="Style_7"/>
        <w:numPr>
          <w:ilvl w:val="1"/>
          <w:numId w:val="1"/>
        </w:numPr>
      </w:pPr>
      <w:r>
        <w:t xml:space="preserve">Состав и объем работ определяется </w:t>
      </w:r>
      <w:r>
        <w:t>Локальным сметным расчетом</w:t>
      </w:r>
      <w:r>
        <w:t xml:space="preserve"> (Приложение № </w:t>
      </w:r>
      <w:r>
        <w:t>2</w:t>
      </w:r>
      <w:r>
        <w:t xml:space="preserve"> </w:t>
      </w:r>
      <w:r>
        <w:t>Контракт</w:t>
      </w:r>
      <w:r>
        <w:t>а</w:t>
      </w:r>
      <w:r>
        <w:t xml:space="preserve">), работы осуществляются в соответствии </w:t>
      </w:r>
      <w:r>
        <w:t>с Описанием объекта закупки</w:t>
      </w:r>
      <w:r>
        <w:t xml:space="preserve"> (Приложение № </w:t>
      </w:r>
      <w:r>
        <w:t>1</w:t>
      </w:r>
      <w:r>
        <w:t xml:space="preserve"> </w:t>
      </w:r>
      <w:r>
        <w:t>Контракт</w:t>
      </w:r>
      <w:r>
        <w:t>а).</w:t>
      </w:r>
    </w:p>
    <w:p w14:paraId="0C000000">
      <w:pPr>
        <w:pStyle w:val="Style_7"/>
        <w:numPr>
          <w:ilvl w:val="1"/>
          <w:numId w:val="1"/>
        </w:numPr>
      </w:pPr>
      <w:r>
        <w:t>Ме</w:t>
      </w:r>
      <w:r>
        <w:t xml:space="preserve">сто выполнения работ: </w:t>
      </w:r>
      <w:r>
        <w:t>Ленинградская область, Приозерский район, Приозерск г, Портовая ул., Дом 1а</w:t>
      </w:r>
      <w:r>
        <w:t xml:space="preserve"> </w:t>
      </w:r>
      <w:r>
        <w:t>(далее – «</w:t>
      </w:r>
      <w:r>
        <w:rPr>
          <w:b w:val="1"/>
        </w:rPr>
        <w:t>место выполнения работ</w:t>
      </w:r>
      <w:r>
        <w:t>»).</w:t>
      </w:r>
    </w:p>
    <w:p w14:paraId="0D000000">
      <w:pPr>
        <w:pStyle w:val="Style_6"/>
        <w:widowControl w:val="1"/>
        <w:numPr>
          <w:ilvl w:val="0"/>
          <w:numId w:val="1"/>
        </w:numPr>
        <w:ind/>
        <w:jc w:val="center"/>
      </w:pPr>
      <w:r>
        <w:t xml:space="preserve">Цена </w:t>
      </w:r>
      <w:r>
        <w:t>Контракт</w:t>
      </w:r>
      <w:r>
        <w:t>а</w:t>
      </w:r>
    </w:p>
    <w:p w14:paraId="0E000000">
      <w:pPr>
        <w:pStyle w:val="Style_8"/>
        <w:numPr>
          <w:ilvl w:val="1"/>
          <w:numId w:val="1"/>
        </w:numPr>
      </w:pPr>
      <w:r>
        <w:t xml:space="preserve">Цена </w:t>
      </w:r>
      <w:r>
        <w:t>Контракт</w:t>
      </w:r>
      <w:r>
        <w:t xml:space="preserve">а является твердой, не может изменяться в ходе исполнения </w:t>
      </w:r>
      <w:r>
        <w:t>Контракт</w:t>
      </w:r>
      <w:r>
        <w:t>а, за исключением с</w:t>
      </w:r>
      <w:r>
        <w:t xml:space="preserve">лучаев, установленных </w:t>
      </w:r>
      <w:r>
        <w:t>Контракт</w:t>
      </w:r>
      <w:r>
        <w:t xml:space="preserve">ом и </w:t>
      </w:r>
      <w:r>
        <w:t xml:space="preserve">предусмотренных </w:t>
      </w:r>
      <w: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– «Закон»)</w:t>
      </w:r>
      <w:r>
        <w:t>.</w:t>
      </w:r>
    </w:p>
    <w:p w14:paraId="0F000000">
      <w:pPr>
        <w:pStyle w:val="Style_8"/>
      </w:pPr>
      <w:r>
        <w:t xml:space="preserve">Цена </w:t>
      </w:r>
      <w:r>
        <w:t>Контракт</w:t>
      </w:r>
      <w:r>
        <w:t xml:space="preserve">а составляет </w:t>
      </w:r>
      <w:r>
        <w:t>_______________(________) рублей__ копеек, в том числе НДС (__%) _______________(________) рублей__ копеек (НДС не облагается на основании ______________ Налогового кодекса Российской Федерации и ________).</w:t>
      </w:r>
    </w:p>
    <w:p w14:paraId="10000000">
      <w:pPr>
        <w:pStyle w:val="Style_7"/>
        <w:numPr>
          <w:ilvl w:val="1"/>
          <w:numId w:val="1"/>
        </w:numPr>
      </w:pPr>
      <w: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>
        <w:t>Контракт</w:t>
      </w:r>
      <w:r>
        <w:t>а</w:t>
      </w:r>
      <w: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1000000">
      <w:pPr>
        <w:pStyle w:val="Style_7"/>
        <w:numPr>
          <w:ilvl w:val="1"/>
          <w:numId w:val="1"/>
        </w:numPr>
      </w:pPr>
      <w:bookmarkStart w:id="12" w:name="_Ref480215053"/>
      <w:bookmarkEnd w:id="12"/>
      <w:bookmarkStart w:id="13" w:name="_Ref438119014"/>
      <w:bookmarkEnd w:id="13"/>
      <w:bookmarkStart w:id="14" w:name="_Ref436310198"/>
      <w:bookmarkEnd w:id="14"/>
      <w:bookmarkStart w:id="15" w:name="_Ref437017192"/>
      <w:bookmarkEnd w:id="15"/>
      <w:r>
        <w:t xml:space="preserve">В цену </w:t>
      </w:r>
      <w:r>
        <w:t>Контракт</w:t>
      </w:r>
      <w:r>
        <w:t>а</w:t>
      </w:r>
      <w:r>
        <w:t xml:space="preserve"> включены все расходы Подрядчика, необходимые для осуществления им своих обязательств по </w:t>
      </w:r>
      <w:r>
        <w:t>Контракт</w:t>
      </w:r>
      <w:r>
        <w:t>у в полном объеме и надлежащего качества, в том числе все подлежащие к уплате налоги, сборы и другие обязательные платежи, и иные расходы, связанные с выполнением работ.</w:t>
      </w:r>
      <w:r>
        <w:t xml:space="preserve"> </w:t>
      </w:r>
    </w:p>
    <w:p w14:paraId="12000000">
      <w:pPr>
        <w:pStyle w:val="Style_7"/>
        <w:numPr>
          <w:ilvl w:val="1"/>
          <w:numId w:val="1"/>
        </w:numPr>
      </w:pPr>
      <w:bookmarkStart w:id="16" w:name="_Ref493267580"/>
      <w:bookmarkEnd w:id="16"/>
      <w:r>
        <w:t xml:space="preserve">По согласованию Сторон в ходе исполнения </w:t>
      </w:r>
      <w:r>
        <w:t>Контракт</w:t>
      </w:r>
      <w:r>
        <w:t>а</w:t>
      </w:r>
      <w:r>
        <w:t xml:space="preserve"> допускается снижение цены </w:t>
      </w:r>
      <w:r>
        <w:t>Контракт</w:t>
      </w:r>
      <w:r>
        <w:t>а</w:t>
      </w:r>
      <w:r>
        <w:t xml:space="preserve"> без изменения предусмотренного </w:t>
      </w:r>
      <w:r>
        <w:t>Контракт</w:t>
      </w:r>
      <w:r>
        <w:t>ом</w:t>
      </w:r>
      <w:r>
        <w:t xml:space="preserve"> объема работ, качества выполняемых работ и иных условий </w:t>
      </w:r>
      <w:r>
        <w:t>Контракт</w:t>
      </w:r>
      <w:r>
        <w:t>а</w:t>
      </w:r>
      <w:r>
        <w:t>.</w:t>
      </w:r>
    </w:p>
    <w:p w14:paraId="13000000">
      <w:pPr>
        <w:pStyle w:val="Style_7"/>
        <w:numPr>
          <w:ilvl w:val="1"/>
          <w:numId w:val="1"/>
        </w:numPr>
      </w:pPr>
      <w:bookmarkStart w:id="17" w:name="_Ref493267553"/>
      <w:bookmarkEnd w:id="17"/>
      <w:r>
        <w:t xml:space="preserve">Оплата по </w:t>
      </w:r>
      <w:r>
        <w:t>Контракт</w:t>
      </w:r>
      <w:r>
        <w:t>у</w:t>
      </w:r>
      <w:r>
        <w:t xml:space="preserve"> производится в следующем порядке:</w:t>
      </w:r>
    </w:p>
    <w:p w14:paraId="14000000">
      <w:pPr>
        <w:pStyle w:val="Style_7"/>
        <w:numPr>
          <w:ilvl w:val="1"/>
          <w:numId w:val="1"/>
        </w:numPr>
      </w:pPr>
      <w:r>
        <w:t xml:space="preserve">Оплата производится в безналичном порядке путем перечисления Заказчиком денежных средств на указанный в </w:t>
      </w:r>
      <w:r>
        <w:t>Контракт</w:t>
      </w:r>
      <w:r>
        <w:t xml:space="preserve">е </w:t>
      </w:r>
      <w:r>
        <w:t>расчетный счет Подрядчика.</w:t>
      </w:r>
    </w:p>
    <w:p w14:paraId="15000000">
      <w:pPr>
        <w:pStyle w:val="Style_7"/>
        <w:numPr>
          <w:ilvl w:val="1"/>
          <w:numId w:val="1"/>
        </w:numPr>
      </w:pPr>
      <w:r>
        <w:t xml:space="preserve">Оплата по </w:t>
      </w:r>
      <w:r>
        <w:t>Контракт</w:t>
      </w:r>
      <w:r>
        <w:t>у</w:t>
      </w:r>
      <w:r>
        <w:t xml:space="preserve"> осуществляется за счет средств </w:t>
      </w:r>
      <w:r>
        <w:t>бюджета Приозерского муниципального района Ленинградской области</w:t>
      </w:r>
      <w:r>
        <w:t>.</w:t>
      </w:r>
    </w:p>
    <w:p w14:paraId="16000000">
      <w:pPr>
        <w:pStyle w:val="Style_7"/>
        <w:numPr>
          <w:ilvl w:val="1"/>
          <w:numId w:val="1"/>
        </w:numPr>
      </w:pPr>
      <w:r>
        <w:t>Авансовые платежи по</w:t>
      </w:r>
      <w:r>
        <w:t xml:space="preserve"> </w:t>
      </w:r>
      <w:r>
        <w:t>Контракт</w:t>
      </w:r>
      <w:r>
        <w:t>у</w:t>
      </w:r>
      <w:r>
        <w:t xml:space="preserve"> не предусмотрены.</w:t>
      </w:r>
    </w:p>
    <w:p w14:paraId="17000000">
      <w:pPr>
        <w:pStyle w:val="Style_7"/>
        <w:numPr>
          <w:ilvl w:val="1"/>
          <w:numId w:val="1"/>
        </w:numPr>
      </w:pPr>
      <w:r>
        <w:t xml:space="preserve">Расчет за выполненные работы осуществляется в течение </w:t>
      </w:r>
      <w:r>
        <w:t>7 (Семи) рабочих дней</w:t>
      </w:r>
      <w:r>
        <w:t xml:space="preserve"> со дня подписания </w:t>
      </w:r>
      <w:r>
        <w:t>С</w:t>
      </w:r>
      <w:r>
        <w:t>торонами</w:t>
      </w:r>
      <w:r>
        <w:t xml:space="preserve"> документа,</w:t>
      </w:r>
      <w:r>
        <w:t xml:space="preserve"> </w:t>
      </w:r>
      <w:r>
        <w:t>подтверждающего приемку выполненных работ</w:t>
      </w:r>
      <w:r>
        <w:t>.</w:t>
      </w:r>
    </w:p>
    <w:p w14:paraId="18000000">
      <w:pPr>
        <w:pStyle w:val="Style_7"/>
        <w:numPr>
          <w:ilvl w:val="1"/>
          <w:numId w:val="1"/>
        </w:numPr>
      </w:pPr>
      <w:r>
        <w:t>Заказчик вправе удержать суммы неисполненных Подрядчиком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«</w:t>
      </w:r>
      <w:r>
        <w:rPr>
          <w:b w:val="1"/>
        </w:rPr>
        <w:t>Федеральный закон о контрактной системе</w:t>
      </w:r>
      <w:r>
        <w:t xml:space="preserve">»), из суммы, подлежащей оплате Подрядчику по настоящему </w:t>
      </w:r>
      <w:r>
        <w:t>Контракт</w:t>
      </w:r>
      <w:r>
        <w:t>у</w:t>
      </w:r>
      <w:r>
        <w:t>.</w:t>
      </w:r>
    </w:p>
    <w:p w14:paraId="19000000">
      <w:pPr>
        <w:pStyle w:val="Style_7"/>
        <w:numPr>
          <w:ilvl w:val="1"/>
          <w:numId w:val="1"/>
        </w:numPr>
      </w:pPr>
      <w:r>
        <w:t xml:space="preserve">В случае уменьшения Заказчику соответствующими государственными органами в установленном порядке ранее утвержденных лимитов бюджетных обязательств, приводящего к невозможности исполнения Заказчиком обязательств по </w:t>
      </w:r>
      <w:r>
        <w:t>Контракт</w:t>
      </w:r>
    </w:p>
    <w:p w14:paraId="1A000000">
      <w:pPr>
        <w:pStyle w:val="Style_7"/>
        <w:numPr>
          <w:ilvl w:val="1"/>
          <w:numId w:val="1"/>
        </w:numPr>
      </w:pPr>
      <w:r>
        <w:t>у</w:t>
      </w:r>
      <w:r>
        <w:t xml:space="preserve">, о чем Заказчик уведомляет Подрядчика, Стороны согласовывают в соответствии с законодательством Российской Федерации новые условия </w:t>
      </w:r>
      <w:r>
        <w:t>Контракт</w:t>
      </w:r>
      <w:r>
        <w:t>а</w:t>
      </w:r>
      <w:r>
        <w:t xml:space="preserve">, в том числе по цене и (или) срокам исполнения </w:t>
      </w:r>
      <w:r>
        <w:t>Контракт</w:t>
      </w:r>
      <w:r>
        <w:t>а</w:t>
      </w:r>
      <w:r>
        <w:t xml:space="preserve"> и (или) объему выполняемой работы.</w:t>
      </w:r>
    </w:p>
    <w:p w14:paraId="1B000000">
      <w:pPr>
        <w:pStyle w:val="Style_6"/>
        <w:widowControl w:val="1"/>
        <w:numPr>
          <w:ilvl w:val="0"/>
          <w:numId w:val="1"/>
        </w:numPr>
        <w:ind/>
        <w:jc w:val="center"/>
      </w:pPr>
      <w:bookmarkStart w:id="18" w:name="_Ref493525303"/>
      <w:bookmarkEnd w:id="18"/>
      <w:r>
        <w:t xml:space="preserve">Права и обязанности </w:t>
      </w:r>
      <w:r>
        <w:t>Заказчика</w:t>
      </w:r>
    </w:p>
    <w:p w14:paraId="1C000000">
      <w:pPr>
        <w:pStyle w:val="Style_7"/>
        <w:numPr>
          <w:ilvl w:val="1"/>
          <w:numId w:val="1"/>
        </w:numPr>
        <w:rPr>
          <w:b w:val="1"/>
        </w:rPr>
      </w:pPr>
      <w:r>
        <w:rPr>
          <w:b w:val="1"/>
        </w:rPr>
        <w:t>Заказчик имеет право:</w:t>
      </w:r>
    </w:p>
    <w:p w14:paraId="1D000000">
      <w:pPr>
        <w:pStyle w:val="Style_9"/>
        <w:numPr>
          <w:ilvl w:val="2"/>
          <w:numId w:val="1"/>
        </w:numPr>
      </w:pPr>
      <w:r>
        <w:t xml:space="preserve">Проверять в любое время ход и качество выполняемой Подрядчиком работы по </w:t>
      </w:r>
      <w:r>
        <w:t>Контракт</w:t>
      </w:r>
      <w:r>
        <w:t>у, оказывать консультативную и иную помощь Подрядчику без вмешательства в его оперативно-хозяйственную деятельность;</w:t>
      </w:r>
    </w:p>
    <w:p w14:paraId="1E000000">
      <w:pPr>
        <w:pStyle w:val="Style_9"/>
        <w:numPr>
          <w:ilvl w:val="2"/>
          <w:numId w:val="1"/>
        </w:numPr>
      </w:pPr>
      <w:r>
        <w:t xml:space="preserve">Отказаться от оплаты работы в случае несоответствия результатов выполненной работы требованиям, установленным </w:t>
      </w:r>
      <w:r>
        <w:t>Контракт</w:t>
      </w:r>
      <w:r>
        <w:t>ом;</w:t>
      </w:r>
    </w:p>
    <w:p w14:paraId="1F000000">
      <w:pPr>
        <w:pStyle w:val="Style_9"/>
        <w:numPr>
          <w:ilvl w:val="2"/>
          <w:numId w:val="1"/>
        </w:numPr>
      </w:pPr>
      <w:r>
        <w:t xml:space="preserve">По согласованию с Подрядчиком изменить объем выполняемых по </w:t>
      </w:r>
      <w:r>
        <w:t>Контракт</w:t>
      </w:r>
      <w:r>
        <w:t xml:space="preserve">у работ в соответствии с условиями </w:t>
      </w:r>
      <w:r>
        <w:t>Контракт</w:t>
      </w:r>
      <w:r>
        <w:t>а;</w:t>
      </w:r>
    </w:p>
    <w:p w14:paraId="20000000">
      <w:pPr>
        <w:pStyle w:val="Style_9"/>
        <w:numPr>
          <w:ilvl w:val="2"/>
          <w:numId w:val="1"/>
        </w:numPr>
      </w:pPr>
      <w:r>
        <w:t xml:space="preserve">Досрочно принять и оплатить работы в соответствии с условиями </w:t>
      </w:r>
      <w:r>
        <w:t>Контракт</w:t>
      </w:r>
      <w:r>
        <w:t>а;</w:t>
      </w:r>
    </w:p>
    <w:p w14:paraId="21000000">
      <w:pPr>
        <w:pStyle w:val="Style_9"/>
        <w:numPr>
          <w:ilvl w:val="2"/>
          <w:numId w:val="1"/>
        </w:numPr>
      </w:pPr>
      <w:r>
        <w:t xml:space="preserve">Проводить экспертизу соответствия качества выполняемых работ требованиям, установленным </w:t>
      </w:r>
      <w:r>
        <w:t>Контракт</w:t>
      </w:r>
      <w:r>
        <w:t>ом</w:t>
      </w:r>
      <w:r>
        <w:t>, своими силами или путем привлечения экспертов, экспертных организаций;</w:t>
      </w:r>
    </w:p>
    <w:p w14:paraId="22000000">
      <w:pPr>
        <w:pStyle w:val="Style_9"/>
        <w:numPr>
          <w:ilvl w:val="2"/>
          <w:numId w:val="1"/>
        </w:numPr>
      </w:pPr>
      <w:r>
        <w:t xml:space="preserve">Принять решение об одностороннем отказе от исполнения настоящего </w:t>
      </w:r>
      <w:r>
        <w:t>Контракт</w:t>
      </w:r>
      <w:r>
        <w:t>а в соответствии с гражданским законодательством Российской Федерации.</w:t>
      </w:r>
    </w:p>
    <w:p w14:paraId="23000000">
      <w:pPr>
        <w:pStyle w:val="Style_9"/>
        <w:numPr>
          <w:ilvl w:val="2"/>
          <w:numId w:val="1"/>
        </w:numPr>
      </w:pPr>
      <w:r>
        <w:t xml:space="preserve">Осуществлять иные права, предусмотренные </w:t>
      </w:r>
      <w:r>
        <w:t>Контракт</w:t>
      </w:r>
      <w:r>
        <w:t>ом и (или) законодательством Российской Федерации.</w:t>
      </w:r>
    </w:p>
    <w:p w14:paraId="24000000">
      <w:pPr>
        <w:pStyle w:val="Style_7"/>
        <w:numPr>
          <w:ilvl w:val="1"/>
          <w:numId w:val="1"/>
        </w:numPr>
        <w:rPr>
          <w:b w:val="1"/>
        </w:rPr>
      </w:pPr>
      <w:r>
        <w:rPr>
          <w:b w:val="1"/>
        </w:rPr>
        <w:t>Заказчик обязан:</w:t>
      </w:r>
    </w:p>
    <w:p w14:paraId="25000000">
      <w:pPr>
        <w:pStyle w:val="Style_9"/>
        <w:numPr>
          <w:ilvl w:val="2"/>
          <w:numId w:val="1"/>
        </w:numPr>
      </w:pPr>
      <w:r>
        <w:t xml:space="preserve">Обеспечить приемку представленных Подрядчиком результатов работы по </w:t>
      </w:r>
      <w:r>
        <w:t>Контракт</w:t>
      </w:r>
      <w:r>
        <w:t>у</w:t>
      </w:r>
      <w:r>
        <w:t>;</w:t>
      </w:r>
    </w:p>
    <w:p w14:paraId="26000000">
      <w:pPr>
        <w:pStyle w:val="Style_10"/>
        <w:numPr>
          <w:ilvl w:val="2"/>
          <w:numId w:val="1"/>
        </w:numPr>
      </w:pPr>
      <w:r>
        <w:t xml:space="preserve">Проводить экспертизу соответствия качества оказываемых услуг требованиям, установленным </w:t>
      </w:r>
      <w:r>
        <w:t>Контракт</w:t>
      </w:r>
      <w:r>
        <w:t>ом, своими силами или путем привлечения экспертов, экспертных организаций.</w:t>
      </w:r>
    </w:p>
    <w:p w14:paraId="27000000">
      <w:pPr>
        <w:pStyle w:val="Style_9"/>
        <w:numPr>
          <w:ilvl w:val="2"/>
          <w:numId w:val="1"/>
        </w:numPr>
      </w:pPr>
      <w:r>
        <w:t xml:space="preserve">Оплатить выполненную по </w:t>
      </w:r>
      <w:r>
        <w:t>Контракт</w:t>
      </w:r>
      <w:r>
        <w:t>у</w:t>
      </w:r>
      <w:r>
        <w:t xml:space="preserve"> работу после подписания Сторонами документа, подтверждающего приемку выполненных работ;</w:t>
      </w:r>
    </w:p>
    <w:p w14:paraId="28000000">
      <w:pPr>
        <w:pStyle w:val="Style_9"/>
        <w:numPr>
          <w:ilvl w:val="2"/>
          <w:numId w:val="1"/>
        </w:numPr>
      </w:pPr>
      <w:r>
        <w:t xml:space="preserve">Принять решение об одностороннем отказе от исполнения </w:t>
      </w:r>
      <w:r>
        <w:t>Контракт</w:t>
      </w:r>
      <w:r>
        <w:t xml:space="preserve">а в случае, если в ходе исполнения </w:t>
      </w:r>
      <w:r>
        <w:t>Контракт</w:t>
      </w:r>
      <w:r>
        <w:t>а установлено, что:</w:t>
      </w:r>
    </w:p>
    <w:p w14:paraId="29000000">
      <w:pPr>
        <w:pStyle w:val="Style_9"/>
        <w:widowControl w:val="1"/>
        <w:ind w:left="720"/>
      </w:pPr>
      <w:r>
        <w:t>(а)</w:t>
      </w:r>
      <w:r>
        <w:t xml:space="preserve"> </w:t>
      </w:r>
      <w:r>
        <w:t>Подрядчик</w:t>
      </w:r>
      <w:r>
        <w:t xml:space="preserve"> и (или) поставляемый товар перестали соответствовать установленным извещением об осуществлении закупки требованиям к участникам закупки (за исключением требования, предусмотренного частью 1.1 (при наличии такого требования) статьи 31 Федерального закона о Контрактной системе) и (или) поставляемому товару;</w:t>
      </w:r>
    </w:p>
    <w:p w14:paraId="2A000000">
      <w:pPr>
        <w:pStyle w:val="Style_9"/>
        <w:widowControl w:val="1"/>
        <w:ind w:left="720"/>
      </w:pPr>
      <w:r>
        <w:t xml:space="preserve">(б) </w:t>
      </w:r>
      <w:r>
        <w:t xml:space="preserve">При определении </w:t>
      </w:r>
      <w:r>
        <w:t>Подрядчика</w:t>
      </w:r>
      <w:r>
        <w:t xml:space="preserve"> </w:t>
      </w:r>
      <w:r>
        <w:t>Подрядчик</w:t>
      </w:r>
      <w:r>
        <w:t xml:space="preserve"> представил недостоверную информацию о своем соответствии и (или) соответствии поставляемого товара требованиям, указанным в подпункте (а) настоящего пункта, что позволило ему стать победителем определения </w:t>
      </w:r>
      <w:r>
        <w:t>П</w:t>
      </w:r>
      <w:r>
        <w:t>одрядчика</w:t>
      </w:r>
      <w:r>
        <w:t>.</w:t>
      </w:r>
    </w:p>
    <w:p w14:paraId="2B000000">
      <w:pPr>
        <w:pStyle w:val="Style_9"/>
        <w:numPr>
          <w:ilvl w:val="2"/>
          <w:numId w:val="1"/>
        </w:numPr>
      </w:pPr>
      <w:r>
        <w:t xml:space="preserve">Требовать возмещения неустойки и (или) убытков, причиненных по вине </w:t>
      </w:r>
      <w:r>
        <w:t>П</w:t>
      </w:r>
      <w:r>
        <w:t>одрядчика.</w:t>
      </w:r>
    </w:p>
    <w:p w14:paraId="2C000000">
      <w:pPr>
        <w:pStyle w:val="Style_9"/>
        <w:numPr>
          <w:ilvl w:val="2"/>
          <w:numId w:val="1"/>
        </w:numPr>
      </w:pPr>
      <w:r>
        <w:t xml:space="preserve">Выполнять иные обязанности, предусмотренные </w:t>
      </w:r>
      <w:r>
        <w:t>Контракт</w:t>
      </w:r>
      <w:r>
        <w:t>ом.</w:t>
      </w:r>
    </w:p>
    <w:p w14:paraId="2D000000">
      <w:pPr>
        <w:pStyle w:val="Style_11"/>
        <w:widowControl w:val="1"/>
        <w:numPr>
          <w:numId w:val="1"/>
        </w:numPr>
        <w:ind/>
        <w:jc w:val="center"/>
        <w:rPr>
          <w:b w:val="1"/>
        </w:rPr>
      </w:pPr>
      <w:r>
        <w:rPr>
          <w:b w:val="1"/>
        </w:rPr>
        <w:t>Права и обязанности Подрядчика</w:t>
      </w:r>
    </w:p>
    <w:p w14:paraId="2E000000">
      <w:pPr>
        <w:pStyle w:val="Style_7"/>
        <w:numPr>
          <w:ilvl w:val="1"/>
          <w:numId w:val="1"/>
        </w:numPr>
        <w:rPr>
          <w:b w:val="1"/>
        </w:rPr>
      </w:pPr>
      <w:r>
        <w:rPr>
          <w:b w:val="1"/>
        </w:rPr>
        <w:t>Подрядчик вправе:</w:t>
      </w:r>
    </w:p>
    <w:p w14:paraId="2F000000">
      <w:pPr>
        <w:pStyle w:val="Style_9"/>
        <w:numPr>
          <w:ilvl w:val="2"/>
          <w:numId w:val="1"/>
        </w:numPr>
      </w:pPr>
      <w:r>
        <w:t>Требовать от Заказчика приемки результатов выполнения работы;</w:t>
      </w:r>
    </w:p>
    <w:p w14:paraId="30000000">
      <w:pPr>
        <w:pStyle w:val="Style_9"/>
        <w:numPr>
          <w:ilvl w:val="2"/>
          <w:numId w:val="1"/>
        </w:numPr>
      </w:pPr>
      <w:r>
        <w:t>Требовать от Заказчика оплаты принятой без замечаний работы;</w:t>
      </w:r>
    </w:p>
    <w:p w14:paraId="31000000">
      <w:pPr>
        <w:pStyle w:val="Style_9"/>
        <w:numPr>
          <w:ilvl w:val="2"/>
          <w:numId w:val="1"/>
        </w:numPr>
      </w:pPr>
      <w:r>
        <w:t xml:space="preserve">Запрашивать у Заказчика информацию, необходимую для выполнения </w:t>
      </w:r>
      <w:r>
        <w:t>Контракт</w:t>
      </w:r>
      <w:r>
        <w:t>а</w:t>
      </w:r>
      <w:r>
        <w:t>;</w:t>
      </w:r>
    </w:p>
    <w:p w14:paraId="32000000">
      <w:pPr>
        <w:pStyle w:val="Style_9"/>
        <w:numPr>
          <w:ilvl w:val="2"/>
          <w:numId w:val="1"/>
        </w:numPr>
      </w:pPr>
      <w:r>
        <w:t xml:space="preserve">Требовать возмещения убытков, причиненных Подрядчику по вине Заказчика в ходе исполнения </w:t>
      </w:r>
      <w:r>
        <w:t>Контракт</w:t>
      </w:r>
      <w:r>
        <w:t>а</w:t>
      </w:r>
      <w:r>
        <w:t>;</w:t>
      </w:r>
    </w:p>
    <w:p w14:paraId="33000000">
      <w:pPr>
        <w:pStyle w:val="Style_9"/>
        <w:numPr>
          <w:ilvl w:val="2"/>
          <w:numId w:val="1"/>
        </w:numPr>
      </w:pPr>
      <w:r>
        <w:t>По согласованию с Заказчиком досрочно выполнить работы.</w:t>
      </w:r>
    </w:p>
    <w:p w14:paraId="34000000">
      <w:pPr>
        <w:pStyle w:val="Style_9"/>
        <w:numPr>
          <w:ilvl w:val="2"/>
          <w:numId w:val="1"/>
        </w:numPr>
      </w:pPr>
      <w:r>
        <w:t xml:space="preserve">Выполнять предусмотренные </w:t>
      </w:r>
      <w:r>
        <w:t>Контракт</w:t>
      </w:r>
      <w:r>
        <w:t>ом</w:t>
      </w:r>
      <w:r>
        <w:t xml:space="preserve"> работы самостоятельно.</w:t>
      </w:r>
    </w:p>
    <w:p w14:paraId="35000000">
      <w:pPr>
        <w:pStyle w:val="Style_7"/>
        <w:numPr>
          <w:ilvl w:val="1"/>
          <w:numId w:val="1"/>
        </w:numPr>
        <w:rPr>
          <w:b w:val="1"/>
        </w:rPr>
      </w:pPr>
      <w:r>
        <w:rPr>
          <w:b w:val="1"/>
        </w:rPr>
        <w:t>Подрядчик обязан:</w:t>
      </w:r>
    </w:p>
    <w:p w14:paraId="36000000">
      <w:pPr>
        <w:pStyle w:val="Style_9"/>
        <w:numPr>
          <w:ilvl w:val="2"/>
          <w:numId w:val="1"/>
        </w:numPr>
      </w:pPr>
      <w:r>
        <w:t xml:space="preserve">Без увеличения цены выполнить работу в соответствии с условиями </w:t>
      </w:r>
      <w:r>
        <w:t>Контракт</w:t>
      </w:r>
      <w:r>
        <w:t>а</w:t>
      </w:r>
      <w:r>
        <w:t xml:space="preserve"> и передать Заказчику ее результаты по документу, подтверждающего приемку выполненных работ;</w:t>
      </w:r>
    </w:p>
    <w:p w14:paraId="37000000">
      <w:pPr>
        <w:pStyle w:val="Style_9"/>
        <w:numPr>
          <w:ilvl w:val="2"/>
          <w:numId w:val="1"/>
        </w:numPr>
      </w:pPr>
      <w:r>
        <w:t xml:space="preserve">Своими силами и за свой счет, в срок, определенный Заказчиком, устранять допущенные недостатки в выполненной работе или иные отступления от условий </w:t>
      </w:r>
      <w:r>
        <w:t>Контракт</w:t>
      </w:r>
      <w:r>
        <w:t>а;</w:t>
      </w:r>
    </w:p>
    <w:p w14:paraId="38000000">
      <w:pPr>
        <w:pStyle w:val="Style_9"/>
        <w:numPr>
          <w:ilvl w:val="2"/>
          <w:numId w:val="1"/>
        </w:numPr>
      </w:pPr>
      <w:r>
        <w:t>Немедленно известить Заказчика и до получения от него указаний приостановить работы при обнаружении:</w:t>
      </w:r>
    </w:p>
    <w:p w14:paraId="39000000">
      <w:pPr>
        <w:pStyle w:val="Style_8"/>
      </w:pPr>
      <w:r>
        <w:t>- возможных неблагоприятных для Заказчика последствий выполнения его указаний о способе исполнения работы;</w:t>
      </w:r>
    </w:p>
    <w:p w14:paraId="3A000000">
      <w:pPr>
        <w:pStyle w:val="Style_8"/>
      </w:pPr>
      <w:r>
        <w:t>- иных обстоятельств, угрожающих годности или прочности результатов выполняемой работы либо создающих невозможность ее завершения в срок;</w:t>
      </w:r>
    </w:p>
    <w:p w14:paraId="3B000000">
      <w:pPr>
        <w:pStyle w:val="Style_9"/>
        <w:numPr>
          <w:ilvl w:val="2"/>
          <w:numId w:val="1"/>
        </w:numPr>
      </w:pPr>
      <w:r>
        <w:t xml:space="preserve">Предоставлять по запросам Заказчика иную информацию о ходе исполнения </w:t>
      </w:r>
      <w:r>
        <w:t>Контракт</w:t>
      </w:r>
      <w:r>
        <w:t>а</w:t>
      </w:r>
      <w:r>
        <w:t>;</w:t>
      </w:r>
    </w:p>
    <w:p w14:paraId="3C000000">
      <w:pPr>
        <w:pStyle w:val="Style_9"/>
        <w:numPr>
          <w:ilvl w:val="2"/>
          <w:numId w:val="1"/>
        </w:numPr>
      </w:pPr>
      <w:r>
        <w:t>Соблюдать действующие у Заказчика правила пожарно</w:t>
      </w:r>
      <w:r>
        <w:t>й безопасности</w:t>
      </w:r>
      <w:r>
        <w:t xml:space="preserve">. </w:t>
      </w:r>
      <w:r>
        <w:t>Обеспечить в ходе выполнения работ соблюдение необходимых мероприятий по охране труда и экологической безопасности;</w:t>
      </w:r>
    </w:p>
    <w:p w14:paraId="3D000000">
      <w:pPr>
        <w:pStyle w:val="Style_9"/>
        <w:numPr>
          <w:ilvl w:val="2"/>
          <w:numId w:val="1"/>
        </w:numPr>
      </w:pPr>
      <w:r>
        <w:t>Обеспечить систематическую уборку участка работ и ежедневный вывоз мусора с площадки, указанной Заказчиком для складирования мусора, на полигон бытовых отходов;</w:t>
      </w:r>
    </w:p>
    <w:p w14:paraId="3E000000">
      <w:pPr>
        <w:pStyle w:val="Style_9"/>
        <w:numPr>
          <w:ilvl w:val="2"/>
          <w:numId w:val="1"/>
        </w:numPr>
      </w:pPr>
      <w:r>
        <w:t xml:space="preserve">Предоставить гарантию качества на результаты выполненных работ сроком не менее </w:t>
      </w:r>
      <w:r>
        <w:t>12</w:t>
      </w:r>
      <w:r>
        <w:t xml:space="preserve"> (</w:t>
      </w:r>
      <w:r>
        <w:t>Двен</w:t>
      </w:r>
      <w:r>
        <w:t>адцати</w:t>
      </w:r>
      <w:r>
        <w:t>) месяцев</w:t>
      </w:r>
      <w:r>
        <w:t xml:space="preserve"> с даты подписания Подрядчиком и Заказчиком документа о приемке выполненных работ. Гарантия осуществляется путем безвозмездного устранения Подрядчиком недостатков выполненных работ, выявленных в течение гарантийного срока, установленного </w:t>
      </w:r>
      <w:r>
        <w:t>Контракт</w:t>
      </w:r>
      <w:r>
        <w:t>ом;</w:t>
      </w:r>
    </w:p>
    <w:p w14:paraId="3F000000">
      <w:pPr>
        <w:pStyle w:val="Style_9"/>
        <w:numPr>
          <w:ilvl w:val="2"/>
          <w:numId w:val="1"/>
        </w:numPr>
      </w:pPr>
      <w:r>
        <w:t xml:space="preserve">Сохранять конфиденциальность информации, относящейся к ходу исполнения </w:t>
      </w:r>
      <w:r>
        <w:t>Контракт</w:t>
      </w:r>
      <w:r>
        <w:t>а и полученным результатам;</w:t>
      </w:r>
    </w:p>
    <w:p w14:paraId="40000000">
      <w:pPr>
        <w:pStyle w:val="Style_9"/>
        <w:numPr>
          <w:ilvl w:val="2"/>
          <w:numId w:val="1"/>
        </w:numPr>
      </w:pPr>
      <w:r>
        <w:t xml:space="preserve">Предоставлять своевременно достоверную информацию о ходе исполнения своих обязательств, в том числе о сложностях, возникающих при исполнении </w:t>
      </w:r>
      <w:r>
        <w:t>Контракт</w:t>
      </w:r>
      <w:r>
        <w:t>а;</w:t>
      </w:r>
    </w:p>
    <w:p w14:paraId="41000000">
      <w:pPr>
        <w:pStyle w:val="Style_9"/>
        <w:numPr>
          <w:ilvl w:val="2"/>
          <w:numId w:val="1"/>
        </w:numPr>
      </w:pPr>
      <w:r>
        <w:t xml:space="preserve">Возвратить сумму излишне полученных денежных средств в случае установления контролирующими органами фактов оплаты Заказчиком работ сверх фактически выполненного объема работ, использования при выполнении работ материалов, не предусмотренных сметами (техническими заданиями) к </w:t>
      </w:r>
      <w:r>
        <w:t>Контракт</w:t>
      </w:r>
      <w:r>
        <w:t>у, изменения способа выполнения работ при отсутствии соответствующих согласований с Заказчиком;</w:t>
      </w:r>
    </w:p>
    <w:p w14:paraId="42000000">
      <w:pPr>
        <w:pStyle w:val="Style_9"/>
        <w:numPr>
          <w:ilvl w:val="2"/>
          <w:numId w:val="1"/>
        </w:numPr>
      </w:pPr>
      <w:r>
        <w:t xml:space="preserve">Выполнять иные обязанности, предусмотренные </w:t>
      </w:r>
      <w:r>
        <w:t>Контракт</w:t>
      </w:r>
      <w:r>
        <w:t>ом</w:t>
      </w:r>
      <w:r>
        <w:t>.</w:t>
      </w:r>
    </w:p>
    <w:p w14:paraId="43000000">
      <w:pPr>
        <w:pStyle w:val="Style_6"/>
        <w:widowControl w:val="1"/>
        <w:numPr>
          <w:ilvl w:val="0"/>
          <w:numId w:val="1"/>
        </w:numPr>
        <w:ind/>
        <w:jc w:val="center"/>
      </w:pPr>
      <w:bookmarkStart w:id="19" w:name="_Ref493525314"/>
      <w:bookmarkEnd w:id="19"/>
      <w:r>
        <w:t xml:space="preserve">Сроки выполнения работ по </w:t>
      </w:r>
      <w:r>
        <w:t>Контракт</w:t>
      </w:r>
      <w:r>
        <w:t>у</w:t>
      </w:r>
    </w:p>
    <w:p w14:paraId="44000000">
      <w:pPr>
        <w:pStyle w:val="Style_7"/>
        <w:numPr>
          <w:ilvl w:val="1"/>
          <w:numId w:val="1"/>
        </w:numPr>
      </w:pPr>
      <w:bookmarkStart w:id="20" w:name="_Ref493537412"/>
      <w:bookmarkEnd w:id="20"/>
      <w:bookmarkStart w:id="21" w:name="_Ref437017214"/>
      <w:bookmarkEnd w:id="21"/>
      <w:bookmarkStart w:id="22" w:name="_Ref436333521"/>
      <w:bookmarkEnd w:id="22"/>
      <w:r>
        <w:t xml:space="preserve">Начальный срок выполнения работ по </w:t>
      </w:r>
      <w:r>
        <w:t>Контракт</w:t>
      </w:r>
      <w:r>
        <w:t xml:space="preserve">у: с момента подписания </w:t>
      </w:r>
      <w:r>
        <w:t>Контракт</w:t>
      </w:r>
      <w:r>
        <w:t>а Сторонами.</w:t>
      </w:r>
    </w:p>
    <w:p w14:paraId="45000000">
      <w:pPr>
        <w:pStyle w:val="Style_7"/>
        <w:numPr>
          <w:ilvl w:val="1"/>
          <w:numId w:val="1"/>
        </w:numPr>
      </w:pPr>
      <w:r>
        <w:t xml:space="preserve">Конечный срок выполнения работ по </w:t>
      </w:r>
      <w:r>
        <w:t>Контракт</w:t>
      </w:r>
      <w:r>
        <w:t xml:space="preserve">у: </w:t>
      </w:r>
      <w:r>
        <w:t>не позднее «</w:t>
      </w:r>
      <w:r>
        <w:t>1</w:t>
      </w:r>
      <w:r>
        <w:t>0</w:t>
      </w:r>
      <w:r>
        <w:t xml:space="preserve">» </w:t>
      </w:r>
      <w:r>
        <w:t>октября</w:t>
      </w:r>
      <w:r>
        <w:t xml:space="preserve"> 202</w:t>
      </w:r>
      <w:r>
        <w:t>6</w:t>
      </w:r>
      <w:r>
        <w:t xml:space="preserve"> года</w:t>
      </w:r>
      <w:r>
        <w:t>.</w:t>
      </w:r>
    </w:p>
    <w:p w14:paraId="46000000">
      <w:pPr>
        <w:pStyle w:val="Style_7"/>
        <w:numPr>
          <w:ilvl w:val="1"/>
          <w:numId w:val="1"/>
        </w:numPr>
      </w:pPr>
      <w:r>
        <w:t xml:space="preserve">Подрядчик по согласованию с Заказчиком может досрочно сдать выполненные работы. Заказчик вправе досрочно принять и оплатить такие работы в соответствии с условиями </w:t>
      </w:r>
      <w:r>
        <w:t>Контракт</w:t>
      </w:r>
      <w:r>
        <w:t>а</w:t>
      </w:r>
      <w:r>
        <w:t>.</w:t>
      </w:r>
    </w:p>
    <w:p w14:paraId="47000000">
      <w:pPr>
        <w:pStyle w:val="Style_6"/>
        <w:widowControl w:val="1"/>
        <w:numPr>
          <w:ilvl w:val="0"/>
          <w:numId w:val="1"/>
        </w:numPr>
        <w:ind/>
        <w:jc w:val="center"/>
      </w:pPr>
      <w:bookmarkStart w:id="23" w:name="_Ref52526562"/>
      <w:bookmarkEnd w:id="23"/>
      <w:r>
        <w:t>Порядок сдачи и приемки работ</w:t>
      </w:r>
    </w:p>
    <w:p w14:paraId="48000000">
      <w:pPr>
        <w:pStyle w:val="Style_7"/>
        <w:numPr>
          <w:ilvl w:val="1"/>
          <w:numId w:val="1"/>
        </w:numPr>
      </w:pPr>
      <w:bookmarkStart w:id="24" w:name="_Ref52540919"/>
      <w:bookmarkEnd w:id="24"/>
      <w:r>
        <w:t xml:space="preserve">Приемка работ на соответствие их объема и качества требованиям, установленным в </w:t>
      </w:r>
      <w:r>
        <w:t>Контракт</w:t>
      </w:r>
      <w:r>
        <w:t xml:space="preserve">е, производится за весь предусмотренный </w:t>
      </w:r>
      <w:r>
        <w:t>Контракт</w:t>
      </w:r>
      <w:r>
        <w:t>ом объем работ.</w:t>
      </w:r>
    </w:p>
    <w:p w14:paraId="49000000">
      <w:pPr>
        <w:pStyle w:val="Style_7"/>
        <w:numPr>
          <w:ilvl w:val="1"/>
          <w:numId w:val="1"/>
        </w:numPr>
      </w:pPr>
      <w:r>
        <w:t>Подрядчик не позднее 3</w:t>
      </w:r>
      <w:r>
        <w:t xml:space="preserve"> (Т</w:t>
      </w:r>
      <w:r>
        <w:t>рех) календарных дней до окончания работ, направляет в адрес Заказчика извещение (уведомление) о готовности работы к сдаче, акт о приемке выполненных работ по форме КС-2 и справку о стоимости выполненных работ и затрат по форме КС-3</w:t>
      </w:r>
      <w:r>
        <w:t>, счет</w:t>
      </w:r>
      <w:r>
        <w:t>.</w:t>
      </w:r>
    </w:p>
    <w:p w14:paraId="4A000000">
      <w:pPr>
        <w:pStyle w:val="Style_8"/>
      </w:pPr>
      <w:r>
        <w:t>В случае неисполнения Подрядчиком указанной обязанности Заказчик вправе приостановить приемку работ.</w:t>
      </w:r>
    </w:p>
    <w:p w14:paraId="4B000000">
      <w:pPr>
        <w:pStyle w:val="Style_7"/>
        <w:numPr>
          <w:ilvl w:val="1"/>
          <w:numId w:val="1"/>
        </w:numPr>
      </w:pPr>
      <w:r>
        <w:t xml:space="preserve">Подрядчик предоставляет счет-фактуру (при </w:t>
      </w:r>
      <w:r>
        <w:t>наличии</w:t>
      </w:r>
      <w:r>
        <w:t>) в соответствии с налоговым законодательством Российской Федерации.</w:t>
      </w:r>
    </w:p>
    <w:p w14:paraId="4C000000">
      <w:pPr>
        <w:pStyle w:val="Style_7"/>
        <w:numPr>
          <w:ilvl w:val="1"/>
          <w:numId w:val="1"/>
        </w:numPr>
      </w:pPr>
      <w:r>
        <w:t xml:space="preserve">Для проверки предоставленных Подрядчиком результатов выполненных работ, предусмотренных </w:t>
      </w:r>
      <w:r>
        <w:t>Контракт</w:t>
      </w:r>
      <w:r>
        <w:t xml:space="preserve">ом, в части их соответствия условиям </w:t>
      </w:r>
      <w:r>
        <w:t>Контракт</w:t>
      </w:r>
      <w:r>
        <w:t xml:space="preserve">а Заказчик обязан провести экспертизу. Экспертиза результатов, предусмотренных </w:t>
      </w:r>
      <w:r>
        <w:t>Контракт</w:t>
      </w:r>
      <w:r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</w:t>
      </w:r>
      <w:r>
        <w:t>Контракт</w:t>
      </w:r>
      <w:r>
        <w:t>ов, заключенных в соответствии с Федеральным законом о контрактной системе.</w:t>
      </w:r>
    </w:p>
    <w:p w14:paraId="4D000000">
      <w:pPr>
        <w:pStyle w:val="Style_7"/>
        <w:numPr>
          <w:ilvl w:val="1"/>
          <w:numId w:val="1"/>
        </w:numPr>
      </w:pPr>
      <w:r>
        <w:t xml:space="preserve">Для проведения экспертизы выполненной работы эксперты, экспертные организации имеют право запрашивать у Заказчика и Подрядчика дополнительные материалы, относящиеся к условиям исполнения </w:t>
      </w:r>
      <w:r>
        <w:t>Контракт</w:t>
      </w:r>
      <w:r>
        <w:t xml:space="preserve">а и отдельным этапам исполнения </w:t>
      </w:r>
      <w:r>
        <w:t>Контракт</w:t>
      </w:r>
      <w:r>
        <w:t xml:space="preserve">а. В случае, если по результатам такой экспертизы установлены нарушения требований </w:t>
      </w:r>
      <w:r>
        <w:t>Контракт</w:t>
      </w:r>
      <w:r>
        <w:t>а</w:t>
      </w:r>
      <w:r>
        <w:t>, не препятствующие приемке выполненной работы, в заключении могут содержаться предложения об устранении данных нарушений, в том числе с указанием срока их устранения.</w:t>
      </w:r>
    </w:p>
    <w:p w14:paraId="4E000000">
      <w:pPr>
        <w:pStyle w:val="Style_7"/>
        <w:numPr>
          <w:ilvl w:val="1"/>
          <w:numId w:val="1"/>
        </w:numPr>
      </w:pPr>
      <w:r>
        <w:t xml:space="preserve">По решению Заказчика для приемки выполненной работы, результатов отдельного этапа исполнения </w:t>
      </w:r>
      <w:r>
        <w:t>Контракт</w:t>
      </w:r>
      <w:r>
        <w:t>а может создаваться приемочная комиссия, которая состоит не менее чем из 5 (Пяти) человек.</w:t>
      </w:r>
    </w:p>
    <w:p w14:paraId="4F000000">
      <w:pPr>
        <w:pStyle w:val="Style_7"/>
        <w:numPr>
          <w:ilvl w:val="1"/>
          <w:numId w:val="1"/>
        </w:numPr>
      </w:pPr>
      <w:r>
        <w:t xml:space="preserve">Приемка работ на соответствие </w:t>
      </w:r>
      <w:r>
        <w:t xml:space="preserve">составу, </w:t>
      </w:r>
      <w:r>
        <w:t xml:space="preserve">объему и качеству осуществляется Заказчиком в течение 20 (двадцати) рабочих дней </w:t>
      </w:r>
      <w:r>
        <w:t xml:space="preserve">с даты получения документа о приемке </w:t>
      </w:r>
      <w:r>
        <w:t>выполненных работ</w:t>
      </w:r>
      <w:r>
        <w:t xml:space="preserve">, производит проверку соответствия состава и качества </w:t>
      </w:r>
      <w:r>
        <w:t>выполненных Подрядчиком</w:t>
      </w:r>
      <w:r>
        <w:t xml:space="preserve"> </w:t>
      </w:r>
      <w:r>
        <w:t>работ</w:t>
      </w:r>
      <w:r>
        <w:t xml:space="preserve"> </w:t>
      </w:r>
      <w:r>
        <w:t xml:space="preserve">требованиям </w:t>
      </w:r>
      <w:r>
        <w:t>Описания объекта закупки</w:t>
      </w:r>
      <w:r>
        <w:t xml:space="preserve"> и в случае</w:t>
      </w:r>
      <w:r>
        <w:t xml:space="preserve"> отсутствия претензий к </w:t>
      </w:r>
      <w:r>
        <w:t>выполненным работам</w:t>
      </w:r>
      <w:r>
        <w:t xml:space="preserve"> подписывает док</w:t>
      </w:r>
      <w:r>
        <w:t>умент о приемке выполненных работ.</w:t>
      </w:r>
    </w:p>
    <w:p w14:paraId="50000000">
      <w:pPr>
        <w:pStyle w:val="Style_8"/>
      </w:pPr>
      <w:r>
        <w:t>Если закрытие работ выполнено без подтверждения Заказчиком, то по требованию Заказчика Подрядчик обязан за свой счет вскрыть любую часть скрытых работ, согласно указанию Заказчика, а затем восстановить за свой счет. Промежуточная приемка подлежащих закрытию работ производится в соответствии со СНиП 12-01-2004 «Организация строительства».</w:t>
      </w:r>
    </w:p>
    <w:p w14:paraId="51000000">
      <w:pPr>
        <w:pStyle w:val="Style_8"/>
      </w:pPr>
      <w:r>
        <w:t>Заказчик, принявший работы без проверки, не лишается права ссылаться на недостатки работы, которые могли быть установлены в ходе использования результата работ.</w:t>
      </w:r>
    </w:p>
    <w:p w14:paraId="52000000">
      <w:pPr>
        <w:pStyle w:val="Style_8"/>
      </w:pPr>
      <w:r>
        <w:t>При уклонении Заказчика от принятия выполненной работы Подрядчик не вправе продавать результат работы в соответствии с пунктом 6 статьи 720 Гражданского кодекса Российской Федерации.</w:t>
      </w:r>
    </w:p>
    <w:p w14:paraId="53000000">
      <w:pPr>
        <w:pStyle w:val="Style_10"/>
        <w:numPr>
          <w:ilvl w:val="1"/>
          <w:numId w:val="1"/>
        </w:numPr>
      </w:pPr>
      <w:r>
        <w:t xml:space="preserve">В случае, когда </w:t>
      </w:r>
      <w:r>
        <w:t>выполнение работ</w:t>
      </w:r>
      <w:r>
        <w:t xml:space="preserve"> осуществлено с отступлением от условий </w:t>
      </w:r>
      <w:r>
        <w:t>Описания объекта закупки, Сторонами составляется двусторонний акт с указанием недостатков и перечня необходимых доработок. Подрядчик обязан устранить недостатки и произвести</w:t>
      </w:r>
      <w:r>
        <w:t xml:space="preserve"> необходимые доработки без дополнительной оплаты в пределах суммы настоящего </w:t>
      </w:r>
      <w:r>
        <w:t>Контракт</w:t>
      </w:r>
      <w:r>
        <w:t>а и в сроки, предварительно согласованные с Заказчиком. Такой срок не может превыша</w:t>
      </w:r>
      <w:r>
        <w:t>ть 10 (Десять) календарных дней</w:t>
      </w:r>
      <w:r>
        <w:t>. Приемка выполненных работ и подписание документа о приемке выполненных работ осуществляется после устранения Подрядчиком всех недостатков.</w:t>
      </w:r>
    </w:p>
    <w:p w14:paraId="54000000">
      <w:pPr>
        <w:pStyle w:val="Style_7"/>
        <w:numPr>
          <w:ilvl w:val="1"/>
          <w:numId w:val="1"/>
        </w:numPr>
      </w:pPr>
      <w:r>
        <w:t>В случае если Подрядчик не согласен с предъявляемой Заказчиком претензией о некачественной работе, Подрядчик обязан самостоятельно подтвердить качество работ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Подрядчиком и согласовывается с Заказчиком. Оплата услуг эксперта, экспертной организации, а также всех расходов для экспертизы осуществляется Подрядчиком.</w:t>
      </w:r>
    </w:p>
    <w:p w14:paraId="55000000">
      <w:pPr>
        <w:pStyle w:val="Style_7"/>
        <w:numPr>
          <w:ilvl w:val="1"/>
          <w:numId w:val="1"/>
        </w:numPr>
      </w:pPr>
      <w:bookmarkStart w:id="25" w:name="_Ref493870329"/>
      <w:bookmarkEnd w:id="25"/>
      <w:bookmarkStart w:id="26" w:name="_Ref493530333"/>
      <w:bookmarkEnd w:id="26"/>
      <w:r>
        <w:t xml:space="preserve">Обо всех нарушениях условий </w:t>
      </w:r>
      <w:r>
        <w:t>Контракт</w:t>
      </w:r>
      <w:r>
        <w:t>а</w:t>
      </w:r>
      <w:r>
        <w:t xml:space="preserve"> об объеме и качестве работ Заказчик извещает Подрядчика не позднее 3 (Трех) рабочих дней с даты обнаружения указанных нарушений.</w:t>
      </w:r>
    </w:p>
    <w:p w14:paraId="56000000">
      <w:pPr>
        <w:pStyle w:val="Style_8"/>
      </w:pPr>
      <w:r>
        <w:t xml:space="preserve">Заказчик, обнаруживший после приемки работы отступления в ней от условий </w:t>
      </w:r>
      <w:r>
        <w:t>Контракт</w:t>
      </w:r>
      <w:r>
        <w:t>а</w:t>
      </w:r>
      <w:r>
        <w:t xml:space="preserve"> или иные недостатки, которые не могли быть установлены при обычном способе приемки (скрытые недостатки), в том числе такие, которые были умышленно скрыты Подрядчиком, обязан уведомить об этом Подрядчика в течение 3 (Трех) рабочих дней после их обнаружения.</w:t>
      </w:r>
    </w:p>
    <w:p w14:paraId="57000000">
      <w:pPr>
        <w:pStyle w:val="Style_8"/>
      </w:pPr>
      <w:r>
        <w:t xml:space="preserve">Уведомление о невыполнении или ненадлежащем выполнении Подрядчиком обязательств по </w:t>
      </w:r>
      <w:r>
        <w:t>Контракт</w:t>
      </w:r>
      <w:r>
        <w:t>у</w:t>
      </w:r>
      <w:r>
        <w:t xml:space="preserve"> составляется Заказчиком в письменной форме и направляется Подрядчику по почте заказным письмом с уведомлением</w:t>
      </w:r>
      <w:r>
        <w:t xml:space="preserve"> либо посредством факсимильной связи,</w:t>
      </w:r>
      <w:r>
        <w:t xml:space="preserve"> </w:t>
      </w:r>
      <w:r>
        <w:t xml:space="preserve">либо </w:t>
      </w:r>
      <w:r>
        <w:t>нарочным способом</w:t>
      </w:r>
      <w:r>
        <w:t xml:space="preserve"> или </w:t>
      </w:r>
      <w:r>
        <w:t>электронной почты</w:t>
      </w:r>
      <w:r>
        <w:t xml:space="preserve"> с последующим направлением оригинала по адресам, указанным в </w:t>
      </w:r>
      <w:r>
        <w:t>Контракт</w:t>
      </w:r>
      <w:r>
        <w:t>е.</w:t>
      </w:r>
    </w:p>
    <w:p w14:paraId="58000000">
      <w:pPr>
        <w:pStyle w:val="Style_7"/>
        <w:numPr>
          <w:ilvl w:val="1"/>
          <w:numId w:val="1"/>
        </w:numPr>
      </w:pPr>
      <w:r>
        <w:t xml:space="preserve">Подрядчик в установленный в уведомлении срок обязан устранить все допущенные нарушения. Если Подрядчик в установленный срок не устранит нарушения, Заказчик вправе предъявить Подрядчику требование о возмещении своих расходов на устранение недостатков работ и (или) направить Подрядчику требование о расторжении </w:t>
      </w:r>
      <w:r>
        <w:t>Контракт</w:t>
      </w:r>
      <w:r>
        <w:t>а</w:t>
      </w:r>
      <w:r>
        <w:t xml:space="preserve"> по соглашению сторон (принять решение об одностороннем отказе от исполнения </w:t>
      </w:r>
      <w:r>
        <w:t>Контракт</w:t>
      </w:r>
      <w:r>
        <w:t>а</w:t>
      </w:r>
      <w:r>
        <w:t xml:space="preserve">), в случае, если устранение нарушений потребует больших временных затрат, в связи с чем Заказчик утрачивает интерес к </w:t>
      </w:r>
      <w:r>
        <w:t>Контракт</w:t>
      </w:r>
      <w:r>
        <w:t>у</w:t>
      </w:r>
      <w:r>
        <w:t>.</w:t>
      </w:r>
    </w:p>
    <w:p w14:paraId="59000000">
      <w:pPr>
        <w:pStyle w:val="Style_7"/>
        <w:numPr>
          <w:ilvl w:val="1"/>
          <w:numId w:val="1"/>
        </w:numPr>
      </w:pPr>
      <w:r>
        <w:t xml:space="preserve">При исполнении </w:t>
      </w:r>
      <w:r>
        <w:t>Контракт</w:t>
      </w:r>
      <w:r>
        <w:t>а</w:t>
      </w:r>
      <w:r>
        <w:t xml:space="preserve"> (за исключением случаев, которые предусмотрены нормативными правовыми актами, принятыми в соответствии с частью 6 статьи 14 Федерального закона о контрактной системе по согласованию Заказчика с Подрядчиком допускается выполнение работ,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>
        <w:t>Контракт</w:t>
      </w:r>
      <w:r>
        <w:t>е.</w:t>
      </w:r>
    </w:p>
    <w:p w14:paraId="5A000000">
      <w:pPr>
        <w:pStyle w:val="Style_6"/>
        <w:widowControl w:val="1"/>
        <w:numPr>
          <w:ilvl w:val="0"/>
          <w:numId w:val="1"/>
        </w:numPr>
        <w:ind/>
        <w:jc w:val="center"/>
      </w:pPr>
      <w:r>
        <w:t>Ответственность Сторон</w:t>
      </w:r>
    </w:p>
    <w:p w14:paraId="5B000000">
      <w:pPr>
        <w:pStyle w:val="Style_7"/>
        <w:numPr>
          <w:ilvl w:val="1"/>
          <w:numId w:val="1"/>
        </w:numPr>
      </w:pPr>
      <w:r>
        <w:t>За неисполнение или ненадлеж</w:t>
      </w:r>
      <w:r>
        <w:t xml:space="preserve">ащее исполнение обязательств по </w:t>
      </w:r>
      <w:r>
        <w:t>Контракт</w:t>
      </w:r>
      <w:r>
        <w:t>у</w:t>
      </w:r>
      <w:r>
        <w:t xml:space="preserve"> Стороны несут ответственность в соответствии с действующим законодательством Российской Федерации.</w:t>
      </w:r>
    </w:p>
    <w:p w14:paraId="5C000000">
      <w:pPr>
        <w:pStyle w:val="Style_8"/>
      </w:pPr>
      <w: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>
        <w:t>Контракт</w:t>
      </w:r>
      <w:r>
        <w:t>ом</w:t>
      </w:r>
      <w:r>
        <w:t>, произошло вследствие непреодолимой силы или по вине другой Стороны.</w:t>
      </w:r>
    </w:p>
    <w:p w14:paraId="5D000000">
      <w:pPr>
        <w:pStyle w:val="Style_8"/>
      </w:pPr>
      <w:r>
        <w:t xml:space="preserve">Общая сумма начисленных штрафов за неисполнение или ненадлежащее исполнение Подрядчиком обязательств, предусмотренных </w:t>
      </w:r>
      <w:r>
        <w:t>Контракт</w:t>
      </w:r>
      <w:r>
        <w:t xml:space="preserve">ом, не может превышать цену </w:t>
      </w:r>
      <w:r>
        <w:t>Контракт</w:t>
      </w:r>
      <w:r>
        <w:t>а</w:t>
      </w:r>
      <w:r>
        <w:t>.</w:t>
      </w:r>
    </w:p>
    <w:p w14:paraId="5E000000">
      <w:pPr>
        <w:pStyle w:val="Style_8"/>
      </w:pPr>
      <w:r>
        <w:t xml:space="preserve">Общая сумма начисленных штрафов за ненадлежащее исполнение Заказчиком обязательств, предусмотренных </w:t>
      </w:r>
      <w:r>
        <w:t>Контракт</w:t>
      </w:r>
      <w:r>
        <w:t xml:space="preserve">ом, не может превышать цену </w:t>
      </w:r>
      <w:r>
        <w:t>Контракт</w:t>
      </w:r>
      <w:r>
        <w:t>а</w:t>
      </w:r>
      <w:r>
        <w:t>.</w:t>
      </w:r>
    </w:p>
    <w:p w14:paraId="5F000000">
      <w:pPr>
        <w:pStyle w:val="Style_7"/>
        <w:numPr>
          <w:ilvl w:val="1"/>
          <w:numId w:val="1"/>
        </w:numPr>
      </w:pPr>
      <w:r>
        <w:t xml:space="preserve">В случае просрочки исполнения Заказчиком обязательств, предусмотренных </w:t>
      </w:r>
      <w:r>
        <w:t>Контракт</w:t>
      </w:r>
      <w:r>
        <w:t>о</w:t>
      </w:r>
      <w:r>
        <w:t xml:space="preserve">м, а также в иных случаях неисполнения или ненадлежащего исполнения Заказчиком обязательств, предусмотренных </w:t>
      </w:r>
      <w:r>
        <w:t>Контракт</w:t>
      </w:r>
      <w:r>
        <w:t>ом, Подрядчик вправе потребовать уплаты неустоек (штрафов, пеней).</w:t>
      </w:r>
    </w:p>
    <w:p w14:paraId="60000000">
      <w:pPr>
        <w:pStyle w:val="Style_7"/>
        <w:numPr>
          <w:ilvl w:val="1"/>
          <w:numId w:val="1"/>
        </w:numPr>
      </w:pPr>
      <w:r>
        <w:t xml:space="preserve">Пеня начисляется за каждый день просрочки исполнения Заказчиком обязательства, предусмотренного </w:t>
      </w:r>
      <w:r>
        <w:t>Контракт</w:t>
      </w:r>
      <w:r>
        <w:t xml:space="preserve">ом, начиная со дня, следующего после дня истечения установленного </w:t>
      </w:r>
      <w:r>
        <w:t>Контракт</w:t>
      </w:r>
      <w:r>
        <w:t>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61000000">
      <w:pPr>
        <w:pStyle w:val="Style_7"/>
        <w:numPr>
          <w:ilvl w:val="1"/>
          <w:numId w:val="1"/>
        </w:numPr>
      </w:pPr>
      <w:r>
        <w:t xml:space="preserve">Штрафы начисляются за ненадлежащее исполнение Заказчиком обязательств, предусмотренных </w:t>
      </w:r>
      <w:r>
        <w:t>Контракт</w:t>
      </w:r>
      <w:r>
        <w:t xml:space="preserve">ом, за исключением просрочки исполнения обязательств, предусмотренных </w:t>
      </w:r>
      <w:r>
        <w:t>Контракт</w:t>
      </w:r>
      <w:r>
        <w:t>о</w:t>
      </w:r>
      <w:r>
        <w:t>м.</w:t>
      </w:r>
    </w:p>
    <w:p w14:paraId="62000000">
      <w:pPr>
        <w:pStyle w:val="Style_9"/>
        <w:numPr>
          <w:ilvl w:val="2"/>
          <w:numId w:val="1"/>
        </w:numPr>
      </w:pPr>
      <w:r>
        <w:t xml:space="preserve">Размер штрафа по каждому факту неисполнения Заказчиком обязательств, предусмотренных </w:t>
      </w:r>
      <w:r>
        <w:t>Контракт</w:t>
      </w:r>
      <w:r>
        <w:t xml:space="preserve">ом, за исключением просрочки исполнения обязательств, предусмотренных </w:t>
      </w:r>
      <w:r>
        <w:t>Контракт</w:t>
      </w:r>
      <w:r>
        <w:t xml:space="preserve">ом, устанавливается в соответствии с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>
        <w:t>Контракт</w:t>
      </w:r>
      <w:r>
        <w:t>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25.11.2013 № 1063» (далее – «</w:t>
      </w:r>
      <w:r>
        <w:rPr>
          <w:b w:val="1"/>
        </w:rPr>
        <w:t>Постановление № 1042</w:t>
      </w:r>
      <w:r>
        <w:t>») в следующем порядке:</w:t>
      </w:r>
    </w:p>
    <w:p w14:paraId="63000000">
      <w:pPr>
        <w:pStyle w:val="Style_12"/>
        <w:numPr>
          <w:ilvl w:val="4"/>
          <w:numId w:val="1"/>
        </w:numPr>
      </w:pPr>
      <w:r>
        <w:t xml:space="preserve">1 000 рублей, если цена </w:t>
      </w:r>
      <w:r>
        <w:t>Контракт</w:t>
      </w:r>
      <w:r>
        <w:t>а</w:t>
      </w:r>
      <w:r>
        <w:t xml:space="preserve"> не превышает 3 млн. рублей (включительно).</w:t>
      </w:r>
    </w:p>
    <w:p w14:paraId="64000000">
      <w:pPr>
        <w:pStyle w:val="Style_7"/>
        <w:numPr>
          <w:ilvl w:val="1"/>
          <w:numId w:val="1"/>
        </w:numPr>
      </w:pPr>
      <w:r>
        <w:t xml:space="preserve">В случае просрочки исполнения Подрядчиком обязательств (в том числе гарантийного обязательства), предусмотренных </w:t>
      </w:r>
      <w:r>
        <w:t>Контракт</w:t>
      </w:r>
      <w:r>
        <w:t xml:space="preserve">ом, а также в иных случаях неисполнения или ненадлежащего исполнения Подрядчиком обязательств, предусмотренных </w:t>
      </w:r>
      <w:r>
        <w:t>Контракт</w:t>
      </w:r>
      <w:r>
        <w:t>ом, Заказчик направляет Подрядчику требование об уплате неустоек (штрафов, пеней).</w:t>
      </w:r>
    </w:p>
    <w:p w14:paraId="65000000">
      <w:pPr>
        <w:pStyle w:val="Style_7"/>
        <w:numPr>
          <w:ilvl w:val="1"/>
          <w:numId w:val="1"/>
        </w:numPr>
      </w:pPr>
      <w:bookmarkStart w:id="27" w:name="_Ref83935293"/>
      <w:bookmarkEnd w:id="27"/>
      <w:r>
        <w:t xml:space="preserve">Пеня начисляется за каждый день просрочки исполнения Подрядчиком обязательства, предусмотренного </w:t>
      </w:r>
      <w:r>
        <w:t>Контракт</w:t>
      </w:r>
      <w:r>
        <w:t>ом</w:t>
      </w:r>
      <w:r>
        <w:t xml:space="preserve">, начиная со дня следующего за днем истечения установленного </w:t>
      </w:r>
      <w:r>
        <w:t>Контракт</w:t>
      </w:r>
      <w:r>
        <w:t>ом</w:t>
      </w:r>
      <w:r>
        <w:t xml:space="preserve">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цены </w:t>
      </w:r>
      <w:r>
        <w:t>Контракт</w:t>
      </w:r>
      <w:r>
        <w:t>а</w:t>
      </w:r>
      <w:r>
        <w:t xml:space="preserve">, уменьшенной на сумму, пропорциональную объему обязательств, предусмотренных </w:t>
      </w:r>
      <w:r>
        <w:t>Контракт</w:t>
      </w:r>
      <w:r>
        <w:t>ом</w:t>
      </w:r>
      <w:r>
        <w:t xml:space="preserve"> и фактически исполненных Подрядчиком.</w:t>
      </w:r>
    </w:p>
    <w:p w14:paraId="66000000">
      <w:pPr>
        <w:pStyle w:val="Style_7"/>
        <w:numPr>
          <w:ilvl w:val="1"/>
          <w:numId w:val="1"/>
        </w:numPr>
      </w:pPr>
      <w:r>
        <w:t xml:space="preserve">Штрафы начисляются за неисполнение или ненадлежащее исполнение Подрядчиком обязательств, предусмотренных </w:t>
      </w:r>
      <w:r>
        <w:t>Контракт</w:t>
      </w:r>
      <w:r>
        <w:t>ом</w:t>
      </w:r>
      <w:r>
        <w:t xml:space="preserve">, за исключением просрочки исполнения Подрядчиком обязательств (в том числе гарантийного обязательства), предусмотренных </w:t>
      </w:r>
      <w:r>
        <w:t>Контракт</w:t>
      </w:r>
      <w:r>
        <w:t>ом</w:t>
      </w:r>
      <w:r>
        <w:t>.</w:t>
      </w:r>
    </w:p>
    <w:p w14:paraId="67000000">
      <w:pPr>
        <w:pStyle w:val="Style_9"/>
        <w:numPr>
          <w:ilvl w:val="2"/>
          <w:numId w:val="1"/>
        </w:numPr>
      </w:pPr>
      <w:r>
        <w:t xml:space="preserve">Размер штрафа по каждому факту неисполнения или ненадлежащего исполнения Подрядчиком обязательств, предусмотренных </w:t>
      </w:r>
      <w:r>
        <w:t>Контракт</w:t>
      </w:r>
      <w:r>
        <w:t>ом</w:t>
      </w:r>
      <w:r>
        <w:t xml:space="preserve">, за исключением просрочки исполнения обязательств (в том числе гарантийного обязательства), предусмотренных </w:t>
      </w:r>
      <w:r>
        <w:t>Контракт</w:t>
      </w:r>
      <w:r>
        <w:t>ом</w:t>
      </w:r>
      <w:r>
        <w:t>, устанавливается в соответствии с Постановлением № 1042 в следующем порядке:</w:t>
      </w:r>
    </w:p>
    <w:p w14:paraId="68000000">
      <w:pPr>
        <w:pStyle w:val="Style_12"/>
        <w:numPr>
          <w:ilvl w:val="4"/>
          <w:numId w:val="1"/>
        </w:numPr>
      </w:pPr>
      <w:r>
        <w:t xml:space="preserve">10 % цены </w:t>
      </w:r>
      <w:r>
        <w:t>Контракт</w:t>
      </w:r>
      <w:r>
        <w:t>а</w:t>
      </w:r>
      <w:r>
        <w:t xml:space="preserve">(этапа) в случае, если цена </w:t>
      </w:r>
      <w:r>
        <w:t>Контракт</w:t>
      </w:r>
      <w:r>
        <w:t>а (этапа) не превышает 3 млн. рублей.</w:t>
      </w:r>
    </w:p>
    <w:p w14:paraId="69000000">
      <w:pPr>
        <w:pStyle w:val="Style_9"/>
        <w:numPr>
          <w:ilvl w:val="2"/>
          <w:numId w:val="1"/>
        </w:numPr>
      </w:pPr>
      <w:bookmarkStart w:id="28" w:name="_Ref493079435"/>
      <w:bookmarkEnd w:id="28"/>
      <w:r>
        <w:t xml:space="preserve">Размер штрафа Подрядчика как победителя закупки (или иного участника закупки в случаях, установленных Федеральным законом о контрактной системе), предложившего наиболее высокую цену за право заключения </w:t>
      </w:r>
      <w:r>
        <w:t>Контракт</w:t>
      </w:r>
      <w:r>
        <w:t>а</w:t>
      </w:r>
      <w:r>
        <w:t xml:space="preserve">, по каждому факту неисполнения или ненадлежащего исполнения Подрядчиком обязательств, предусмотренных </w:t>
      </w:r>
      <w:r>
        <w:t>Контракт</w:t>
      </w:r>
      <w:r>
        <w:t xml:space="preserve">ом, за исключением просрочки исполнения обязательств (в том числе гарантийного обязательства), предусмотренных </w:t>
      </w:r>
      <w:r>
        <w:t>Контракт</w:t>
      </w:r>
      <w:r>
        <w:t>ом, устанавливается в соответствии с Постановлением № 1042 в следующем порядке:</w:t>
      </w:r>
    </w:p>
    <w:p w14:paraId="6A000000">
      <w:pPr>
        <w:pStyle w:val="Style_8"/>
      </w:pPr>
      <w:r>
        <w:t xml:space="preserve">В случае, если цена </w:t>
      </w:r>
      <w:r>
        <w:t>Контракт</w:t>
      </w:r>
      <w:r>
        <w:t xml:space="preserve">а не превышает начальную (максимальную) цену </w:t>
      </w:r>
      <w:r>
        <w:t>Контракт</w:t>
      </w:r>
      <w:r>
        <w:t>а:</w:t>
      </w:r>
    </w:p>
    <w:p w14:paraId="6B000000">
      <w:pPr>
        <w:pStyle w:val="Style_12"/>
        <w:numPr>
          <w:ilvl w:val="4"/>
          <w:numId w:val="1"/>
        </w:numPr>
      </w:pPr>
      <w:r>
        <w:t xml:space="preserve">10 % начальной (максимальной) цены </w:t>
      </w:r>
      <w:r>
        <w:t>Контракт</w:t>
      </w:r>
      <w:r>
        <w:t xml:space="preserve">а в случае, если цена </w:t>
      </w:r>
      <w:r>
        <w:t>Контракт</w:t>
      </w:r>
      <w:r>
        <w:t>а</w:t>
      </w:r>
      <w:r>
        <w:t xml:space="preserve"> не превышает 3 млн. рублей.</w:t>
      </w:r>
    </w:p>
    <w:p w14:paraId="6C000000">
      <w:pPr>
        <w:pStyle w:val="Style_9"/>
        <w:numPr>
          <w:ilvl w:val="2"/>
          <w:numId w:val="1"/>
        </w:numPr>
      </w:pPr>
      <w:bookmarkStart w:id="29" w:name="_Ref492996654"/>
      <w:bookmarkEnd w:id="29"/>
      <w:r>
        <w:t xml:space="preserve">Размер штрафа по каждому факту неисполнения или ненадлежащего исполнения Подрядчиком обязательства, предусмотренного </w:t>
      </w:r>
      <w:r>
        <w:t>Контракт</w:t>
      </w:r>
      <w:r>
        <w:t xml:space="preserve">ом, которое не имеет стоимостного выражения (при наличии в </w:t>
      </w:r>
      <w:r>
        <w:t>Контракт</w:t>
      </w:r>
      <w:r>
        <w:t>е таких обязательств), устанавливается в соответствии с Постановлением № 1042 в следующем порядке:</w:t>
      </w:r>
    </w:p>
    <w:p w14:paraId="6D000000">
      <w:pPr>
        <w:pStyle w:val="Style_12"/>
        <w:numPr>
          <w:ilvl w:val="4"/>
          <w:numId w:val="1"/>
        </w:numPr>
      </w:pPr>
      <w:r>
        <w:t xml:space="preserve">1 000 рублей, если цена </w:t>
      </w:r>
      <w:r>
        <w:t>Контракт</w:t>
      </w:r>
      <w:r>
        <w:t>а не превышает 3 млн. рублей.</w:t>
      </w:r>
    </w:p>
    <w:p w14:paraId="6E000000">
      <w:pPr>
        <w:pStyle w:val="Style_7"/>
        <w:numPr>
          <w:ilvl w:val="1"/>
          <w:numId w:val="1"/>
        </w:numPr>
      </w:pPr>
      <w:r>
        <w:t>О</w:t>
      </w:r>
      <w:r>
        <w:t xml:space="preserve">бмен документами осуществляется в письменной форме нарочно, почтой заказным письмом либо посредством факсимильной связи или электронной почты с последующим направлением оригинала по адресам, указанным в </w:t>
      </w:r>
      <w:r>
        <w:t>Контракт</w:t>
      </w:r>
      <w:r>
        <w:t>е.</w:t>
      </w:r>
    </w:p>
    <w:p w14:paraId="6F000000"/>
    <w:p w14:paraId="70000000">
      <w:pPr>
        <w:pStyle w:val="Style_6"/>
        <w:widowControl w:val="1"/>
        <w:numPr>
          <w:ilvl w:val="0"/>
          <w:numId w:val="1"/>
        </w:numPr>
        <w:ind/>
        <w:jc w:val="center"/>
      </w:pPr>
      <w:r>
        <w:t>Форс-мажорные обстоятельства</w:t>
      </w:r>
    </w:p>
    <w:p w14:paraId="71000000">
      <w:pPr>
        <w:pStyle w:val="Style_7"/>
        <w:numPr>
          <w:ilvl w:val="1"/>
          <w:numId w:val="1"/>
        </w:numPr>
      </w:pPr>
      <w:r>
        <w:t>Стороны освобождаются от ответственности за частичное или полно</w:t>
      </w:r>
      <w:r>
        <w:t xml:space="preserve">е невыполнение обязательств по </w:t>
      </w:r>
      <w:r>
        <w:t>Контракт</w:t>
      </w:r>
      <w:r>
        <w:t xml:space="preserve">у, если оно явилось следствием обстоятельств непреодолимой силы (форс-мажор), а именно: пожара, наводнения, землетрясения, войны, военных действий, блокады, эмбарго, общих забастовок, и если эти обстоятельства непосредственно повлияли на исполнение </w:t>
      </w:r>
      <w:r>
        <w:t>Контракт</w:t>
      </w:r>
      <w:r>
        <w:t>а</w:t>
      </w:r>
      <w:r>
        <w:t>.</w:t>
      </w:r>
    </w:p>
    <w:p w14:paraId="72000000">
      <w:pPr>
        <w:pStyle w:val="Style_7"/>
        <w:numPr>
          <w:ilvl w:val="1"/>
          <w:numId w:val="1"/>
        </w:numPr>
      </w:pPr>
      <w:r>
        <w:t xml:space="preserve">Сторона, для которой создалась невозможность выполнения обязательств по </w:t>
      </w:r>
      <w:r>
        <w:t>Контракт</w:t>
      </w:r>
      <w:r>
        <w:t>у</w:t>
      </w:r>
      <w:r>
        <w:t>, обязана немедленно (в течение 3 (Трех) дней) известить другую Сторону о наступлении и прекращении вышеуказанных обстоятельств.</w:t>
      </w:r>
      <w:r>
        <w:t xml:space="preserve"> Несвоевременное извещение об этих обстоятельствах лишает соответствующую Сторону права ссылаться на них в будущем.</w:t>
      </w:r>
    </w:p>
    <w:p w14:paraId="73000000">
      <w:pPr>
        <w:pStyle w:val="Style_7"/>
        <w:numPr>
          <w:ilvl w:val="1"/>
          <w:numId w:val="1"/>
        </w:numPr>
      </w:pPr>
      <w:r>
        <w:t xml:space="preserve">Обязанность доказать наличие обстоятельств непреодолимой силы лежит на Стороне </w:t>
      </w:r>
      <w:r>
        <w:t>Контракт</w:t>
      </w:r>
      <w:r>
        <w:t>а</w:t>
      </w:r>
      <w:r>
        <w:t xml:space="preserve">, не выполнившей свои обязательства по </w:t>
      </w:r>
      <w:r>
        <w:t>Контракт</w:t>
      </w:r>
      <w:r>
        <w:t>у.</w:t>
      </w:r>
    </w:p>
    <w:p w14:paraId="74000000">
      <w:pPr>
        <w:pStyle w:val="Style_7"/>
        <w:numPr>
          <w:ilvl w:val="1"/>
          <w:numId w:val="1"/>
        </w:numPr>
      </w:pPr>
      <w:r>
        <w:t xml:space="preserve">Если обстоятельства и их последствия будут длиться более 1 (Одного) месяца, то Стороны вправе расторгнуть </w:t>
      </w:r>
      <w:r>
        <w:t>Контракт</w:t>
      </w:r>
      <w:r>
        <w:t>. В этом случае ни одна из Сторон не имеет права потребовать от другой Стороны возмещения убытков.</w:t>
      </w:r>
    </w:p>
    <w:p w14:paraId="75000000">
      <w:pPr>
        <w:pStyle w:val="Style_7"/>
        <w:numPr>
          <w:ilvl w:val="1"/>
          <w:numId w:val="1"/>
        </w:numPr>
      </w:pPr>
      <w:r>
        <w:t>Подтверждением наличия обстоятельства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76000000">
      <w:pPr>
        <w:pStyle w:val="Style_6"/>
        <w:widowControl w:val="1"/>
        <w:numPr>
          <w:ilvl w:val="0"/>
          <w:numId w:val="1"/>
        </w:numPr>
        <w:ind/>
        <w:jc w:val="center"/>
      </w:pPr>
      <w:r>
        <w:t>Порядок разрешения споров</w:t>
      </w:r>
    </w:p>
    <w:p w14:paraId="77000000">
      <w:pPr>
        <w:pStyle w:val="Style_7"/>
        <w:numPr>
          <w:ilvl w:val="1"/>
          <w:numId w:val="1"/>
        </w:numPr>
      </w:pPr>
      <w:r>
        <w:t xml:space="preserve">Все разногласия и споры, которые могут возникнуть при исполнении настоящего </w:t>
      </w:r>
      <w:r>
        <w:t>Контракт</w:t>
      </w:r>
      <w:r>
        <w:t>а, подлежат предварительному разрешению путем переговоров, в том числе в претензионном порядке.</w:t>
      </w:r>
    </w:p>
    <w:p w14:paraId="78000000">
      <w:pPr>
        <w:pStyle w:val="Style_7"/>
        <w:numPr>
          <w:ilvl w:val="1"/>
          <w:numId w:val="1"/>
        </w:numPr>
      </w:pPr>
      <w:r>
        <w:t xml:space="preserve">Обмен претензиями осуществляется в письменной форме нарочно, почтой заказным письмом либо по средствам факсимильной связи или электронной почты с последующим направлением оригинала по адресу, указанным в </w:t>
      </w:r>
      <w:r>
        <w:t>Контракт</w:t>
      </w:r>
      <w:r>
        <w:t>е.</w:t>
      </w:r>
    </w:p>
    <w:p w14:paraId="79000000">
      <w:pPr>
        <w:pStyle w:val="Style_7"/>
        <w:numPr>
          <w:ilvl w:val="1"/>
          <w:numId w:val="1"/>
        </w:numPr>
      </w:pPr>
      <w:r>
        <w:t>При неурегулировании Сторонами спора в досудебном порядке спор разрешается в Арбитражном суде г. Санкт-Петербурга и Ленинградской области.</w:t>
      </w:r>
    </w:p>
    <w:p w14:paraId="7A000000">
      <w:pPr>
        <w:pStyle w:val="Style_6"/>
        <w:widowControl w:val="1"/>
        <w:numPr>
          <w:ilvl w:val="0"/>
          <w:numId w:val="1"/>
        </w:numPr>
        <w:ind/>
        <w:jc w:val="center"/>
      </w:pPr>
      <w:r>
        <w:t>Антикоррупционная оговорка</w:t>
      </w:r>
    </w:p>
    <w:p w14:paraId="7B000000">
      <w:pPr>
        <w:pStyle w:val="Style_7"/>
        <w:numPr>
          <w:ilvl w:val="1"/>
          <w:numId w:val="1"/>
        </w:numPr>
      </w:pPr>
      <w:r>
        <w:t>Во исполнение Федерального закона от 25.12.2008 № 273-ФЗ «О противодействии коррупции»:</w:t>
      </w:r>
    </w:p>
    <w:p w14:paraId="7C000000">
      <w:pPr>
        <w:pStyle w:val="Style_7"/>
        <w:numPr>
          <w:ilvl w:val="1"/>
          <w:numId w:val="1"/>
        </w:numPr>
      </w:pPr>
      <w:r>
        <w:t xml:space="preserve">Стороны </w:t>
      </w:r>
      <w:r>
        <w:t>Контракт</w:t>
      </w:r>
      <w:r>
        <w:t>а</w:t>
      </w:r>
      <w:r>
        <w:t xml:space="preserve">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14:paraId="7D000000">
      <w:pPr>
        <w:pStyle w:val="Style_7"/>
        <w:numPr>
          <w:ilvl w:val="1"/>
          <w:numId w:val="1"/>
        </w:numPr>
      </w:pPr>
      <w:r>
        <w:t xml:space="preserve">При исполнении своих обязательств по настоящему </w:t>
      </w:r>
      <w:r>
        <w:t>Контракт</w:t>
      </w:r>
      <w:r>
        <w:t>у</w:t>
      </w:r>
      <w: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7E000000">
      <w:pPr>
        <w:pStyle w:val="Style_7"/>
        <w:numPr>
          <w:ilvl w:val="1"/>
          <w:numId w:val="1"/>
        </w:numPr>
      </w:pPr>
      <w:r>
        <w:t xml:space="preserve">При исполнении своих обязательств по настоящему </w:t>
      </w:r>
      <w:r>
        <w:t>Контракт</w:t>
      </w:r>
      <w:r>
        <w:t>у</w:t>
      </w:r>
      <w:r>
        <w:t xml:space="preserve"> Стороны, их аффилированные лица, работники или посредники не осуществляют действия, квалифицируемые применимым для целей настоящего </w:t>
      </w:r>
      <w:r>
        <w:t>Контракт</w:t>
      </w:r>
      <w:r>
        <w:t>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7F000000">
      <w:pPr>
        <w:pStyle w:val="Style_7"/>
        <w:numPr>
          <w:ilvl w:val="1"/>
          <w:numId w:val="1"/>
        </w:numPr>
      </w:pPr>
      <w:r>
        <w:t xml:space="preserve">В случае возникновения у Стороны подозрений, что произошло или может произойти нарушение каких-либо положений настоящей антикоррупционной оговорки </w:t>
      </w:r>
      <w:r>
        <w:t>Контракт</w:t>
      </w:r>
      <w:r>
        <w:t xml:space="preserve">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</w:t>
      </w:r>
      <w:r>
        <w:t>Контракт</w:t>
      </w:r>
      <w:r>
        <w:t>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80000000">
      <w:pPr>
        <w:pStyle w:val="Style_7"/>
        <w:numPr>
          <w:ilvl w:val="1"/>
          <w:numId w:val="1"/>
        </w:numPr>
      </w:pPr>
      <w:r>
        <w:t xml:space="preserve"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</w:t>
      </w:r>
      <w:r>
        <w:t>Контракт</w:t>
      </w:r>
      <w:r>
        <w:t>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81000000">
      <w:pPr>
        <w:pStyle w:val="Style_7"/>
        <w:numPr>
          <w:ilvl w:val="1"/>
          <w:numId w:val="1"/>
        </w:numPr>
      </w:pPr>
      <w:r>
        <w:t xml:space="preserve">В случае подтверждения нарушения Стороной обязательств воздержаться от запрещенных в настоящей антикоррупционной оговорке </w:t>
      </w:r>
      <w:r>
        <w:t>Контракт</w:t>
      </w:r>
      <w:r>
        <w:t xml:space="preserve">а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</w:t>
      </w:r>
      <w:r>
        <w:t>Контракт</w:t>
      </w:r>
      <w:r>
        <w:t xml:space="preserve"> в одностороннем порядке полностью или в части, направив письменное уведомление о расторжении. Сторона по чьей инициативе был расторгнут настоящий </w:t>
      </w:r>
      <w:r>
        <w:t>Контракт</w:t>
      </w:r>
      <w:r>
        <w:t xml:space="preserve">, в соответствии с положениями настоящей антикоррупционной оговорки </w:t>
      </w:r>
      <w:r>
        <w:t>Контракт</w:t>
      </w:r>
      <w:r>
        <w:t>а</w:t>
      </w:r>
      <w:r>
        <w:t>, вправе требовать возмещение реального ущерба, возникшего в результате такого расторжения.</w:t>
      </w:r>
    </w:p>
    <w:p w14:paraId="82000000">
      <w:pPr>
        <w:pStyle w:val="Style_6"/>
        <w:widowControl w:val="1"/>
        <w:numPr>
          <w:ilvl w:val="0"/>
          <w:numId w:val="1"/>
        </w:numPr>
        <w:ind/>
        <w:jc w:val="center"/>
      </w:pPr>
      <w:r>
        <w:t xml:space="preserve">Расторжение </w:t>
      </w:r>
      <w:r>
        <w:t>Контракт</w:t>
      </w:r>
      <w:r>
        <w:t>а</w:t>
      </w:r>
    </w:p>
    <w:p w14:paraId="83000000">
      <w:pPr>
        <w:pStyle w:val="Style_7"/>
        <w:numPr>
          <w:ilvl w:val="1"/>
          <w:numId w:val="1"/>
        </w:numPr>
      </w:pPr>
      <w:r>
        <w:t xml:space="preserve">Расторжение </w:t>
      </w:r>
      <w:r>
        <w:t>Контракт</w:t>
      </w:r>
      <w:r>
        <w:t>а</w:t>
      </w:r>
      <w:r>
        <w:t xml:space="preserve"> допускается по соглашению Сторон, по решению суда, а также в случае одностороннего отказа Стороны </w:t>
      </w:r>
      <w:r>
        <w:t>Контракт</w:t>
      </w:r>
      <w:r>
        <w:t xml:space="preserve">а от исполнения </w:t>
      </w:r>
      <w:r>
        <w:t>Контракт</w:t>
      </w:r>
      <w:r>
        <w:t>а</w:t>
      </w:r>
      <w:r>
        <w:t xml:space="preserve"> в соответствии с гражданским законодательством.</w:t>
      </w:r>
    </w:p>
    <w:p w14:paraId="84000000">
      <w:pPr>
        <w:pStyle w:val="Style_7"/>
        <w:numPr>
          <w:ilvl w:val="1"/>
          <w:numId w:val="1"/>
        </w:numPr>
      </w:pPr>
      <w:r>
        <w:t xml:space="preserve">В случае принятия Заказчиком решения об одностороннем отказе от исполнения </w:t>
      </w:r>
      <w:r>
        <w:t>Контракт</w:t>
      </w:r>
      <w:r>
        <w:t>а:</w:t>
      </w:r>
    </w:p>
    <w:p w14:paraId="85000000">
      <w:pPr>
        <w:pStyle w:val="Style_7"/>
        <w:widowControl w:val="1"/>
        <w:ind w:left="720"/>
      </w:pPr>
      <w:r>
        <w:t xml:space="preserve">1) решение Заказчика об одностороннем отказе от исполнения </w:t>
      </w:r>
      <w:r>
        <w:t>Контракт</w:t>
      </w:r>
      <w:r>
        <w:t xml:space="preserve">а в течение трех рабочих дней, следующих за датой принятия указанного решения, направляется </w:t>
      </w:r>
      <w:r>
        <w:t>Подрядчику</w:t>
      </w:r>
      <w:r>
        <w:t xml:space="preserve"> по почте заказным письмом с уведомлением о вручении по адресу </w:t>
      </w:r>
      <w:r>
        <w:t>Подрядчика</w:t>
      </w:r>
      <w:r>
        <w:t xml:space="preserve">, указанному в </w:t>
      </w:r>
      <w:r>
        <w:t>Контракт</w:t>
      </w:r>
      <w: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</w:t>
      </w:r>
      <w:r>
        <w:t>Подрядчику</w:t>
      </w:r>
      <w:r>
        <w:t>.</w:t>
      </w:r>
    </w:p>
    <w:p w14:paraId="86000000">
      <w:pPr>
        <w:pStyle w:val="Style_7"/>
        <w:widowControl w:val="1"/>
        <w:ind w:left="720"/>
      </w:pPr>
      <w:r>
        <w:t>2</w:t>
      </w:r>
      <w:r>
        <w:t xml:space="preserve">) поступление решения об одностороннем отказе от исполнения </w:t>
      </w:r>
      <w:r>
        <w:t>Контракт</w:t>
      </w:r>
      <w:r>
        <w:t xml:space="preserve">а в соответствии с подпунктом 1 настоящего пункта считается надлежащим уведомлением </w:t>
      </w:r>
      <w:r>
        <w:t>Подрядчика</w:t>
      </w:r>
      <w:r>
        <w:t xml:space="preserve"> об одностороннем отказе от исполнения </w:t>
      </w:r>
      <w:r>
        <w:t>Контракт</w:t>
      </w:r>
      <w:r>
        <w:t>а.</w:t>
      </w:r>
    </w:p>
    <w:p w14:paraId="87000000">
      <w:pPr>
        <w:pStyle w:val="Style_7"/>
        <w:numPr>
          <w:ilvl w:val="1"/>
          <w:numId w:val="1"/>
        </w:numPr>
      </w:pPr>
      <w:r>
        <w:t xml:space="preserve">Решение Заказчика об одностороннем отказе от исполнения </w:t>
      </w:r>
      <w:r>
        <w:t>Контракт</w:t>
      </w:r>
      <w:r>
        <w:t xml:space="preserve">а вступает в силу и </w:t>
      </w:r>
      <w:r>
        <w:t>Контракт</w:t>
      </w:r>
      <w:r>
        <w:t xml:space="preserve"> считается расторгнутым через 10 (Десять) дней с даты надлежащего уведомления Заказчиком Подрядчика об одностороннем отказе от исполнения </w:t>
      </w:r>
      <w:r>
        <w:t>Контракт</w:t>
      </w:r>
      <w:r>
        <w:t>а.</w:t>
      </w:r>
    </w:p>
    <w:p w14:paraId="88000000">
      <w:pPr>
        <w:pStyle w:val="Style_7"/>
        <w:numPr>
          <w:ilvl w:val="1"/>
          <w:numId w:val="1"/>
        </w:numPr>
      </w:pPr>
      <w:r>
        <w:t xml:space="preserve">Заказчик обязан отменить не вступившее в силу решение об одностороннем отказе от исполнения </w:t>
      </w:r>
      <w:r>
        <w:t>Контракт</w:t>
      </w:r>
      <w:r>
        <w:t xml:space="preserve">а, если в течение десятидневного срока с даты надлежащего уведомления Подрядчика о принятом решении об одностороннем отказе от исполнения </w:t>
      </w:r>
      <w:r>
        <w:t>Контракт</w:t>
      </w:r>
      <w:r>
        <w:t xml:space="preserve">а устранено нарушение условий </w:t>
      </w:r>
      <w:r>
        <w:t>Контракт</w:t>
      </w:r>
      <w:r>
        <w:t xml:space="preserve">а, послужившее основанием для принятия указанного решения, а также Заказчику компенсированы затраты на проведение экспертизы. Данное правило не применяется в случае повторного нарушения Подрядчиком условий </w:t>
      </w:r>
      <w:r>
        <w:t>Контракт</w:t>
      </w:r>
      <w:r>
        <w:t xml:space="preserve">а, которые в соответствии с гражданским законодательством являются основанием для одностороннего отказа Заказчика от исполнения </w:t>
      </w:r>
      <w:r>
        <w:t>Контракт</w:t>
      </w:r>
      <w:r>
        <w:t>а.</w:t>
      </w:r>
    </w:p>
    <w:p w14:paraId="89000000">
      <w:pPr>
        <w:pStyle w:val="Style_10"/>
        <w:numPr>
          <w:ilvl w:val="1"/>
          <w:numId w:val="1"/>
        </w:numPr>
      </w:pPr>
      <w:r>
        <w:t xml:space="preserve">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</w:t>
      </w:r>
      <w:r>
        <w:t>Контракт</w:t>
      </w:r>
      <w:r>
        <w:t xml:space="preserve">а, Заказчик не позднее одного дня, следующего за датой принятия указанного решения, направляется </w:t>
      </w:r>
      <w:r>
        <w:t>Подрядчику</w:t>
      </w:r>
      <w:r>
        <w:t xml:space="preserve"> по почте заказным письмом с уведомлением о вручении по адресу </w:t>
      </w:r>
      <w:r>
        <w:t>Подрядчика</w:t>
      </w:r>
      <w:r>
        <w:t xml:space="preserve">, указанному в </w:t>
      </w:r>
      <w:r>
        <w:t>Контракт</w:t>
      </w:r>
      <w: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</w:t>
      </w:r>
      <w:r>
        <w:t>Подрядчику</w:t>
      </w:r>
      <w:r>
        <w:t>.</w:t>
      </w:r>
    </w:p>
    <w:p w14:paraId="8A000000">
      <w:pPr>
        <w:pStyle w:val="Style_7"/>
        <w:numPr>
          <w:ilvl w:val="1"/>
          <w:numId w:val="1"/>
        </w:numPr>
      </w:pPr>
      <w:r>
        <w:t xml:space="preserve">Подрядчик вправе принять решение об одностороннем отказе от исполнения </w:t>
      </w:r>
      <w:r>
        <w:t>Контракт</w:t>
      </w:r>
      <w: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8B000000">
      <w:pPr>
        <w:pStyle w:val="Style_7"/>
        <w:numPr>
          <w:ilvl w:val="1"/>
          <w:numId w:val="1"/>
        </w:numPr>
      </w:pPr>
      <w:r>
        <w:t xml:space="preserve">В случае принятия Подрядчиком решения об одностороннем отказе от исполнения </w:t>
      </w:r>
      <w:r>
        <w:t>Контракт</w:t>
      </w:r>
      <w:r>
        <w:t>а такое решение направляется Заказчику в следующем порядке:</w:t>
      </w:r>
    </w:p>
    <w:p w14:paraId="8C000000">
      <w:pPr>
        <w:pStyle w:val="Style_7"/>
        <w:widowControl w:val="1"/>
        <w:ind w:left="720"/>
      </w:pPr>
      <w:r>
        <w:t xml:space="preserve">1) Подрядчик в течение трех рабочих дней, следующих за датой принятия такого решения, направляется Заказчику по почте заказным письмом с уведомлением о вручении по адресу заказчика, указанному в </w:t>
      </w:r>
      <w:r>
        <w:t>Контракт</w:t>
      </w:r>
      <w: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Подрядчиком подтверждения о его вручении Заказчику. Выполнение Подрядчиком данных требований считается надлежащим уведомлением Заказчика об одностороннем отказе от исполнения </w:t>
      </w:r>
      <w:r>
        <w:t>Контракт</w:t>
      </w:r>
      <w:r>
        <w:t xml:space="preserve">а. Датой такого надлежащего уведомления признается дата получения </w:t>
      </w:r>
      <w:r>
        <w:t>Подрядчиком</w:t>
      </w:r>
      <w:r>
        <w:t xml:space="preserve"> подтверждения о вручении заказчику указанного уведомления;</w:t>
      </w:r>
    </w:p>
    <w:p w14:paraId="8D000000">
      <w:pPr>
        <w:pStyle w:val="Style_7"/>
        <w:widowControl w:val="1"/>
        <w:ind w:left="720"/>
      </w:pPr>
      <w:r>
        <w:t xml:space="preserve">2) Поступление решения об одностороннем отказе от исполнения </w:t>
      </w:r>
      <w:r>
        <w:t>Контракт</w:t>
      </w:r>
      <w:r>
        <w:t xml:space="preserve">а в соответствии с подпунктом 1 настоящего пункта считается надлежащим уведомлением Заказчика об одностороннем отказе от исполнения </w:t>
      </w:r>
      <w:r>
        <w:t>Контракт</w:t>
      </w:r>
      <w:r>
        <w:t xml:space="preserve">а. </w:t>
      </w:r>
    </w:p>
    <w:p w14:paraId="8E000000">
      <w:pPr>
        <w:pStyle w:val="Style_7"/>
        <w:numPr>
          <w:ilvl w:val="1"/>
          <w:numId w:val="1"/>
        </w:numPr>
      </w:pPr>
      <w:r>
        <w:t xml:space="preserve">Подрядчик обязан отменить не вступившее в силу решение об одностороннем отказе от исполнения </w:t>
      </w:r>
      <w:r>
        <w:t>Контракт</w:t>
      </w:r>
      <w:r>
        <w:t xml:space="preserve">а, если в течение десятидневного срока с даты надлежащего уведомления Заказчика о принятом решении об одностороннем отказе от исполнения </w:t>
      </w:r>
      <w:r>
        <w:t>Контракт</w:t>
      </w:r>
      <w:r>
        <w:t xml:space="preserve">а устранены нарушения условий </w:t>
      </w:r>
      <w:r>
        <w:t>Контракт</w:t>
      </w:r>
      <w:r>
        <w:t>а, послужившие основанием д</w:t>
      </w:r>
      <w:r>
        <w:t>ля принятия указанного решения.</w:t>
      </w:r>
    </w:p>
    <w:p w14:paraId="8F000000">
      <w:pPr>
        <w:pStyle w:val="Style_10"/>
        <w:numPr>
          <w:ilvl w:val="1"/>
          <w:numId w:val="1"/>
        </w:numPr>
      </w:pPr>
      <w:r>
        <w:t xml:space="preserve">Решение Подрядчика об одностороннем отказе от исполнения </w:t>
      </w:r>
      <w:r>
        <w:t>Контракт</w:t>
      </w:r>
      <w:r>
        <w:t>а</w:t>
      </w:r>
      <w:r>
        <w:t xml:space="preserve"> вступает в силу и </w:t>
      </w:r>
      <w:r>
        <w:t>Контракт</w:t>
      </w:r>
      <w:r>
        <w:t xml:space="preserve"> считается расторгнутым через 10 (Десять) дней с даты надлежащего уведомления Подрядчиком Заказчика об одностороннем отказе от исполнения </w:t>
      </w:r>
      <w:r>
        <w:t>Контракт</w:t>
      </w:r>
      <w:r>
        <w:t>а.</w:t>
      </w:r>
    </w:p>
    <w:p w14:paraId="90000000">
      <w:pPr>
        <w:pStyle w:val="Style_10"/>
      </w:pPr>
    </w:p>
    <w:p w14:paraId="91000000">
      <w:pPr>
        <w:pStyle w:val="Style_10"/>
        <w:numPr>
          <w:ilvl w:val="1"/>
          <w:numId w:val="1"/>
        </w:numPr>
      </w:pPr>
      <w:r>
        <w:t xml:space="preserve">В случае отмены </w:t>
      </w:r>
      <w:r>
        <w:t>Подрядчиком</w:t>
      </w:r>
      <w:r>
        <w:t xml:space="preserve"> в соответствии с Федеральным законом о Контрактной системе не вступившего в силу решения об одностороннем отказе от исполнения </w:t>
      </w:r>
      <w:r>
        <w:t>Контракт</w:t>
      </w:r>
      <w:r>
        <w:t xml:space="preserve">а, </w:t>
      </w:r>
      <w:r>
        <w:t>Подрядчик</w:t>
      </w:r>
      <w:r>
        <w:t xml:space="preserve"> не позднее одного дня, следующего за днем такой отмены, направляет Заказчику по почте заказным письмом с уведомлением о вручении по адресу Заказчика, указанному в </w:t>
      </w:r>
      <w:r>
        <w:t>Контракт</w:t>
      </w:r>
      <w: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>
        <w:t>Подрядчиком</w:t>
      </w:r>
      <w:r>
        <w:t xml:space="preserve"> подтверждения о его вручении Заказчику.</w:t>
      </w:r>
    </w:p>
    <w:p w14:paraId="92000000">
      <w:pPr>
        <w:pStyle w:val="Style_6"/>
        <w:widowControl w:val="1"/>
        <w:numPr>
          <w:ilvl w:val="0"/>
          <w:numId w:val="1"/>
        </w:numPr>
        <w:ind/>
        <w:jc w:val="center"/>
      </w:pPr>
      <w:r>
        <w:t xml:space="preserve">Срок действия и порядок изменения </w:t>
      </w:r>
      <w:r>
        <w:t>Контракт</w:t>
      </w:r>
      <w:r>
        <w:t>а</w:t>
      </w:r>
    </w:p>
    <w:p w14:paraId="93000000">
      <w:pPr>
        <w:pStyle w:val="Style_7"/>
        <w:numPr>
          <w:ilvl w:val="1"/>
          <w:numId w:val="1"/>
        </w:numPr>
      </w:pPr>
      <w:r>
        <w:t>Контракт</w:t>
      </w:r>
      <w:r>
        <w:t xml:space="preserve"> вступает в силу с даты его </w:t>
      </w:r>
      <w:r>
        <w:t>подписания Сторонами</w:t>
      </w:r>
      <w:r>
        <w:t xml:space="preserve"> и действует до «31» декабря 202</w:t>
      </w:r>
      <w:r>
        <w:t>6</w:t>
      </w:r>
      <w:r>
        <w:t xml:space="preserve"> года (включительно), за исключением обязательств по оплате, возмещению убытков, выплате неустойки, исполнения гарантийных обязательств – до полного исполнения Сторонами своих обязательств по </w:t>
      </w:r>
      <w:r>
        <w:t>Контракт</w:t>
      </w:r>
      <w:r>
        <w:t>у.</w:t>
      </w:r>
    </w:p>
    <w:p w14:paraId="94000000">
      <w:pPr>
        <w:pStyle w:val="Style_7"/>
        <w:numPr>
          <w:ilvl w:val="1"/>
          <w:numId w:val="1"/>
        </w:numPr>
      </w:pPr>
      <w:r>
        <w:t xml:space="preserve">Изменение существенных условий </w:t>
      </w:r>
      <w:r>
        <w:t>Контракт</w:t>
      </w:r>
      <w:r>
        <w:t>а</w:t>
      </w:r>
      <w:r>
        <w:t xml:space="preserve"> при его исполнении не допускается, за исключением их </w:t>
      </w:r>
      <w:r>
        <w:t>изменения по соглашению сторон.</w:t>
      </w:r>
    </w:p>
    <w:p w14:paraId="95000000">
      <w:pPr>
        <w:pStyle w:val="Style_7"/>
        <w:numPr>
          <w:ilvl w:val="1"/>
          <w:numId w:val="1"/>
        </w:numPr>
      </w:pPr>
      <w:r>
        <w:t xml:space="preserve">Все изменения и дополнения к </w:t>
      </w:r>
      <w:r>
        <w:t>Контракт</w:t>
      </w:r>
      <w:r>
        <w:t>у</w:t>
      </w:r>
      <w:r>
        <w:t xml:space="preserve"> оформляются письменно, в виде дополнительных соглашений, подписываются каждой из Сторон и являются неотъемлемой частью </w:t>
      </w:r>
      <w:r>
        <w:t>Контракт</w:t>
      </w:r>
      <w:r>
        <w:t>а</w:t>
      </w:r>
      <w:r>
        <w:t>.</w:t>
      </w:r>
    </w:p>
    <w:p w14:paraId="96000000">
      <w:pPr>
        <w:pStyle w:val="Style_7"/>
        <w:numPr>
          <w:ilvl w:val="1"/>
          <w:numId w:val="1"/>
        </w:numPr>
      </w:pPr>
      <w:r>
        <w:t xml:space="preserve">Истечение срока действия </w:t>
      </w:r>
      <w:r>
        <w:t>Контракт</w:t>
      </w:r>
      <w:r>
        <w:t xml:space="preserve">а не освобождает Стороны от исполнения обязательств, возникших в период действия </w:t>
      </w:r>
      <w:r>
        <w:t>Контракт</w:t>
      </w:r>
      <w:r>
        <w:t>а, а также от ответственности за его нарушение.</w:t>
      </w:r>
    </w:p>
    <w:p w14:paraId="97000000">
      <w:pPr>
        <w:pStyle w:val="Style_6"/>
        <w:widowControl w:val="1"/>
        <w:numPr>
          <w:ilvl w:val="0"/>
          <w:numId w:val="1"/>
        </w:numPr>
        <w:ind/>
        <w:jc w:val="center"/>
      </w:pPr>
      <w:r>
        <w:t>Прочие условия</w:t>
      </w:r>
    </w:p>
    <w:p w14:paraId="98000000">
      <w:pPr>
        <w:pStyle w:val="Style_7"/>
        <w:numPr>
          <w:ilvl w:val="1"/>
          <w:numId w:val="1"/>
        </w:numPr>
      </w:pPr>
      <w:r>
        <w:t xml:space="preserve">Любые изменения </w:t>
      </w:r>
      <w:r>
        <w:t>Контракт</w:t>
      </w:r>
      <w:r>
        <w:t xml:space="preserve">а оформляются дополнительным соглашением, которое должно быть подписано сторонами. </w:t>
      </w:r>
    </w:p>
    <w:p w14:paraId="99000000">
      <w:pPr>
        <w:pStyle w:val="Style_7"/>
        <w:numPr>
          <w:ilvl w:val="1"/>
          <w:numId w:val="1"/>
        </w:numPr>
      </w:pPr>
      <w:r>
        <w:t xml:space="preserve">В случае изменения наименования, места нахождения, банковских реквизитов или иных сведений, имеющих значение для надлежащего исполнения сторонами своих обязательств, стороны уведомляют об этом друг друга в течение </w:t>
      </w:r>
      <w:r>
        <w:t>3</w:t>
      </w:r>
      <w:r>
        <w:t xml:space="preserve"> (</w:t>
      </w:r>
      <w:r>
        <w:t>Трех</w:t>
      </w:r>
      <w:r>
        <w:t>)</w:t>
      </w:r>
      <w:r>
        <w:t xml:space="preserve"> рабочих дней. Сторона, не исполнившая указанную обязанность, несет риск неблагоприятных последствий.</w:t>
      </w:r>
    </w:p>
    <w:p w14:paraId="9A000000">
      <w:pPr>
        <w:pStyle w:val="Style_7"/>
        <w:numPr>
          <w:ilvl w:val="1"/>
          <w:numId w:val="1"/>
        </w:numPr>
      </w:pPr>
      <w:r>
        <w:t xml:space="preserve">При исполнении </w:t>
      </w:r>
      <w:r>
        <w:t>Контракт</w:t>
      </w:r>
      <w:r>
        <w:t>а</w:t>
      </w:r>
      <w:r>
        <w:t xml:space="preserve"> не допускается перемена Подрядчика, за исключением случаев, если новый Подрядчик является правопреемником Подрядчика по </w:t>
      </w:r>
      <w:r>
        <w:t>Контракт</w:t>
      </w:r>
      <w:r>
        <w:t>у</w:t>
      </w:r>
      <w:r>
        <w:t xml:space="preserve"> вследствие реорганизации юридического лица в форме преобразования, слияния или присоединения.</w:t>
      </w:r>
    </w:p>
    <w:p w14:paraId="9B000000">
      <w:pPr>
        <w:pStyle w:val="Style_7"/>
        <w:numPr>
          <w:ilvl w:val="1"/>
          <w:numId w:val="1"/>
        </w:numPr>
      </w:pPr>
      <w:r>
        <w:t xml:space="preserve">В случае перемены Заказчика по </w:t>
      </w:r>
      <w:r>
        <w:t>Контракт</w:t>
      </w:r>
      <w:r>
        <w:t>у</w:t>
      </w:r>
      <w:r>
        <w:t xml:space="preserve"> права и обязанности Заказчика по </w:t>
      </w:r>
      <w:r>
        <w:t>Контракт</w:t>
      </w:r>
      <w:r>
        <w:t>у переходят к новому Заказчику в том же объеме и на тех же условиях.</w:t>
      </w:r>
    </w:p>
    <w:p w14:paraId="9C000000">
      <w:pPr>
        <w:pStyle w:val="Style_7"/>
        <w:numPr>
          <w:ilvl w:val="1"/>
          <w:numId w:val="1"/>
        </w:numPr>
      </w:pPr>
      <w:r>
        <w:t xml:space="preserve">Все приложения к </w:t>
      </w:r>
      <w:r>
        <w:t>Контракт</w:t>
      </w:r>
      <w:r>
        <w:t>у являются его неотъе</w:t>
      </w:r>
      <w:r>
        <w:t xml:space="preserve">мной частью. К </w:t>
      </w:r>
      <w:r>
        <w:t>Контракт</w:t>
      </w:r>
      <w:r>
        <w:t>у прилагаются:</w:t>
      </w:r>
    </w:p>
    <w:p w14:paraId="9D000000">
      <w:pPr>
        <w:pStyle w:val="Style_7"/>
        <w:widowControl w:val="1"/>
        <w:ind w:left="720"/>
      </w:pPr>
      <w:r>
        <w:t>Приложение № 1 «Описание объекта закупки»</w:t>
      </w:r>
      <w:r>
        <w:t>,</w:t>
      </w:r>
    </w:p>
    <w:p w14:paraId="9E000000">
      <w:pPr>
        <w:pStyle w:val="Style_7"/>
        <w:widowControl w:val="1"/>
        <w:ind w:left="720"/>
      </w:pPr>
      <w:r>
        <w:t>Приложение №</w:t>
      </w:r>
      <w:r>
        <w:t xml:space="preserve"> </w:t>
      </w:r>
      <w:r>
        <w:t>2 «</w:t>
      </w:r>
      <w:r>
        <w:t>Локальны</w:t>
      </w:r>
      <w:r>
        <w:t>й</w:t>
      </w:r>
      <w:r>
        <w:t xml:space="preserve"> сметны</w:t>
      </w:r>
      <w:r>
        <w:t>й</w:t>
      </w:r>
      <w:r>
        <w:t xml:space="preserve"> расчет</w:t>
      </w:r>
      <w:r>
        <w:t>».</w:t>
      </w:r>
    </w:p>
    <w:p w14:paraId="9F000000">
      <w:pPr>
        <w:pStyle w:val="Style_11"/>
        <w:widowControl w:val="1"/>
        <w:numPr>
          <w:numId w:val="1"/>
        </w:numPr>
        <w:ind/>
        <w:jc w:val="center"/>
        <w:rPr>
          <w:b w:val="1"/>
        </w:rPr>
      </w:pPr>
      <w:r>
        <w:rPr>
          <w:b w:val="1"/>
        </w:rPr>
        <w:t>Адреса места нахождения, банковские реквизиты и подписи Сторон</w:t>
      </w:r>
    </w:p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5245"/>
        <w:gridCol w:w="4678"/>
      </w:tblGrid>
      <w:tr>
        <w:tc>
          <w:tcPr>
            <w:tcW w:type="dxa" w:w="5245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0000000">
            <w:pPr>
              <w:widowControl w:val="1"/>
              <w:spacing w:after="120" w:before="120"/>
              <w:ind w:left="720"/>
              <w:rPr>
                <w:b w:val="1"/>
              </w:rPr>
            </w:pPr>
            <w:r>
              <w:rPr>
                <w:b w:val="1"/>
              </w:rPr>
              <w:t>Заказчик:</w:t>
            </w:r>
          </w:p>
          <w:p w14:paraId="A1000000">
            <w:pPr>
              <w:pStyle w:val="Style_8"/>
              <w:widowControl w:val="1"/>
              <w:spacing w:after="0" w:before="0"/>
              <w:ind w:left="709"/>
              <w:jc w:val="left"/>
            </w:pPr>
            <w:r>
              <w:rPr>
                <w:b w:val="1"/>
              </w:rPr>
              <w:t xml:space="preserve">МУНИЦИПАЛЬНОЕ УЧРЕЖДЕНИЕ ДОПОЛНИТЕЛЬНОГО ОБРАЗОВАНИЯ "ПРИОЗЕРСКАЯ ДЕТСКАЯ ШКОЛА ИСКУССТВ" </w:t>
            </w:r>
            <w:r>
              <w:t xml:space="preserve">Юридический адрес: 188760, Ленинградская область, Приозерский район, город Приозерск, Портовая ул., д. 1а   </w:t>
            </w:r>
          </w:p>
          <w:p w14:paraId="A2000000">
            <w:pPr>
              <w:pStyle w:val="Style_8"/>
              <w:widowControl w:val="1"/>
              <w:spacing w:after="0" w:before="0"/>
              <w:ind w:left="709"/>
              <w:jc w:val="left"/>
            </w:pPr>
            <w:r>
              <w:t>Почтовый адрес: 188760, Ленинградская область, Приозерский район, город Приозерск, Портовая ул., д. 1а</w:t>
            </w:r>
          </w:p>
          <w:p w14:paraId="A3000000">
            <w:pPr>
              <w:pStyle w:val="Style_8"/>
              <w:widowControl w:val="1"/>
              <w:spacing w:after="0" w:before="0"/>
              <w:ind w:left="709"/>
              <w:jc w:val="left"/>
            </w:pPr>
            <w:r>
              <w:t>ИНН 4712003993 / КПП 471201001</w:t>
            </w:r>
          </w:p>
          <w:p w14:paraId="A4000000">
            <w:pPr>
              <w:pStyle w:val="Style_8"/>
              <w:widowControl w:val="1"/>
              <w:spacing w:after="0" w:before="0"/>
              <w:ind w:left="709"/>
              <w:jc w:val="left"/>
            </w:pPr>
            <w:r>
              <w:t>ОГРН 1024701648223</w:t>
            </w:r>
          </w:p>
          <w:p w14:paraId="A5000000">
            <w:pPr>
              <w:pStyle w:val="Style_8"/>
              <w:widowControl w:val="1"/>
              <w:spacing w:after="0" w:before="0"/>
              <w:ind w:left="709"/>
              <w:jc w:val="left"/>
            </w:pPr>
            <w:r>
              <w:t>ОКПО    04033060, ОКОНХ 97600</w:t>
            </w:r>
          </w:p>
          <w:p w14:paraId="A6000000">
            <w:pPr>
              <w:pStyle w:val="Style_8"/>
              <w:widowControl w:val="1"/>
              <w:spacing w:after="0" w:before="0"/>
              <w:ind w:left="709"/>
              <w:jc w:val="left"/>
            </w:pPr>
            <w:r>
              <w:t>ОКВЭД 84.11.31., ОКТМО 41639101</w:t>
            </w:r>
          </w:p>
          <w:p w14:paraId="A7000000">
            <w:pPr>
              <w:pStyle w:val="Style_8"/>
              <w:widowControl w:val="1"/>
              <w:spacing w:after="0" w:before="0"/>
              <w:ind w:left="709"/>
              <w:jc w:val="left"/>
            </w:pPr>
            <w:r>
              <w:t>Банк получателя: ОКЦ № 1 СЗГУ Банка России//УФК по Ленинградской области, г Санкт-Петербург</w:t>
            </w:r>
          </w:p>
          <w:p w14:paraId="A8000000">
            <w:pPr>
              <w:pStyle w:val="Style_8"/>
              <w:widowControl w:val="1"/>
              <w:spacing w:after="0" w:before="0"/>
              <w:ind w:left="709"/>
              <w:jc w:val="left"/>
            </w:pPr>
            <w:r>
              <w:t>БИК 044030098</w:t>
            </w:r>
          </w:p>
          <w:p w14:paraId="A9000000">
            <w:pPr>
              <w:pStyle w:val="Style_8"/>
              <w:widowControl w:val="1"/>
              <w:spacing w:after="0" w:before="0"/>
              <w:ind w:left="709"/>
              <w:jc w:val="left"/>
            </w:pPr>
            <w:r>
              <w:t xml:space="preserve">Единый казначейский счет: 40102810745370000098  </w:t>
            </w:r>
          </w:p>
          <w:p w14:paraId="AA000000">
            <w:pPr>
              <w:pStyle w:val="Style_8"/>
              <w:widowControl w:val="1"/>
              <w:spacing w:after="0" w:before="0"/>
              <w:ind w:left="709"/>
              <w:jc w:val="left"/>
            </w:pPr>
            <w:r>
              <w:t xml:space="preserve">Счет по учету средств бюджета: </w:t>
            </w:r>
            <w:r>
              <w:tab/>
            </w:r>
            <w:r>
              <w:t>03231643416390004500,</w:t>
            </w:r>
          </w:p>
          <w:p w14:paraId="AB000000">
            <w:pPr>
              <w:pStyle w:val="Style_8"/>
              <w:widowControl w:val="1"/>
              <w:spacing w:after="0" w:before="0"/>
              <w:ind w:left="709"/>
              <w:jc w:val="left"/>
            </w:pPr>
            <w:r>
              <w:t>л</w:t>
            </w:r>
            <w:r>
              <w:t>/</w:t>
            </w:r>
            <w:r>
              <w:t>сч</w:t>
            </w:r>
            <w:r>
              <w:t xml:space="preserve"> 02334871361</w:t>
            </w:r>
          </w:p>
          <w:p w14:paraId="AC000000">
            <w:pPr>
              <w:widowControl w:val="1"/>
              <w:ind w:left="709"/>
            </w:pPr>
            <w:r>
              <w:t>тел</w:t>
            </w:r>
            <w:r>
              <w:t>. +7(813)79 37-778</w:t>
            </w:r>
          </w:p>
          <w:p w14:paraId="AD000000">
            <w:pPr>
              <w:pStyle w:val="Style_8"/>
              <w:widowControl w:val="1"/>
              <w:spacing w:after="0" w:before="0"/>
              <w:ind w:left="709"/>
              <w:jc w:val="left"/>
            </w:pPr>
            <w:r>
              <w:t>e-mail: priozerskm@yandex.ru</w:t>
            </w:r>
          </w:p>
          <w:p w14:paraId="AE000000">
            <w:pPr>
              <w:pStyle w:val="Style_8"/>
              <w:widowControl w:val="1"/>
              <w:spacing w:after="0" w:before="0"/>
              <w:ind w:left="709"/>
              <w:jc w:val="left"/>
            </w:pPr>
          </w:p>
        </w:tc>
        <w:tc>
          <w:tcPr>
            <w:tcW w:type="dxa" w:w="4678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F000000">
            <w:pPr>
              <w:pStyle w:val="Style_8"/>
              <w:rPr>
                <w:b w:val="1"/>
              </w:rPr>
            </w:pPr>
            <w:r>
              <w:rPr>
                <w:b w:val="1"/>
              </w:rPr>
              <w:t>Подрядчик:</w:t>
            </w:r>
          </w:p>
          <w:p w14:paraId="B0000000">
            <w:pPr>
              <w:rPr>
                <w:b w:val="1"/>
              </w:rPr>
            </w:pPr>
          </w:p>
        </w:tc>
      </w:tr>
      <w:tr>
        <w:tc>
          <w:tcPr>
            <w:tcW w:type="dxa" w:w="5245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1000000">
            <w:pPr>
              <w:pStyle w:val="Style_8"/>
              <w:rPr>
                <w:b w:val="1"/>
              </w:rPr>
            </w:pPr>
            <w:r>
              <w:rPr>
                <w:b w:val="1"/>
              </w:rPr>
              <w:t>От имени Заказчика</w:t>
            </w:r>
          </w:p>
          <w:p w14:paraId="B2000000">
            <w:pPr>
              <w:pStyle w:val="Style_5"/>
              <w:widowControl w:val="1"/>
              <w:ind w:firstLine="709"/>
            </w:pPr>
            <w:r>
              <w:t xml:space="preserve">  </w:t>
            </w:r>
          </w:p>
          <w:p w14:paraId="B3000000">
            <w:pPr>
              <w:pStyle w:val="Style_8"/>
            </w:pPr>
            <w:r>
              <w:t>___________________ /</w:t>
            </w:r>
            <w:r>
              <w:t>З.А. Хачатрян</w:t>
            </w:r>
            <w:r>
              <w:t xml:space="preserve"> /</w:t>
            </w:r>
          </w:p>
          <w:p w14:paraId="B4000000">
            <w:pPr>
              <w:pStyle w:val="Style_8"/>
              <w:widowControl w:val="1"/>
              <w:ind/>
              <w:jc w:val="left"/>
            </w:pPr>
            <w:r>
              <w:t>«___» _______ 2026 г.</w:t>
            </w:r>
          </w:p>
          <w:p w14:paraId="B5000000">
            <w:pPr>
              <w:pStyle w:val="Style_8"/>
              <w:widowControl w:val="1"/>
              <w:ind/>
              <w:jc w:val="left"/>
            </w:pPr>
            <w:r>
              <w:t>эцп</w:t>
            </w:r>
          </w:p>
        </w:tc>
        <w:tc>
          <w:tcPr>
            <w:tcW w:type="dxa" w:w="4678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6000000">
            <w:pPr>
              <w:pStyle w:val="Style_8"/>
              <w:rPr>
                <w:b w:val="1"/>
              </w:rPr>
            </w:pPr>
            <w:r>
              <w:rPr>
                <w:b w:val="1"/>
              </w:rPr>
              <w:t>От имени Подрядчика</w:t>
            </w:r>
          </w:p>
          <w:p w14:paraId="B7000000">
            <w:pPr>
              <w:pStyle w:val="Style_8"/>
            </w:pPr>
            <w:r>
              <w:t xml:space="preserve"> </w:t>
            </w:r>
          </w:p>
          <w:p w14:paraId="B8000000">
            <w:pPr>
              <w:pStyle w:val="Style_8"/>
              <w:rPr>
                <w:u w:val="single"/>
              </w:rPr>
            </w:pPr>
            <w:r>
              <w:t xml:space="preserve">________________/ </w:t>
            </w:r>
            <w:r>
              <w:rPr>
                <w:u w:val="single"/>
              </w:rPr>
              <w:t>_________/</w:t>
            </w:r>
          </w:p>
          <w:p w14:paraId="B9000000">
            <w:pPr>
              <w:pStyle w:val="Style_8"/>
            </w:pPr>
            <w:r>
              <w:t xml:space="preserve"> «___» _______ 2026 г.</w:t>
            </w:r>
          </w:p>
          <w:p w14:paraId="BA000000">
            <w:pPr>
              <w:pStyle w:val="Style_8"/>
            </w:pPr>
            <w:r>
              <w:t>эцп</w:t>
            </w:r>
          </w:p>
        </w:tc>
      </w:tr>
    </w:tbl>
    <w:p w14:paraId="BB000000">
      <w:pPr>
        <w:pStyle w:val="Style_11"/>
        <w:widowControl w:val="1"/>
        <w:numPr>
          <w:ilvl w:val="0"/>
          <w:numId w:val="0"/>
        </w:numPr>
        <w:ind w:left="720"/>
        <w:rPr>
          <w:b w:val="1"/>
        </w:rPr>
      </w:pPr>
    </w:p>
    <w:p w14:paraId="BC000000">
      <w:pPr>
        <w:pageBreakBefore w:val="1"/>
        <w:widowControl w:val="1"/>
        <w:ind/>
        <w:jc w:val="right"/>
      </w:pPr>
      <w:r>
        <w:t>Приложение № 1</w:t>
      </w:r>
    </w:p>
    <w:p w14:paraId="BD000000">
      <w:pPr>
        <w:widowControl w:val="1"/>
        <w:ind/>
        <w:jc w:val="right"/>
      </w:pPr>
      <w:r>
        <w:t xml:space="preserve">к </w:t>
      </w:r>
      <w:r>
        <w:t>Контракт</w:t>
      </w:r>
      <w:r>
        <w:t>у № ____</w:t>
      </w:r>
    </w:p>
    <w:p w14:paraId="BE000000">
      <w:pPr>
        <w:widowControl w:val="1"/>
        <w:ind/>
        <w:jc w:val="right"/>
      </w:pPr>
      <w:r>
        <w:t>от «___» _________ 202</w:t>
      </w:r>
      <w:r>
        <w:t>6</w:t>
      </w:r>
      <w:r>
        <w:t xml:space="preserve"> г.</w:t>
      </w:r>
    </w:p>
    <w:p w14:paraId="BF000000">
      <w:pPr>
        <w:widowControl w:val="1"/>
        <w:ind/>
        <w:jc w:val="right"/>
      </w:pPr>
    </w:p>
    <w:tbl>
      <w:tblPr>
        <w:tblStyle w:val="Style_3"/>
        <w:tblpPr w:bottomFromText="0" w:horzAnchor="margin" w:leftFromText="180" w:rightFromText="180" w:tblpXSpec="center" w:tblpY="90" w:topFromText="0" w:vertAnchor="text"/>
        <w:tblW w:type="auto" w:w="0"/>
        <w:tblLayout w:type="fixed"/>
      </w:tblPr>
      <w:tblGrid>
        <w:gridCol w:w="4644"/>
        <w:gridCol w:w="4962"/>
      </w:tblGrid>
      <w:tr>
        <w:trPr>
          <w:trHeight w:hRule="atLeast" w:val="1843"/>
        </w:trPr>
        <w:tc>
          <w:tcPr>
            <w:tcW w:type="dxa" w:w="4644"/>
          </w:tcPr>
          <w:p w14:paraId="C0000000">
            <w:pPr>
              <w:widowControl w:val="1"/>
              <w:ind w:right="-132"/>
              <w:rPr>
                <w:b w:val="1"/>
              </w:rPr>
            </w:pPr>
            <w:r>
              <w:rPr>
                <w:b w:val="1"/>
              </w:rPr>
              <w:t>УТВЕРЖДАЮ</w:t>
            </w:r>
          </w:p>
          <w:p w14:paraId="C1000000">
            <w:pPr>
              <w:widowControl w:val="1"/>
              <w:ind w:hanging="34" w:left="34"/>
              <w:jc w:val="left"/>
            </w:pPr>
            <w:r>
              <w:t>Директор</w:t>
            </w:r>
          </w:p>
          <w:p w14:paraId="C2000000">
            <w:pPr>
              <w:widowControl w:val="1"/>
              <w:ind w:hanging="34" w:left="34"/>
              <w:jc w:val="left"/>
            </w:pPr>
            <w:r>
              <w:t>МУ ДО «Приозерская ДШИ»</w:t>
            </w:r>
          </w:p>
          <w:p w14:paraId="C3000000">
            <w:pPr>
              <w:widowControl w:val="1"/>
              <w:ind w:hanging="34" w:left="34"/>
              <w:jc w:val="left"/>
            </w:pPr>
          </w:p>
          <w:p w14:paraId="C4000000">
            <w:pPr>
              <w:widowControl w:val="1"/>
              <w:ind w:hanging="34" w:left="34"/>
              <w:jc w:val="left"/>
            </w:pPr>
          </w:p>
          <w:p w14:paraId="C5000000">
            <w:pPr>
              <w:widowControl w:val="1"/>
              <w:ind/>
              <w:jc w:val="left"/>
            </w:pPr>
          </w:p>
          <w:p w14:paraId="C6000000">
            <w:pPr>
              <w:widowControl w:val="1"/>
              <w:ind w:hanging="34" w:left="34"/>
              <w:jc w:val="left"/>
            </w:pPr>
          </w:p>
          <w:p w14:paraId="C7000000">
            <w:pPr>
              <w:widowControl w:val="1"/>
              <w:ind w:hanging="34" w:left="34"/>
              <w:jc w:val="left"/>
            </w:pPr>
            <w:r>
              <w:t xml:space="preserve">______________________ </w:t>
            </w:r>
            <w:r>
              <w:rPr>
                <w:u w:val="single"/>
              </w:rPr>
              <w:t>/ З.А. Хачатрян</w:t>
            </w:r>
            <w:r>
              <w:t xml:space="preserve"> /</w:t>
            </w:r>
          </w:p>
          <w:p w14:paraId="C8000000">
            <w:pPr>
              <w:widowControl w:val="1"/>
              <w:ind w:right="-132"/>
              <w:jc w:val="left"/>
            </w:pPr>
            <w:r>
              <w:t>эцп</w:t>
            </w:r>
          </w:p>
        </w:tc>
        <w:tc>
          <w:tcPr>
            <w:tcW w:type="dxa" w:w="4962"/>
          </w:tcPr>
          <w:p w14:paraId="C9000000">
            <w:pPr>
              <w:rPr>
                <w:b w:val="1"/>
              </w:rPr>
            </w:pPr>
            <w:r>
              <w:rPr>
                <w:b w:val="1"/>
              </w:rPr>
              <w:t>СОГЛАСОВАНО</w:t>
            </w:r>
          </w:p>
          <w:p w14:paraId="CA000000">
            <w:pPr>
              <w:widowControl w:val="1"/>
              <w:ind/>
              <w:jc w:val="left"/>
            </w:pPr>
          </w:p>
          <w:p w14:paraId="CB000000"/>
          <w:p w14:paraId="CC000000"/>
          <w:p w14:paraId="CD000000"/>
          <w:p w14:paraId="CE000000"/>
          <w:p w14:paraId="CF000000"/>
          <w:p w14:paraId="D0000000">
            <w:pPr>
              <w:widowControl w:val="1"/>
              <w:ind w:right="-132"/>
            </w:pPr>
            <w:r>
              <w:t xml:space="preserve">______________________/ </w:t>
            </w:r>
            <w:r>
              <w:rPr>
                <w:u w:val="single"/>
              </w:rPr>
              <w:t>____________</w:t>
            </w:r>
            <w:r>
              <w:t>/</w:t>
            </w:r>
          </w:p>
          <w:p w14:paraId="D1000000">
            <w:pPr>
              <w:widowControl w:val="1"/>
              <w:ind w:right="-132"/>
            </w:pPr>
            <w:r>
              <w:t>эцп</w:t>
            </w:r>
          </w:p>
        </w:tc>
      </w:tr>
    </w:tbl>
    <w:p w14:paraId="D2000000"/>
    <w:p w14:paraId="D3000000">
      <w:pPr>
        <w:widowControl w:val="1"/>
        <w:spacing w:after="120" w:before="120"/>
        <w:ind/>
        <w:jc w:val="center"/>
        <w:rPr>
          <w:b w:val="1"/>
        </w:rPr>
      </w:pPr>
    </w:p>
    <w:p w14:paraId="D4000000">
      <w:pPr>
        <w:widowControl w:val="1"/>
        <w:spacing w:after="120" w:before="120"/>
        <w:ind/>
        <w:jc w:val="center"/>
        <w:rPr>
          <w:b w:val="1"/>
        </w:rPr>
      </w:pPr>
      <w:r>
        <w:rPr>
          <w:b w:val="1"/>
        </w:rPr>
        <w:t>Описание объекта закупки</w:t>
      </w:r>
    </w:p>
    <w:p w14:paraId="D5000000">
      <w:pPr>
        <w:widowControl w:val="1"/>
        <w:spacing w:after="120" w:before="120"/>
        <w:ind/>
        <w:jc w:val="center"/>
        <w:rPr>
          <w:b w:val="1"/>
        </w:rPr>
      </w:pPr>
      <w:r>
        <w:rPr>
          <w:b w:val="1"/>
        </w:rPr>
        <w:t xml:space="preserve">на </w:t>
      </w:r>
      <w:r>
        <w:rPr>
          <w:b w:val="1"/>
        </w:rPr>
        <w:t>выполнение работ по ремонту кровли козырька крыльца здания МУ ДО "Приозерская ДШИ"</w:t>
      </w:r>
    </w:p>
    <w:p w14:paraId="D6000000">
      <w:pPr>
        <w:widowControl w:val="1"/>
        <w:spacing w:after="120" w:before="120"/>
        <w:ind/>
        <w:jc w:val="center"/>
        <w:rPr>
          <w:i w:val="1"/>
        </w:rPr>
      </w:pPr>
      <w:r>
        <w:rPr>
          <w:i w:val="1"/>
        </w:rPr>
        <w:t xml:space="preserve"> (размещено отдельным файлом)</w:t>
      </w:r>
    </w:p>
    <w:p w14:paraId="D7000000">
      <w:pPr>
        <w:sectPr>
          <w:pgSz w:h="15840" w:orient="portrait" w:w="12240"/>
          <w:pgMar w:bottom="680" w:footer="720" w:gutter="0" w:header="720" w:left="1418" w:right="851" w:top="680"/>
        </w:sectPr>
      </w:pPr>
    </w:p>
    <w:p w14:paraId="D8000000">
      <w:pPr>
        <w:pageBreakBefore w:val="1"/>
        <w:widowControl w:val="1"/>
        <w:ind/>
        <w:jc w:val="right"/>
      </w:pPr>
      <w:r>
        <w:t>Приложение № 2</w:t>
      </w:r>
    </w:p>
    <w:p w14:paraId="D9000000">
      <w:pPr>
        <w:pStyle w:val="Style_5"/>
        <w:widowControl w:val="1"/>
        <w:spacing w:after="0" w:before="0"/>
        <w:ind/>
        <w:jc w:val="right"/>
      </w:pPr>
      <w:r>
        <w:t xml:space="preserve">к </w:t>
      </w:r>
      <w:r>
        <w:t>Контракт</w:t>
      </w:r>
      <w:r>
        <w:t>у № ____</w:t>
      </w:r>
    </w:p>
    <w:p w14:paraId="DA000000">
      <w:pPr>
        <w:pStyle w:val="Style_5"/>
        <w:widowControl w:val="1"/>
        <w:spacing w:after="0" w:before="0"/>
        <w:ind/>
        <w:jc w:val="right"/>
      </w:pPr>
      <w:r>
        <w:t>от «___» _________ 202</w:t>
      </w:r>
      <w:r>
        <w:t>6</w:t>
      </w:r>
      <w:r>
        <w:t xml:space="preserve"> г.</w:t>
      </w:r>
    </w:p>
    <w:tbl>
      <w:tblPr>
        <w:tblStyle w:val="Style_3"/>
        <w:tblpPr w:bottomFromText="0" w:horzAnchor="margin" w:leftFromText="180" w:rightFromText="180" w:tblpXSpec="center" w:tblpY="90" w:topFromText="0" w:vertAnchor="text"/>
        <w:tblW w:type="auto" w:w="0"/>
        <w:tblLayout w:type="fixed"/>
      </w:tblPr>
      <w:tblGrid>
        <w:gridCol w:w="5070"/>
        <w:gridCol w:w="4677"/>
      </w:tblGrid>
      <w:tr>
        <w:trPr>
          <w:trHeight w:hRule="atLeast" w:val="1843"/>
        </w:trPr>
        <w:tc>
          <w:tcPr>
            <w:tcW w:type="dxa" w:w="5070"/>
          </w:tcPr>
          <w:p w14:paraId="DB000000">
            <w:pPr>
              <w:widowControl w:val="1"/>
              <w:ind w:right="-132"/>
              <w:rPr>
                <w:b w:val="1"/>
              </w:rPr>
            </w:pPr>
            <w:r>
              <w:rPr>
                <w:b w:val="1"/>
              </w:rPr>
              <w:t>УТВЕРЖДАЮ</w:t>
            </w:r>
          </w:p>
          <w:p w14:paraId="DC000000">
            <w:pPr>
              <w:widowControl w:val="1"/>
              <w:ind w:hanging="34" w:left="34"/>
              <w:jc w:val="left"/>
            </w:pPr>
            <w:r>
              <w:t>Директор</w:t>
            </w:r>
          </w:p>
          <w:p w14:paraId="DD000000">
            <w:pPr>
              <w:widowControl w:val="1"/>
              <w:ind w:hanging="34" w:left="34"/>
              <w:jc w:val="left"/>
            </w:pPr>
            <w:r>
              <w:t>МУ ДО «Приозерская ДШИ»</w:t>
            </w:r>
          </w:p>
          <w:p w14:paraId="DE000000">
            <w:pPr>
              <w:widowControl w:val="1"/>
              <w:ind w:hanging="34" w:left="34"/>
              <w:jc w:val="left"/>
            </w:pPr>
          </w:p>
          <w:p w14:paraId="DF000000">
            <w:pPr>
              <w:widowControl w:val="1"/>
              <w:ind w:hanging="34" w:left="34"/>
              <w:jc w:val="left"/>
            </w:pPr>
          </w:p>
          <w:p w14:paraId="E0000000">
            <w:pPr>
              <w:widowControl w:val="1"/>
              <w:ind/>
              <w:jc w:val="left"/>
            </w:pPr>
          </w:p>
          <w:p w14:paraId="E1000000">
            <w:pPr>
              <w:widowControl w:val="1"/>
              <w:ind w:hanging="34" w:left="34"/>
              <w:jc w:val="left"/>
            </w:pPr>
          </w:p>
          <w:p w14:paraId="E2000000">
            <w:pPr>
              <w:widowControl w:val="1"/>
              <w:ind w:hanging="34" w:left="34"/>
              <w:jc w:val="left"/>
            </w:pPr>
            <w:r>
              <w:t xml:space="preserve">______________________ </w:t>
            </w:r>
            <w:r>
              <w:rPr>
                <w:u w:val="single"/>
              </w:rPr>
              <w:t>/ З.А. Хачатрян</w:t>
            </w:r>
            <w:r>
              <w:t xml:space="preserve"> /</w:t>
            </w:r>
          </w:p>
          <w:p w14:paraId="E3000000">
            <w:pPr>
              <w:widowControl w:val="1"/>
              <w:ind w:right="-132"/>
              <w:jc w:val="left"/>
            </w:pPr>
            <w:r>
              <w:t>эцп</w:t>
            </w:r>
          </w:p>
        </w:tc>
        <w:tc>
          <w:tcPr>
            <w:tcW w:type="dxa" w:w="4677"/>
          </w:tcPr>
          <w:p w14:paraId="E4000000">
            <w:pPr>
              <w:rPr>
                <w:b w:val="1"/>
              </w:rPr>
            </w:pPr>
            <w:r>
              <w:rPr>
                <w:b w:val="1"/>
              </w:rPr>
              <w:t>СОГЛАСОВАНО</w:t>
            </w:r>
          </w:p>
          <w:p w14:paraId="E5000000">
            <w:pPr>
              <w:widowControl w:val="1"/>
              <w:ind/>
              <w:jc w:val="left"/>
            </w:pPr>
          </w:p>
          <w:p w14:paraId="E6000000"/>
          <w:p w14:paraId="E7000000"/>
          <w:p w14:paraId="E8000000"/>
          <w:p w14:paraId="E9000000"/>
          <w:p w14:paraId="EA000000"/>
          <w:p w14:paraId="EB000000">
            <w:pPr>
              <w:widowControl w:val="1"/>
              <w:ind w:right="-132"/>
            </w:pPr>
            <w:r>
              <w:t xml:space="preserve">______________________/ </w:t>
            </w:r>
            <w:r>
              <w:rPr>
                <w:u w:val="single"/>
              </w:rPr>
              <w:t>____________</w:t>
            </w:r>
            <w:r>
              <w:t>/</w:t>
            </w:r>
          </w:p>
          <w:p w14:paraId="EC000000">
            <w:pPr>
              <w:widowControl w:val="1"/>
              <w:ind w:right="-132"/>
            </w:pPr>
            <w:r>
              <w:t>эцп</w:t>
            </w:r>
          </w:p>
        </w:tc>
      </w:tr>
    </w:tbl>
    <w:p w14:paraId="ED000000">
      <w:pPr>
        <w:pStyle w:val="Style_5"/>
      </w:pPr>
    </w:p>
    <w:p w14:paraId="EE000000">
      <w:pPr>
        <w:pStyle w:val="Style_5"/>
        <w:rPr>
          <w:b w:val="1"/>
        </w:rPr>
      </w:pPr>
    </w:p>
    <w:p w14:paraId="EF000000">
      <w:pPr>
        <w:pStyle w:val="Style_5"/>
        <w:widowControl w:val="1"/>
        <w:ind/>
        <w:jc w:val="center"/>
        <w:rPr>
          <w:b w:val="1"/>
        </w:rPr>
      </w:pPr>
      <w:r>
        <w:rPr>
          <w:b w:val="1"/>
        </w:rPr>
        <w:t>Локальный сметный расчет</w:t>
      </w:r>
    </w:p>
    <w:p w14:paraId="F0000000">
      <w:pPr>
        <w:widowControl w:val="1"/>
        <w:spacing w:after="120" w:before="120"/>
        <w:ind/>
        <w:jc w:val="center"/>
        <w:rPr>
          <w:b w:val="1"/>
        </w:rPr>
      </w:pPr>
      <w:r>
        <w:rPr>
          <w:b w:val="1"/>
        </w:rPr>
        <w:t xml:space="preserve">на </w:t>
      </w:r>
      <w:r>
        <w:rPr>
          <w:b w:val="1"/>
        </w:rPr>
        <w:t>выполнение работ по ремонту кровли козырька крыльца здания МУ ДО "Приозерская ДШИ"</w:t>
      </w:r>
      <w:bookmarkStart w:id="30" w:name="_GoBack"/>
      <w:bookmarkEnd w:id="30"/>
    </w:p>
    <w:p w14:paraId="F1000000">
      <w:pPr>
        <w:widowControl w:val="1"/>
        <w:spacing w:after="120" w:before="120"/>
        <w:ind/>
        <w:jc w:val="center"/>
        <w:rPr>
          <w:i w:val="1"/>
        </w:rPr>
      </w:pPr>
      <w:r>
        <w:rPr>
          <w:i w:val="1"/>
        </w:rPr>
        <w:t xml:space="preserve"> (размещено отдельным файлом)</w:t>
      </w:r>
    </w:p>
    <w:p w14:paraId="F2000000">
      <w:pPr>
        <w:rPr>
          <w:b w:val="1"/>
        </w:rPr>
      </w:pPr>
    </w:p>
    <w:p w14:paraId="F3000000">
      <w:pPr>
        <w:pStyle w:val="Style_5"/>
        <w:widowControl w:val="1"/>
        <w:ind/>
        <w:jc w:val="center"/>
        <w:rPr>
          <w:b w:val="1"/>
        </w:rPr>
      </w:pPr>
    </w:p>
    <w:sectPr>
      <w:pgSz w:h="15840" w:orient="portrait" w:w="12240"/>
      <w:pgMar w:bottom="567" w:footer="720" w:gutter="0" w:header="720" w:left="1418" w:right="851" w:top="567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suff w:val="tab"/>
      <w:lvlText w:val="%1."/>
      <w:lvlJc w:val="left"/>
      <w:pPr>
        <w:widowControl w:val="1"/>
        <w:ind w:hanging="720" w:left="720"/>
      </w:pPr>
      <w:rPr>
        <w:b w:val="1"/>
      </w:rPr>
    </w:lvl>
    <w:lvl w:ilvl="1">
      <w:start w:val="1"/>
      <w:numFmt w:val="decimal"/>
      <w:suff w:val="tab"/>
      <w:lvlText w:val="%1.%2."/>
      <w:lvlJc w:val="left"/>
      <w:pPr>
        <w:widowControl w:val="1"/>
        <w:ind w:hanging="720" w:left="720"/>
      </w:pPr>
      <w:rPr>
        <w:i w:val="0"/>
      </w:rPr>
    </w:lvl>
    <w:lvl w:ilvl="2">
      <w:start w:val="1"/>
      <w:numFmt w:val="decimal"/>
      <w:suff w:val="tab"/>
      <w:lvlText w:val="%1.%2.%3."/>
      <w:lvlJc w:val="left"/>
      <w:pPr>
        <w:widowControl w:val="1"/>
        <w:ind w:hanging="720" w:left="720"/>
      </w:pPr>
      <w:rPr>
        <w:rFonts w:ascii="Times New Roman" w:hAnsi="Times New Roman"/>
        <w:b w:val="0"/>
        <w:i w:val="0"/>
        <w:caps w:val="0"/>
        <w:smallCaps w:val="0"/>
        <w:strike w:val="0"/>
        <w:emboss w:val="0"/>
        <w:imprint w:val="0"/>
        <w:spacing w:val="0"/>
        <w:u w:val="none"/>
      </w:rPr>
    </w:lvl>
    <w:lvl w:ilvl="3">
      <w:start w:val="1"/>
      <w:numFmt w:val="decimal"/>
      <w:suff w:val="tab"/>
      <w:lvlText w:val="%1.%2.%3.%4."/>
      <w:lvlJc w:val="left"/>
      <w:pPr>
        <w:widowControl w:val="1"/>
        <w:ind w:hanging="720" w:left="720"/>
      </w:pPr>
    </w:lvl>
    <w:lvl w:ilvl="4">
      <w:start w:val="1"/>
      <w:numFmt w:val="russianLower"/>
      <w:suff w:val="tab"/>
      <w:lvlText w:val="(%5)"/>
      <w:lvlJc w:val="left"/>
      <w:pPr>
        <w:widowControl w:val="1"/>
        <w:ind w:hanging="720" w:left="1440"/>
      </w:pPr>
    </w:lvl>
    <w:lvl w:ilvl="5">
      <w:numFmt w:val="bullet"/>
      <w:suff w:val="tab"/>
      <w:lvlText w:val=""/>
      <w:lvlJc w:val="left"/>
      <w:pPr>
        <w:widowControl w:val="1"/>
        <w:ind w:hanging="720" w:left="1440"/>
      </w:pPr>
      <w:rPr>
        <w:rFonts w:ascii="Symbol" w:hAnsi="Symbol"/>
      </w:rPr>
    </w:lvl>
    <w:lvl w:ilvl="6">
      <w:numFmt w:val="bullet"/>
      <w:suff w:val="tab"/>
      <w:lvlText w:val=""/>
      <w:lvlJc w:val="left"/>
      <w:pPr>
        <w:widowControl w:val="1"/>
        <w:ind w:hanging="720" w:left="1440"/>
      </w:pPr>
      <w:rPr>
        <w:rFonts w:ascii="Symbol" w:hAnsi="Symbol"/>
        <w:color w:val="000000"/>
      </w:rPr>
    </w:lvl>
    <w:lvl w:ilvl="7">
      <w:start w:val="1"/>
      <w:numFmt w:val="lowerLetter"/>
      <w:suff w:val="tab"/>
      <w:lvlText w:val="%8."/>
      <w:lvlJc w:val="left"/>
      <w:pPr>
        <w:widowControl w:val="1"/>
        <w:ind w:hanging="720" w:left="720"/>
      </w:pPr>
    </w:lvl>
    <w:lvl w:ilvl="8">
      <w:start w:val="1"/>
      <w:numFmt w:val="lowerRoman"/>
      <w:suff w:val="tab"/>
      <w:lvlText w:val="%9."/>
      <w:lvlJc w:val="right"/>
      <w:pPr>
        <w:widowControl w:val="1"/>
        <w:ind w:hanging="720" w:left="720"/>
      </w:pPr>
    </w:lvl>
  </w:abstractNum>
  <w:abstractNum w:abstractNumId="1">
    <w:lvl w:ilvl="0">
      <w:start w:val="1"/>
      <w:numFmt w:val="decimal"/>
      <w:pStyle w:val="Style_21"/>
      <w:suff w:val="tab"/>
      <w:lvlText w:val="%1."/>
      <w:lvlJc w:val="left"/>
      <w:pPr>
        <w:widowControl w:val="1"/>
        <w:ind w:hanging="720" w:left="720"/>
      </w:pPr>
    </w:lvl>
    <w:lvl w:ilvl="1">
      <w:start w:val="1"/>
      <w:numFmt w:val="lowerLetter"/>
      <w:suff w:val="tab"/>
      <w:lvlText w:val="%2)"/>
      <w:lvlJc w:val="left"/>
      <w:pPr>
        <w:widowControl w:val="1"/>
        <w:ind w:hanging="720" w:left="1440"/>
      </w:pPr>
    </w:lvl>
    <w:lvl w:ilvl="2">
      <w:start w:val="1"/>
      <w:numFmt w:val="lowerRoman"/>
      <w:suff w:val="tab"/>
      <w:lvlText w:val="%3)"/>
      <w:lvlJc w:val="left"/>
      <w:pPr>
        <w:widowControl w:val="1"/>
        <w:ind w:hanging="720" w:left="2160"/>
      </w:pPr>
    </w:lvl>
    <w:lvl w:ilvl="3">
      <w:start w:val="1"/>
      <w:numFmt w:val="decimal"/>
      <w:suff w:val="tab"/>
      <w:lvlText w:val="%1.%2.%3.%4."/>
      <w:lvlJc w:val="left"/>
      <w:pPr>
        <w:widowControl w:val="1"/>
        <w:ind w:hanging="648" w:left="1728"/>
      </w:pPr>
    </w:lvl>
    <w:lvl w:ilvl="4">
      <w:start w:val="1"/>
      <w:numFmt w:val="decimal"/>
      <w:suff w:val="tab"/>
      <w:lvlText w:val="%1.%2.%3.%4.%5."/>
      <w:lvlJc w:val="left"/>
      <w:pPr>
        <w:widowControl w:val="1"/>
        <w:ind w:hanging="792" w:left="2232"/>
      </w:pPr>
    </w:lvl>
    <w:lvl w:ilvl="5">
      <w:start w:val="1"/>
      <w:numFmt w:val="decimal"/>
      <w:suff w:val="tab"/>
      <w:lvlText w:val="%1.%2.%3.%4.%5.%6."/>
      <w:lvlJc w:val="left"/>
      <w:pPr>
        <w:widowControl w:val="1"/>
        <w:ind w:hanging="936" w:left="2736"/>
      </w:pPr>
    </w:lvl>
    <w:lvl w:ilvl="6">
      <w:start w:val="1"/>
      <w:numFmt w:val="decimal"/>
      <w:suff w:val="tab"/>
      <w:lvlText w:val="%1.%2.%3.%4.%5.%6.%7."/>
      <w:lvlJc w:val="left"/>
      <w:pPr>
        <w:widowControl w:val="1"/>
        <w:ind w:hanging="1080" w:left="3240"/>
      </w:pPr>
    </w:lvl>
    <w:lvl w:ilvl="7">
      <w:start w:val="1"/>
      <w:numFmt w:val="decimal"/>
      <w:suff w:val="tab"/>
      <w:lvlText w:val="%1.%2.%3.%4.%5.%6.%7.%8."/>
      <w:lvlJc w:val="left"/>
      <w:pPr>
        <w:widowControl w:val="1"/>
        <w:ind w:hanging="1224" w:left="3744"/>
      </w:pPr>
    </w:lvl>
    <w:lvl w:ilvl="8">
      <w:start w:val="1"/>
      <w:numFmt w:val="decimal"/>
      <w:suff w:val="tab"/>
      <w:lvlText w:val="%1.%2.%3.%4.%5.%6.%7.%8.%9."/>
      <w:lvlJc w:val="left"/>
      <w:pPr>
        <w:widowControl w:val="1"/>
        <w:ind w:hanging="1440" w:left="4320"/>
      </w:pPr>
    </w:lvl>
  </w:abstractNum>
  <w:abstractNum w:abstractNumId="2">
    <w:lvl w:ilvl="0">
      <w:start w:val="1"/>
      <w:numFmt w:val="decimal"/>
      <w:pStyle w:val="Style_11"/>
      <w:suff w:val="tab"/>
      <w:lvlText w:val="%1."/>
      <w:lvlJc w:val="left"/>
      <w:pPr>
        <w:widowControl w:val="1"/>
        <w:ind w:hanging="720" w:left="720"/>
      </w:pPr>
      <w:rPr>
        <w:b w:val="1"/>
      </w:rPr>
    </w:lvl>
    <w:lvl w:ilvl="1">
      <w:start w:val="1"/>
      <w:numFmt w:val="decimal"/>
      <w:suff w:val="tab"/>
      <w:lvlText w:val="%1.%2."/>
      <w:lvlJc w:val="left"/>
      <w:pPr>
        <w:widowControl w:val="1"/>
        <w:ind w:hanging="720" w:left="720"/>
      </w:pPr>
      <w:rPr>
        <w:i w:val="0"/>
      </w:rPr>
    </w:lvl>
    <w:lvl w:ilvl="2">
      <w:start w:val="1"/>
      <w:numFmt w:val="decimal"/>
      <w:suff w:val="tab"/>
      <w:lvlText w:val="%1.%2.%3."/>
      <w:lvlJc w:val="left"/>
      <w:pPr>
        <w:widowControl w:val="1"/>
        <w:ind w:hanging="720" w:left="720"/>
      </w:pPr>
      <w:rPr>
        <w:rFonts w:ascii="Times New Roman" w:hAnsi="Times New Roman"/>
        <w:b w:val="0"/>
        <w:i w:val="0"/>
        <w:caps w:val="0"/>
        <w:smallCaps w:val="0"/>
        <w:strike w:val="0"/>
        <w:emboss w:val="0"/>
        <w:imprint w:val="0"/>
        <w:spacing w:val="0"/>
        <w:u w:val="none"/>
      </w:rPr>
    </w:lvl>
    <w:lvl w:ilvl="3">
      <w:start w:val="1"/>
      <w:numFmt w:val="decimal"/>
      <w:suff w:val="tab"/>
      <w:lvlText w:val="%1.%2.%3.%4."/>
      <w:lvlJc w:val="left"/>
      <w:pPr>
        <w:widowControl w:val="1"/>
        <w:ind w:hanging="720" w:left="720"/>
      </w:pPr>
    </w:lvl>
    <w:lvl w:ilvl="4">
      <w:start w:val="1"/>
      <w:numFmt w:val="russianLower"/>
      <w:suff w:val="tab"/>
      <w:lvlText w:val="(%5)"/>
      <w:lvlJc w:val="left"/>
      <w:pPr>
        <w:widowControl w:val="1"/>
        <w:ind w:hanging="720" w:left="1440"/>
      </w:pPr>
    </w:lvl>
    <w:lvl w:ilvl="5">
      <w:numFmt w:val="bullet"/>
      <w:suff w:val="tab"/>
      <w:lvlText w:val=""/>
      <w:lvlJc w:val="left"/>
      <w:pPr>
        <w:widowControl w:val="1"/>
        <w:ind w:hanging="720" w:left="1440"/>
      </w:pPr>
      <w:rPr>
        <w:rFonts w:ascii="Symbol" w:hAnsi="Symbol"/>
      </w:rPr>
    </w:lvl>
    <w:lvl w:ilvl="6">
      <w:numFmt w:val="bullet"/>
      <w:suff w:val="tab"/>
      <w:lvlText w:val=""/>
      <w:lvlJc w:val="left"/>
      <w:pPr>
        <w:widowControl w:val="1"/>
        <w:ind w:hanging="720" w:left="1440"/>
      </w:pPr>
      <w:rPr>
        <w:rFonts w:ascii="Symbol" w:hAnsi="Symbol"/>
        <w:color w:val="000000"/>
      </w:rPr>
    </w:lvl>
    <w:lvl w:ilvl="7">
      <w:start w:val="1"/>
      <w:numFmt w:val="lowerLetter"/>
      <w:suff w:val="tab"/>
      <w:lvlText w:val="%8."/>
      <w:lvlJc w:val="left"/>
      <w:pPr>
        <w:widowControl w:val="1"/>
        <w:ind w:hanging="720" w:left="720"/>
      </w:pPr>
    </w:lvl>
    <w:lvl w:ilvl="8">
      <w:start w:val="1"/>
      <w:numFmt w:val="lowerRoman"/>
      <w:suff w:val="tab"/>
      <w:lvlText w:val="%9."/>
      <w:lvlJc w:val="right"/>
      <w:pPr>
        <w:widowControl w:val="1"/>
        <w:ind w:hanging="720" w:left="720"/>
      </w:pPr>
    </w:lvl>
  </w:abstractNum>
  <w:abstractNum w:abstractNumId="3">
    <w:lvl w:ilvl="0">
      <w:start w:val="1"/>
      <w:numFmt w:val="decimal"/>
      <w:pStyle w:val="Style_26"/>
      <w:suff w:val="tab"/>
      <w:lvlText w:val="(%1)"/>
      <w:lvlJc w:val="left"/>
      <w:pPr>
        <w:widowControl w:val="1"/>
        <w:ind w:hanging="720" w:left="720"/>
      </w:pPr>
    </w:lvl>
    <w:lvl w:ilvl="1">
      <w:start w:val="1"/>
      <w:numFmt w:val="lowerLetter"/>
      <w:suff w:val="tab"/>
      <w:lvlText w:val="%2)"/>
      <w:lvlJc w:val="left"/>
      <w:pPr>
        <w:widowControl w:val="1"/>
        <w:ind w:hanging="360" w:left="720"/>
      </w:pPr>
    </w:lvl>
    <w:lvl w:ilvl="2">
      <w:start w:val="1"/>
      <w:numFmt w:val="lowerRoman"/>
      <w:suff w:val="tab"/>
      <w:lvlText w:val="%3)"/>
      <w:lvlJc w:val="left"/>
      <w:pPr>
        <w:widowControl w:val="1"/>
        <w:ind w:hanging="360" w:left="1080"/>
      </w:pPr>
    </w:lvl>
    <w:lvl w:ilvl="3">
      <w:start w:val="1"/>
      <w:numFmt w:val="decimal"/>
      <w:suff w:val="tab"/>
      <w:lvlText w:val="(%4)"/>
      <w:lvlJc w:val="left"/>
      <w:pPr>
        <w:widowControl w:val="1"/>
        <w:ind w:hanging="360" w:left="1440"/>
      </w:pPr>
    </w:lvl>
    <w:lvl w:ilvl="4">
      <w:start w:val="1"/>
      <w:numFmt w:val="lowerLetter"/>
      <w:suff w:val="tab"/>
      <w:lvlText w:val="(%5)"/>
      <w:lvlJc w:val="left"/>
      <w:pPr>
        <w:widowControl w:val="1"/>
        <w:ind w:hanging="360" w:left="1800"/>
      </w:pPr>
    </w:lvl>
    <w:lvl w:ilvl="5">
      <w:start w:val="1"/>
      <w:numFmt w:val="lowerRoman"/>
      <w:suff w:val="tab"/>
      <w:lvlText w:val="(%6)"/>
      <w:lvlJc w:val="left"/>
      <w:pPr>
        <w:widowControl w:val="1"/>
        <w:ind w:hanging="360" w:left="2160"/>
      </w:pPr>
    </w:lvl>
    <w:lvl w:ilvl="6">
      <w:start w:val="1"/>
      <w:numFmt w:val="decimal"/>
      <w:suff w:val="tab"/>
      <w:lvlText w:val="%7."/>
      <w:lvlJc w:val="left"/>
      <w:pPr>
        <w:widowControl w:val="1"/>
        <w:ind w:hanging="360" w:left="2520"/>
      </w:pPr>
    </w:lvl>
    <w:lvl w:ilvl="7">
      <w:start w:val="1"/>
      <w:numFmt w:val="lowerLetter"/>
      <w:suff w:val="tab"/>
      <w:lvlText w:val="%8."/>
      <w:lvlJc w:val="left"/>
      <w:pPr>
        <w:widowControl w:val="1"/>
        <w:ind w:hanging="360" w:left="2880"/>
      </w:pPr>
    </w:lvl>
    <w:lvl w:ilvl="8">
      <w:start w:val="1"/>
      <w:numFmt w:val="lowerRoman"/>
      <w:suff w:val="tab"/>
      <w:lvlText w:val="%9."/>
      <w:lvlJc w:val="left"/>
      <w:pPr>
        <w:widowControl w:val="1"/>
        <w:ind w:hanging="360" w:left="3240"/>
      </w:pPr>
    </w:lvl>
  </w:abstractNum>
  <w:abstractNum w:abstractNumId="4">
    <w:lvl w:ilvl="0">
      <w:start w:val="1"/>
      <w:numFmt w:val="decimal"/>
      <w:pStyle w:val="Style_27"/>
      <w:suff w:val="tab"/>
      <w:lvlText w:val="(%1)"/>
      <w:lvlJc w:val="left"/>
      <w:pPr>
        <w:widowControl w:val="1"/>
        <w:ind w:hanging="720" w:left="3578"/>
      </w:pPr>
    </w:lvl>
    <w:lvl w:ilvl="1">
      <w:start w:val="1"/>
      <w:numFmt w:val="decimal"/>
      <w:suff w:val="tab"/>
      <w:lvlText w:val="%2"/>
      <w:lvlJc w:val="left"/>
      <w:pPr>
        <w:widowControl w:val="1"/>
        <w:ind w:hanging="432" w:left="3650"/>
      </w:pPr>
    </w:lvl>
    <w:lvl w:ilvl="2">
      <w:start w:val="1"/>
      <w:numFmt w:val="decimal"/>
      <w:suff w:val="tab"/>
      <w:lvlText w:val="%3"/>
      <w:lvlJc w:val="left"/>
      <w:pPr>
        <w:widowControl w:val="1"/>
        <w:ind w:hanging="504" w:left="4082"/>
      </w:pPr>
    </w:lvl>
    <w:lvl w:ilvl="3">
      <w:start w:val="1"/>
      <w:numFmt w:val="decimal"/>
      <w:suff w:val="tab"/>
      <w:lvlText w:val="%4"/>
      <w:lvlJc w:val="left"/>
      <w:pPr>
        <w:widowControl w:val="1"/>
        <w:ind w:hanging="648" w:left="4586"/>
      </w:pPr>
    </w:lvl>
    <w:lvl w:ilvl="4">
      <w:start w:val="1"/>
      <w:numFmt w:val="decimal"/>
      <w:suff w:val="tab"/>
      <w:lvlText w:val="%5"/>
      <w:lvlJc w:val="left"/>
      <w:pPr>
        <w:widowControl w:val="1"/>
        <w:ind w:hanging="792" w:left="5090"/>
      </w:pPr>
    </w:lvl>
    <w:lvl w:ilvl="5">
      <w:start w:val="1"/>
      <w:numFmt w:val="decimal"/>
      <w:suff w:val="tab"/>
      <w:lvlText w:val="%6"/>
      <w:lvlJc w:val="left"/>
      <w:pPr>
        <w:widowControl w:val="1"/>
        <w:ind w:hanging="936" w:left="5594"/>
      </w:pPr>
    </w:lvl>
    <w:lvl w:ilvl="6">
      <w:start w:val="1"/>
      <w:numFmt w:val="decimal"/>
      <w:suff w:val="tab"/>
      <w:lvlText w:val="%7"/>
      <w:lvlJc w:val="left"/>
      <w:pPr>
        <w:widowControl w:val="1"/>
        <w:ind w:hanging="1080" w:left="6098"/>
      </w:pPr>
    </w:lvl>
    <w:lvl w:ilvl="7">
      <w:start w:val="1"/>
      <w:numFmt w:val="decimal"/>
      <w:suff w:val="tab"/>
      <w:lvlText w:val="%1.%2.%3.%4.%5.%6.%7.%8."/>
      <w:lvlJc w:val="left"/>
      <w:pPr>
        <w:widowControl w:val="1"/>
        <w:ind w:hanging="1224" w:left="6602"/>
      </w:pPr>
    </w:lvl>
    <w:lvl w:ilvl="8">
      <w:start w:val="1"/>
      <w:numFmt w:val="decimal"/>
      <w:suff w:val="tab"/>
      <w:lvlText w:val="%1.%2.%3.%4.%5.%6.%7.%8.%9."/>
      <w:lvlJc w:val="left"/>
      <w:pPr>
        <w:widowControl w:val="1"/>
        <w:ind w:hanging="1440" w:left="7178"/>
      </w:pPr>
    </w:lvl>
  </w:abstractNum>
  <w:abstractNum w:abstractNumId="5">
    <w:lvl w:ilvl="0">
      <w:start w:val="1"/>
      <w:numFmt w:val="decimal"/>
      <w:pStyle w:val="Style_33"/>
      <w:suff w:val="tab"/>
      <w:lvlText w:val="%1."/>
      <w:lvlJc w:val="left"/>
      <w:pPr>
        <w:widowControl w:val="1"/>
        <w:ind w:hanging="720" w:left="720"/>
      </w:pPr>
    </w:lvl>
    <w:lvl w:ilvl="1">
      <w:start w:val="1"/>
      <w:numFmt w:val="decimal"/>
      <w:suff w:val="tab"/>
      <w:lvlText w:val="%1.%2"/>
      <w:lvlJc w:val="left"/>
      <w:pPr>
        <w:widowControl w:val="1"/>
        <w:ind w:hanging="720" w:left="720"/>
      </w:pPr>
    </w:lvl>
    <w:lvl w:ilvl="2">
      <w:start w:val="1"/>
      <w:numFmt w:val="decimal"/>
      <w:suff w:val="tab"/>
      <w:lvlText w:val="%1.%2.%3"/>
      <w:lvlJc w:val="left"/>
      <w:pPr>
        <w:widowControl w:val="1"/>
        <w:ind w:hanging="720" w:left="720"/>
      </w:pPr>
    </w:lvl>
    <w:lvl w:ilvl="3">
      <w:start w:val="1"/>
      <w:numFmt w:val="lowerLetter"/>
      <w:suff w:val="tab"/>
      <w:lvlText w:val="(%4)"/>
      <w:lvlJc w:val="left"/>
      <w:pPr>
        <w:widowControl w:val="1"/>
        <w:ind w:hanging="720" w:left="1440"/>
      </w:pPr>
    </w:lvl>
    <w:lvl w:ilvl="4">
      <w:start w:val="1"/>
      <w:numFmt w:val="lowerRoman"/>
      <w:suff w:val="tab"/>
      <w:lvlText w:val="(%5)"/>
      <w:lvlJc w:val="left"/>
      <w:pPr>
        <w:widowControl w:val="1"/>
        <w:ind w:hanging="720" w:left="2160"/>
      </w:pPr>
    </w:lvl>
    <w:lvl w:ilvl="5">
      <w:start w:val="1"/>
      <w:numFmt w:val="upperLetter"/>
      <w:suff w:val="tab"/>
      <w:lvlText w:val="(%6)"/>
      <w:lvlJc w:val="left"/>
      <w:pPr>
        <w:widowControl w:val="1"/>
        <w:ind w:hanging="720" w:left="2880"/>
      </w:pPr>
    </w:lvl>
    <w:lvl w:ilvl="6">
      <w:start w:val="1"/>
      <w:numFmt w:val="decimal"/>
      <w:suff w:val="tab"/>
      <w:lvlText w:val="%7."/>
      <w:lvlJc w:val="left"/>
      <w:pPr>
        <w:widowControl w:val="1"/>
        <w:ind w:hanging="720" w:left="720"/>
      </w:pPr>
    </w:lvl>
    <w:lvl w:ilvl="7">
      <w:start w:val="1"/>
      <w:numFmt w:val="lowerLetter"/>
      <w:suff w:val="tab"/>
      <w:lvlText w:val="%8."/>
      <w:lvlJc w:val="left"/>
      <w:pPr>
        <w:widowControl w:val="1"/>
        <w:ind w:hanging="720" w:left="720"/>
      </w:pPr>
    </w:lvl>
    <w:lvl w:ilvl="8">
      <w:start w:val="1"/>
      <w:numFmt w:val="lowerRoman"/>
      <w:suff w:val="tab"/>
      <w:lvlText w:val="%9."/>
      <w:lvlJc w:val="left"/>
      <w:pPr>
        <w:widowControl w:val="1"/>
        <w:ind w:hanging="720" w:left="720"/>
      </w:pPr>
    </w:lvl>
  </w:abstractNum>
  <w:abstractNum w:abstractNumId="6">
    <w:lvl w:ilvl="0">
      <w:start w:val="1"/>
      <w:numFmt w:val="decimal"/>
      <w:pStyle w:val="Style_30"/>
      <w:suff w:val="tab"/>
      <w:lvlText w:val="%1."/>
      <w:lvlJc w:val="left"/>
      <w:pPr>
        <w:widowControl w:val="1"/>
        <w:ind w:hanging="720" w:left="720"/>
      </w:pPr>
    </w:lvl>
    <w:lvl w:ilvl="1">
      <w:start w:val="1"/>
      <w:numFmt w:val="decimal"/>
      <w:pStyle w:val="Style_223"/>
      <w:suff w:val="tab"/>
      <w:lvlText w:val="%1.%2"/>
      <w:lvlJc w:val="left"/>
      <w:pPr>
        <w:widowControl w:val="1"/>
        <w:ind w:hanging="720" w:left="720"/>
      </w:pPr>
    </w:lvl>
    <w:lvl w:ilvl="2">
      <w:start w:val="1"/>
      <w:numFmt w:val="lowerLetter"/>
      <w:pStyle w:val="Style_57"/>
      <w:suff w:val="tab"/>
      <w:lvlText w:val="(%3)"/>
      <w:lvlJc w:val="left"/>
      <w:pPr>
        <w:widowControl w:val="1"/>
        <w:ind w:hanging="720" w:left="1440"/>
      </w:pPr>
    </w:lvl>
    <w:lvl w:ilvl="3">
      <w:start w:val="1"/>
      <w:numFmt w:val="lowerRoman"/>
      <w:pStyle w:val="Style_218"/>
      <w:suff w:val="tab"/>
      <w:lvlText w:val="(%4)"/>
      <w:lvlJc w:val="left"/>
      <w:pPr>
        <w:widowControl w:val="1"/>
        <w:ind w:hanging="720" w:left="3981"/>
      </w:pPr>
    </w:lvl>
    <w:lvl w:ilvl="4">
      <w:start w:val="1"/>
      <w:numFmt w:val="upperLetter"/>
      <w:pStyle w:val="Style_143"/>
      <w:suff w:val="tab"/>
      <w:lvlText w:val="(%5)"/>
      <w:lvlJc w:val="left"/>
      <w:pPr>
        <w:widowControl w:val="1"/>
        <w:ind w:hanging="720" w:left="2880"/>
      </w:pPr>
    </w:lvl>
    <w:lvl w:ilvl="5">
      <w:start w:val="1"/>
      <w:numFmt w:val="upperLetter"/>
      <w:pStyle w:val="Style_229"/>
      <w:suff w:val="tab"/>
      <w:lvlText w:val="(%6)"/>
      <w:lvlJc w:val="left"/>
      <w:pPr>
        <w:widowControl w:val="1"/>
        <w:ind w:hanging="720" w:left="3600"/>
      </w:pPr>
    </w:lvl>
    <w:lvl w:ilvl="6">
      <w:start w:val="1"/>
      <w:numFmt w:val="upperRoman"/>
      <w:pStyle w:val="Style_37"/>
      <w:suff w:val="tab"/>
      <w:lvlText w:val="(%7)"/>
      <w:lvlJc w:val="left"/>
      <w:pPr>
        <w:widowControl w:val="1"/>
        <w:ind w:hanging="721" w:left="4321"/>
      </w:pPr>
    </w:lvl>
    <w:lvl w:ilvl="7">
      <w:start w:val="1"/>
      <w:numFmt w:val="lowerLetter"/>
      <w:pStyle w:val="Style_38"/>
      <w:suff w:val="tab"/>
      <w:lvlText w:val="%8."/>
      <w:lvlJc w:val="left"/>
      <w:pPr>
        <w:widowControl w:val="1"/>
        <w:ind w:hanging="360" w:left="2880"/>
      </w:pPr>
    </w:lvl>
    <w:lvl w:ilvl="8">
      <w:start w:val="1"/>
      <w:numFmt w:val="decimal"/>
      <w:suff w:val="tab"/>
      <w:lvlText w:val="%9"/>
      <w:lvlJc w:val="left"/>
    </w:lvl>
  </w:abstractNum>
  <w:abstractNum w:abstractNumId="7">
    <w:lvl w:ilvl="0">
      <w:start w:val="1"/>
      <w:numFmt w:val="decimal"/>
      <w:pStyle w:val="Style_40"/>
      <w:suff w:val="tab"/>
      <w:lvlText w:val="(%1)"/>
      <w:lvlJc w:val="left"/>
      <w:pPr>
        <w:widowControl w:val="1"/>
        <w:ind w:hanging="720" w:left="720"/>
      </w:pPr>
    </w:lvl>
    <w:lvl w:ilvl="1">
      <w:start w:val="1"/>
      <w:numFmt w:val="lowerLetter"/>
      <w:suff w:val="tab"/>
      <w:lvlText w:val="%2)"/>
      <w:lvlJc w:val="left"/>
      <w:pPr>
        <w:widowControl w:val="1"/>
        <w:ind w:hanging="360" w:left="720"/>
      </w:pPr>
    </w:lvl>
    <w:lvl w:ilvl="2">
      <w:start w:val="1"/>
      <w:numFmt w:val="lowerRoman"/>
      <w:suff w:val="tab"/>
      <w:lvlText w:val="%3)"/>
      <w:lvlJc w:val="left"/>
      <w:pPr>
        <w:widowControl w:val="1"/>
        <w:ind w:hanging="360" w:left="1080"/>
      </w:pPr>
    </w:lvl>
    <w:lvl w:ilvl="3">
      <w:start w:val="1"/>
      <w:numFmt w:val="decimal"/>
      <w:suff w:val="tab"/>
      <w:lvlText w:val="(%4)"/>
      <w:lvlJc w:val="left"/>
      <w:pPr>
        <w:widowControl w:val="1"/>
        <w:ind w:hanging="360" w:left="1440"/>
      </w:pPr>
    </w:lvl>
    <w:lvl w:ilvl="4">
      <w:start w:val="1"/>
      <w:numFmt w:val="lowerLetter"/>
      <w:suff w:val="tab"/>
      <w:lvlText w:val="(%5)"/>
      <w:lvlJc w:val="left"/>
      <w:pPr>
        <w:widowControl w:val="1"/>
        <w:ind w:hanging="360" w:left="1800"/>
      </w:pPr>
    </w:lvl>
    <w:lvl w:ilvl="5">
      <w:start w:val="1"/>
      <w:numFmt w:val="lowerRoman"/>
      <w:suff w:val="tab"/>
      <w:lvlText w:val="(%6)"/>
      <w:lvlJc w:val="left"/>
      <w:pPr>
        <w:widowControl w:val="1"/>
        <w:ind w:hanging="360" w:left="2160"/>
      </w:pPr>
    </w:lvl>
    <w:lvl w:ilvl="6">
      <w:start w:val="1"/>
      <w:numFmt w:val="decimal"/>
      <w:suff w:val="tab"/>
      <w:lvlText w:val="%7."/>
      <w:lvlJc w:val="left"/>
      <w:pPr>
        <w:widowControl w:val="1"/>
        <w:ind w:hanging="360" w:left="2520"/>
      </w:pPr>
    </w:lvl>
    <w:lvl w:ilvl="7">
      <w:start w:val="1"/>
      <w:numFmt w:val="lowerLetter"/>
      <w:suff w:val="tab"/>
      <w:lvlText w:val="%8."/>
      <w:lvlJc w:val="left"/>
      <w:pPr>
        <w:widowControl w:val="1"/>
        <w:ind w:hanging="360" w:left="2880"/>
      </w:pPr>
    </w:lvl>
    <w:lvl w:ilvl="8">
      <w:start w:val="1"/>
      <w:numFmt w:val="lowerRoman"/>
      <w:suff w:val="tab"/>
      <w:lvlText w:val="%9."/>
      <w:lvlJc w:val="left"/>
      <w:pPr>
        <w:widowControl w:val="1"/>
        <w:ind w:hanging="360" w:left="3240"/>
      </w:pPr>
    </w:lvl>
  </w:abstractNum>
  <w:abstractNum w:abstractNumId="8">
    <w:lvl w:ilvl="0">
      <w:start w:val="1"/>
      <w:numFmt w:val="decimal"/>
      <w:pStyle w:val="Style_48"/>
      <w:suff w:val="tab"/>
      <w:lvlText w:val="%1."/>
      <w:lvlJc w:val="left"/>
      <w:pPr>
        <w:widowControl w:val="1"/>
        <w:ind w:hanging="720" w:left="720"/>
      </w:pPr>
    </w:lvl>
    <w:lvl w:ilvl="1">
      <w:start w:val="1"/>
      <w:numFmt w:val="lowerLetter"/>
      <w:suff w:val="tab"/>
      <w:lvlText w:val="%2)"/>
      <w:lvlJc w:val="left"/>
      <w:pPr>
        <w:widowControl w:val="1"/>
        <w:ind w:hanging="720" w:left="1440"/>
      </w:pPr>
    </w:lvl>
    <w:lvl w:ilvl="2">
      <w:start w:val="1"/>
      <w:numFmt w:val="lowerRoman"/>
      <w:suff w:val="tab"/>
      <w:lvlText w:val="%3)"/>
      <w:lvlJc w:val="left"/>
      <w:pPr>
        <w:widowControl w:val="1"/>
        <w:ind w:hanging="720" w:left="2160"/>
      </w:pPr>
    </w:lvl>
    <w:lvl w:ilvl="3">
      <w:start w:val="1"/>
      <w:numFmt w:val="decimal"/>
      <w:suff w:val="tab"/>
      <w:lvlText w:val="%1.%2.%3.%4."/>
      <w:lvlJc w:val="left"/>
      <w:pPr>
        <w:widowControl w:val="1"/>
        <w:ind w:hanging="648" w:left="1728"/>
      </w:pPr>
    </w:lvl>
    <w:lvl w:ilvl="4">
      <w:start w:val="1"/>
      <w:numFmt w:val="decimal"/>
      <w:suff w:val="tab"/>
      <w:lvlText w:val="%1.%2.%3.%4.%5."/>
      <w:lvlJc w:val="left"/>
      <w:pPr>
        <w:widowControl w:val="1"/>
        <w:ind w:hanging="792" w:left="2232"/>
      </w:pPr>
    </w:lvl>
    <w:lvl w:ilvl="5">
      <w:start w:val="1"/>
      <w:numFmt w:val="decimal"/>
      <w:suff w:val="tab"/>
      <w:lvlText w:val="%1.%2.%3.%4.%5.%6."/>
      <w:lvlJc w:val="left"/>
      <w:pPr>
        <w:widowControl w:val="1"/>
        <w:ind w:hanging="936" w:left="2736"/>
      </w:pPr>
    </w:lvl>
    <w:lvl w:ilvl="6">
      <w:start w:val="1"/>
      <w:numFmt w:val="decimal"/>
      <w:suff w:val="tab"/>
      <w:lvlText w:val="%1.%2.%3.%4.%5.%6.%7."/>
      <w:lvlJc w:val="left"/>
      <w:pPr>
        <w:widowControl w:val="1"/>
        <w:ind w:hanging="1080" w:left="3240"/>
      </w:pPr>
    </w:lvl>
    <w:lvl w:ilvl="7">
      <w:start w:val="1"/>
      <w:numFmt w:val="decimal"/>
      <w:suff w:val="tab"/>
      <w:lvlText w:val="%1.%2.%3.%4.%5.%6.%7.%8."/>
      <w:lvlJc w:val="left"/>
      <w:pPr>
        <w:widowControl w:val="1"/>
        <w:ind w:hanging="1224" w:left="3744"/>
      </w:pPr>
    </w:lvl>
    <w:lvl w:ilvl="8">
      <w:start w:val="1"/>
      <w:numFmt w:val="decimal"/>
      <w:suff w:val="tab"/>
      <w:lvlText w:val="%1.%2.%3.%4.%5.%6.%7.%8.%9."/>
      <w:lvlJc w:val="left"/>
      <w:pPr>
        <w:widowControl w:val="1"/>
        <w:ind w:hanging="1440" w:left="4320"/>
      </w:pPr>
    </w:lvl>
  </w:abstractNum>
  <w:abstractNum w:abstractNumId="9">
    <w:lvl w:ilvl="0">
      <w:start w:val="1"/>
      <w:numFmt w:val="decimal"/>
      <w:pStyle w:val="Style_50"/>
      <w:suff w:val="tab"/>
      <w:lvlText w:val="%1"/>
      <w:lvlJc w:val="left"/>
      <w:pPr>
        <w:widowControl w:val="1"/>
        <w:ind w:hanging="680" w:left="680"/>
      </w:pPr>
      <w:rPr>
        <w:b w:val="1"/>
        <w:i w:val="0"/>
        <w:sz w:val="22"/>
      </w:rPr>
    </w:lvl>
    <w:lvl w:ilvl="1">
      <w:start w:val="1"/>
      <w:numFmt w:val="decimal"/>
      <w:suff w:val="tab"/>
      <w:lvlText w:val="%1.%2"/>
      <w:lvlJc w:val="left"/>
      <w:pPr>
        <w:widowControl w:val="1"/>
        <w:ind w:hanging="680" w:left="680"/>
      </w:pPr>
      <w:rPr>
        <w:b w:val="1"/>
        <w:i w:val="0"/>
        <w:sz w:val="21"/>
      </w:rPr>
    </w:lvl>
    <w:lvl w:ilvl="2">
      <w:start w:val="1"/>
      <w:numFmt w:val="decimal"/>
      <w:suff w:val="tab"/>
      <w:lvlText w:val="%1.%2.%3"/>
      <w:lvlJc w:val="left"/>
      <w:pPr>
        <w:widowControl w:val="1"/>
        <w:ind w:hanging="681" w:left="1361"/>
      </w:pPr>
      <w:rPr>
        <w:b w:val="1"/>
        <w:i w:val="0"/>
        <w:sz w:val="17"/>
      </w:rPr>
    </w:lvl>
    <w:lvl w:ilvl="3">
      <w:start w:val="1"/>
      <w:numFmt w:val="lowerRoman"/>
      <w:suff w:val="tab"/>
      <w:lvlText w:val="(%4)"/>
      <w:lvlJc w:val="left"/>
      <w:pPr>
        <w:widowControl w:val="1"/>
        <w:ind w:hanging="680" w:left="2041"/>
      </w:pPr>
    </w:lvl>
    <w:lvl w:ilvl="4">
      <w:start w:val="1"/>
      <w:numFmt w:val="lowerLetter"/>
      <w:suff w:val="tab"/>
      <w:lvlText w:val="(%5)"/>
      <w:lvlJc w:val="left"/>
      <w:pPr>
        <w:widowControl w:val="1"/>
        <w:ind w:hanging="567" w:left="2608"/>
      </w:pPr>
    </w:lvl>
    <w:lvl w:ilvl="5">
      <w:start w:val="1"/>
      <w:numFmt w:val="upperRoman"/>
      <w:suff w:val="tab"/>
      <w:lvlText w:val="(%6)"/>
      <w:lvlJc w:val="left"/>
      <w:pPr>
        <w:widowControl w:val="1"/>
        <w:ind w:hanging="680" w:left="3288"/>
      </w:pPr>
    </w:lvl>
    <w:lvl w:ilvl="6">
      <w:start w:val="1"/>
      <w:numFmt w:val="decimal"/>
      <w:suff w:val="tab"/>
      <w:lvlText w:val="%7"/>
      <w:lvlJc w:val="left"/>
      <w:pPr>
        <w:widowControl w:val="1"/>
        <w:ind w:hanging="680" w:left="3969"/>
      </w:pPr>
    </w:lvl>
    <w:lvl w:ilvl="7">
      <w:start w:val="1"/>
      <w:numFmt w:val="decimal"/>
      <w:suff w:val="tab"/>
      <w:lvlText w:val="%8"/>
      <w:lvlJc w:val="left"/>
      <w:pPr>
        <w:widowControl w:val="1"/>
        <w:ind w:hanging="680" w:left="3969"/>
      </w:pPr>
    </w:lvl>
    <w:lvl w:ilvl="8">
      <w:start w:val="1"/>
      <w:numFmt w:val="decimal"/>
      <w:suff w:val="tab"/>
      <w:lvlText w:val="%9"/>
      <w:lvlJc w:val="left"/>
      <w:pPr>
        <w:widowControl w:val="1"/>
        <w:ind w:hanging="680" w:left="3969"/>
      </w:pPr>
    </w:lvl>
  </w:abstractNum>
  <w:abstractNum w:abstractNumId="10">
    <w:lvl w:ilvl="0">
      <w:start w:val="1"/>
      <w:numFmt w:val="decimal"/>
      <w:pStyle w:val="Style_52"/>
      <w:suff w:val="space"/>
      <w:lvlText w:val="CHAPTER %1."/>
      <w:lvlJc w:val="left"/>
      <w:pPr>
        <w:widowControl w:val="1"/>
        <w:ind w:hanging="360" w:left="360"/>
      </w:pPr>
    </w:lvl>
    <w:lvl w:ilvl="1">
      <w:start w:val="1"/>
      <w:numFmt w:val="decimal"/>
      <w:suff w:val="tab"/>
      <w:lvlText w:val="%1.%2."/>
      <w:lvlJc w:val="left"/>
      <w:pPr>
        <w:widowControl w:val="1"/>
        <w:ind w:hanging="432" w:left="792"/>
      </w:pPr>
    </w:lvl>
    <w:lvl w:ilvl="2">
      <w:start w:val="1"/>
      <w:numFmt w:val="decimal"/>
      <w:suff w:val="tab"/>
      <w:lvlText w:val="%1.%2.%3."/>
      <w:lvlJc w:val="left"/>
      <w:pPr>
        <w:widowControl w:val="1"/>
        <w:ind w:hanging="504" w:left="1224"/>
      </w:pPr>
    </w:lvl>
    <w:lvl w:ilvl="3">
      <w:start w:val="1"/>
      <w:numFmt w:val="decimal"/>
      <w:suff w:val="tab"/>
      <w:lvlText w:val="%1.%2.%3.%4."/>
      <w:lvlJc w:val="left"/>
      <w:pPr>
        <w:widowControl w:val="1"/>
        <w:ind w:hanging="648" w:left="1728"/>
      </w:pPr>
    </w:lvl>
    <w:lvl w:ilvl="4">
      <w:start w:val="1"/>
      <w:numFmt w:val="decimal"/>
      <w:suff w:val="tab"/>
      <w:lvlText w:val="%1.%2.%3.%4.%5."/>
      <w:lvlJc w:val="left"/>
      <w:pPr>
        <w:widowControl w:val="1"/>
        <w:ind w:hanging="792" w:left="2232"/>
      </w:pPr>
    </w:lvl>
    <w:lvl w:ilvl="5">
      <w:start w:val="1"/>
      <w:numFmt w:val="decimal"/>
      <w:suff w:val="tab"/>
      <w:lvlText w:val="%1.%2.%3.%4.%5.%6."/>
      <w:lvlJc w:val="left"/>
      <w:pPr>
        <w:widowControl w:val="1"/>
        <w:ind w:hanging="936" w:left="2736"/>
      </w:pPr>
    </w:lvl>
    <w:lvl w:ilvl="6">
      <w:start w:val="1"/>
      <w:numFmt w:val="decimal"/>
      <w:suff w:val="tab"/>
      <w:lvlText w:val="%1.%2.%3.%4.%5.%6.%7."/>
      <w:lvlJc w:val="left"/>
      <w:pPr>
        <w:widowControl w:val="1"/>
        <w:ind w:hanging="1080" w:left="3240"/>
      </w:pPr>
    </w:lvl>
    <w:lvl w:ilvl="7">
      <w:start w:val="1"/>
      <w:numFmt w:val="decimal"/>
      <w:suff w:val="tab"/>
      <w:lvlText w:val="%1.%2.%3.%4.%5.%6.%7.%8."/>
      <w:lvlJc w:val="left"/>
      <w:pPr>
        <w:widowControl w:val="1"/>
        <w:ind w:hanging="1224" w:left="3744"/>
      </w:pPr>
    </w:lvl>
    <w:lvl w:ilvl="8">
      <w:start w:val="1"/>
      <w:numFmt w:val="decimal"/>
      <w:suff w:val="tab"/>
      <w:lvlText w:val="%1.%2.%3.%4.%5.%6.%7.%8.%9."/>
      <w:lvlJc w:val="left"/>
      <w:pPr>
        <w:widowControl w:val="1"/>
        <w:ind w:hanging="1440" w:left="4320"/>
      </w:pPr>
    </w:lvl>
  </w:abstractNum>
  <w:abstractNum w:abstractNumId="11">
    <w:lvl w:ilvl="0">
      <w:start w:val="1"/>
      <w:numFmt w:val="decimal"/>
      <w:pStyle w:val="Style_55"/>
      <w:suff w:val="nothing"/>
      <w:lvlText w:val="%1"/>
      <w:lvlJc w:val="left"/>
      <w:pPr>
        <w:widowControl w:val="1"/>
        <w:ind w:firstLine="0" w:left="720"/>
      </w:pPr>
    </w:lvl>
    <w:lvl w:ilvl="1">
      <w:start w:val="1"/>
      <w:numFmt w:val="lowerLetter"/>
      <w:suff w:val="tab"/>
      <w:lvlText w:val="%1.%2)"/>
      <w:lvlJc w:val="left"/>
      <w:pPr>
        <w:widowControl w:val="1"/>
        <w:ind w:firstLine="0" w:left="720"/>
      </w:pPr>
    </w:lvl>
    <w:lvl w:ilvl="2">
      <w:start w:val="1"/>
      <w:numFmt w:val="lowerRoman"/>
      <w:suff w:val="tab"/>
      <w:lvlText w:val="%1.%2.%3)"/>
      <w:lvlJc w:val="left"/>
      <w:pPr>
        <w:widowControl w:val="1"/>
        <w:ind w:firstLine="0" w:left="720"/>
      </w:pPr>
    </w:lvl>
    <w:lvl w:ilvl="3">
      <w:start w:val="1"/>
      <w:numFmt w:val="decimal"/>
      <w:suff w:val="tab"/>
      <w:lvlText w:val="%1.%2.%3.%4."/>
      <w:lvlJc w:val="left"/>
      <w:pPr>
        <w:widowControl w:val="1"/>
        <w:ind w:firstLine="0" w:left="1440"/>
      </w:pPr>
    </w:lvl>
    <w:lvl w:ilvl="4">
      <w:start w:val="1"/>
      <w:numFmt w:val="decimal"/>
      <w:suff w:val="tab"/>
      <w:lvlText w:val="%1.%2.%3.%4.%5."/>
      <w:lvlJc w:val="left"/>
      <w:pPr>
        <w:widowControl w:val="1"/>
        <w:ind w:firstLine="0" w:left="1800"/>
      </w:pPr>
    </w:lvl>
    <w:lvl w:ilvl="5">
      <w:start w:val="1"/>
      <w:numFmt w:val="decimal"/>
      <w:suff w:val="tab"/>
      <w:lvlText w:val="%1.%2.%3.%4.%5.%6."/>
      <w:lvlJc w:val="left"/>
      <w:pPr>
        <w:widowControl w:val="1"/>
        <w:ind w:firstLine="0" w:left="2160"/>
      </w:pPr>
    </w:lvl>
    <w:lvl w:ilvl="6">
      <w:start w:val="1"/>
      <w:numFmt w:val="decimal"/>
      <w:suff w:val="tab"/>
      <w:lvlText w:val="%1.%2.%3.%4.%5.%6.%7."/>
      <w:lvlJc w:val="left"/>
      <w:pPr>
        <w:widowControl w:val="1"/>
        <w:ind w:firstLine="0" w:left="2520"/>
      </w:pPr>
    </w:lvl>
    <w:lvl w:ilvl="7">
      <w:start w:val="1"/>
      <w:numFmt w:val="decimal"/>
      <w:suff w:val="tab"/>
      <w:lvlText w:val="%1.%2.%3.%4.%5.%6.%7.%8."/>
      <w:lvlJc w:val="left"/>
      <w:pPr>
        <w:widowControl w:val="1"/>
        <w:ind w:firstLine="0" w:left="2880"/>
      </w:pPr>
    </w:lvl>
    <w:lvl w:ilvl="8">
      <w:start w:val="1"/>
      <w:numFmt w:val="decimal"/>
      <w:suff w:val="tab"/>
      <w:lvlText w:val="%1.%2.%3.%4.%5.%6.%7.%8.%9."/>
      <w:lvlJc w:val="left"/>
      <w:pPr>
        <w:widowControl w:val="1"/>
        <w:ind w:firstLine="0" w:left="3240"/>
      </w:pPr>
    </w:lvl>
  </w:abstractNum>
  <w:abstractNum w:abstractNumId="12">
    <w:lvl w:ilvl="0">
      <w:start w:val="1"/>
      <w:numFmt w:val="decimal"/>
      <w:pStyle w:val="Style_69"/>
      <w:suff w:val="tab"/>
      <w:lvlText w:val="%1."/>
      <w:lvlJc w:val="left"/>
      <w:pPr>
        <w:widowControl w:val="1"/>
        <w:ind w:hanging="720" w:left="720"/>
      </w:pPr>
    </w:lvl>
    <w:lvl w:ilvl="1">
      <w:start w:val="1"/>
      <w:numFmt w:val="decimal"/>
      <w:suff w:val="tab"/>
      <w:lvlText w:val="%1.%2"/>
      <w:lvlJc w:val="left"/>
      <w:pPr>
        <w:widowControl w:val="1"/>
        <w:ind w:hanging="720" w:left="720"/>
      </w:pPr>
    </w:lvl>
    <w:lvl w:ilvl="2">
      <w:start w:val="1"/>
      <w:numFmt w:val="decimal"/>
      <w:suff w:val="tab"/>
      <w:lvlText w:val="%1.%2.%3"/>
      <w:lvlJc w:val="left"/>
      <w:pPr>
        <w:widowControl w:val="1"/>
        <w:ind w:hanging="720" w:left="720"/>
      </w:pPr>
    </w:lvl>
    <w:lvl w:ilvl="3">
      <w:start w:val="1"/>
      <w:numFmt w:val="lowerLetter"/>
      <w:suff w:val="tab"/>
      <w:lvlText w:val="(%4)"/>
      <w:lvlJc w:val="left"/>
      <w:pPr>
        <w:widowControl w:val="1"/>
        <w:ind w:hanging="720" w:left="1440"/>
      </w:pPr>
    </w:lvl>
    <w:lvl w:ilvl="4">
      <w:start w:val="1"/>
      <w:numFmt w:val="lowerRoman"/>
      <w:suff w:val="tab"/>
      <w:lvlText w:val="(%5)"/>
      <w:lvlJc w:val="left"/>
      <w:pPr>
        <w:widowControl w:val="1"/>
        <w:ind w:hanging="720" w:left="2160"/>
      </w:pPr>
    </w:lvl>
    <w:lvl w:ilvl="5">
      <w:start w:val="1"/>
      <w:numFmt w:val="upperLetter"/>
      <w:suff w:val="tab"/>
      <w:lvlText w:val="(%6)"/>
      <w:lvlJc w:val="left"/>
      <w:pPr>
        <w:widowControl w:val="1"/>
        <w:ind w:hanging="720" w:left="2880"/>
      </w:pPr>
    </w:lvl>
    <w:lvl w:ilvl="6">
      <w:start w:val="1"/>
      <w:numFmt w:val="decimal"/>
      <w:suff w:val="tab"/>
      <w:lvlText w:val="%7."/>
      <w:lvlJc w:val="left"/>
      <w:pPr>
        <w:widowControl w:val="1"/>
        <w:ind w:hanging="720" w:left="720"/>
      </w:pPr>
    </w:lvl>
    <w:lvl w:ilvl="7">
      <w:start w:val="1"/>
      <w:numFmt w:val="lowerLetter"/>
      <w:suff w:val="tab"/>
      <w:lvlText w:val="%8."/>
      <w:lvlJc w:val="left"/>
      <w:pPr>
        <w:widowControl w:val="1"/>
        <w:ind w:hanging="720" w:left="720"/>
      </w:pPr>
    </w:lvl>
    <w:lvl w:ilvl="8">
      <w:start w:val="1"/>
      <w:numFmt w:val="lowerRoman"/>
      <w:suff w:val="tab"/>
      <w:lvlText w:val="%9."/>
      <w:lvlJc w:val="left"/>
      <w:pPr>
        <w:widowControl w:val="1"/>
        <w:ind w:hanging="720" w:left="720"/>
      </w:pPr>
    </w:lvl>
  </w:abstractNum>
  <w:abstractNum w:abstractNumId="13">
    <w:lvl w:ilvl="0">
      <w:start w:val="1"/>
      <w:numFmt w:val="decimal"/>
      <w:pStyle w:val="Style_74"/>
      <w:suff w:val="tab"/>
      <w:lvlText w:val="%1."/>
      <w:lvlJc w:val="left"/>
      <w:pPr>
        <w:widowControl w:val="1"/>
        <w:ind w:hanging="360" w:left="360"/>
      </w:pPr>
    </w:lvl>
    <w:lvl w:ilvl="1">
      <w:start w:val="1"/>
      <w:numFmt w:val="decimal"/>
      <w:suff w:val="tab"/>
      <w:lvlText w:val=""/>
      <w:lvlJc w:val="left"/>
    </w:lvl>
    <w:lvl w:ilvl="2">
      <w:start w:val="1"/>
      <w:numFmt w:val="decimal"/>
      <w:suff w:val="tab"/>
      <w:lvlText w:val=""/>
      <w:lvlJc w:val="left"/>
    </w:lvl>
    <w:lvl w:ilvl="3">
      <w:start w:val="1"/>
      <w:numFmt w:val="decimal"/>
      <w:suff w:val="tab"/>
      <w:lvlText w:val=""/>
      <w:lvlJc w:val="left"/>
    </w:lvl>
    <w:lvl w:ilvl="4">
      <w:start w:val="1"/>
      <w:numFmt w:val="decimal"/>
      <w:suff w:val="tab"/>
      <w:lvlText w:val=""/>
      <w:lvlJc w:val="left"/>
    </w:lvl>
    <w:lvl w:ilvl="5">
      <w:start w:val="1"/>
      <w:numFmt w:val="decimal"/>
      <w:suff w:val="tab"/>
      <w:lvlText w:val=""/>
      <w:lvlJc w:val="left"/>
    </w:lvl>
    <w:lvl w:ilvl="6">
      <w:start w:val="1"/>
      <w:numFmt w:val="decimal"/>
      <w:suff w:val="tab"/>
      <w:lvlText w:val=""/>
      <w:lvlJc w:val="left"/>
    </w:lvl>
    <w:lvl w:ilvl="7">
      <w:start w:val="1"/>
      <w:numFmt w:val="decimal"/>
      <w:suff w:val="tab"/>
      <w:lvlText w:val=""/>
      <w:lvlJc w:val="left"/>
    </w:lvl>
    <w:lvl w:ilvl="8">
      <w:start w:val="1"/>
      <w:numFmt w:val="decimal"/>
      <w:suff w:val="tab"/>
      <w:lvlText w:val=""/>
      <w:lvlJc w:val="left"/>
    </w:lvl>
  </w:abstractNum>
  <w:abstractNum w:abstractNumId="14">
    <w:lvl w:ilvl="0">
      <w:start w:val="1"/>
      <w:numFmt w:val="decimal"/>
      <w:pStyle w:val="Style_86"/>
      <w:suff w:val="tab"/>
      <w:lvlText w:val="(%1)"/>
      <w:lvlJc w:val="left"/>
      <w:pPr>
        <w:widowControl w:val="1"/>
        <w:ind w:hanging="720" w:left="2160"/>
      </w:pPr>
    </w:lvl>
    <w:lvl w:ilvl="1">
      <w:start w:val="1"/>
      <w:numFmt w:val="decimal"/>
      <w:suff w:val="tab"/>
      <w:lvlText w:val="%2"/>
      <w:lvlJc w:val="left"/>
      <w:pPr>
        <w:widowControl w:val="1"/>
        <w:ind w:hanging="432" w:left="2232"/>
      </w:pPr>
    </w:lvl>
    <w:lvl w:ilvl="2">
      <w:start w:val="1"/>
      <w:numFmt w:val="decimal"/>
      <w:suff w:val="tab"/>
      <w:lvlText w:val="%3"/>
      <w:lvlJc w:val="left"/>
      <w:pPr>
        <w:widowControl w:val="1"/>
        <w:ind w:hanging="504" w:left="2664"/>
      </w:pPr>
    </w:lvl>
    <w:lvl w:ilvl="3">
      <w:start w:val="1"/>
      <w:numFmt w:val="decimal"/>
      <w:suff w:val="tab"/>
      <w:lvlText w:val="%4"/>
      <w:lvlJc w:val="left"/>
      <w:pPr>
        <w:widowControl w:val="1"/>
        <w:ind w:hanging="648" w:left="3168"/>
      </w:pPr>
    </w:lvl>
    <w:lvl w:ilvl="4">
      <w:start w:val="1"/>
      <w:numFmt w:val="decimal"/>
      <w:suff w:val="tab"/>
      <w:lvlText w:val="%5"/>
      <w:lvlJc w:val="left"/>
      <w:pPr>
        <w:widowControl w:val="1"/>
        <w:ind w:hanging="792" w:left="3672"/>
      </w:pPr>
    </w:lvl>
    <w:lvl w:ilvl="5">
      <w:start w:val="1"/>
      <w:numFmt w:val="decimal"/>
      <w:suff w:val="tab"/>
      <w:lvlText w:val="%6"/>
      <w:lvlJc w:val="left"/>
      <w:pPr>
        <w:widowControl w:val="1"/>
        <w:ind w:hanging="936" w:left="4176"/>
      </w:pPr>
    </w:lvl>
    <w:lvl w:ilvl="6">
      <w:start w:val="1"/>
      <w:numFmt w:val="decimal"/>
      <w:suff w:val="tab"/>
      <w:lvlText w:val="%7"/>
      <w:lvlJc w:val="left"/>
      <w:pPr>
        <w:widowControl w:val="1"/>
        <w:ind w:hanging="1080" w:left="4680"/>
      </w:pPr>
    </w:lvl>
    <w:lvl w:ilvl="7">
      <w:start w:val="1"/>
      <w:numFmt w:val="decimal"/>
      <w:suff w:val="tab"/>
      <w:lvlText w:val="%1.%2.%3.%4.%5.%6.%7.%8."/>
      <w:lvlJc w:val="left"/>
      <w:pPr>
        <w:widowControl w:val="1"/>
        <w:ind w:hanging="1224" w:left="5184"/>
      </w:pPr>
    </w:lvl>
    <w:lvl w:ilvl="8">
      <w:start w:val="1"/>
      <w:numFmt w:val="decimal"/>
      <w:suff w:val="tab"/>
      <w:lvlText w:val="%1.%2.%3.%4.%5.%6.%7.%8.%9."/>
      <w:lvlJc w:val="left"/>
      <w:pPr>
        <w:widowControl w:val="1"/>
        <w:ind w:hanging="1440" w:left="5760"/>
      </w:pPr>
    </w:lvl>
  </w:abstractNum>
  <w:abstractNum w:abstractNumId="15">
    <w:lvl w:ilvl="0">
      <w:start w:val="1"/>
      <w:numFmt w:val="upperLetter"/>
      <w:pStyle w:val="Style_88"/>
      <w:suff w:val="tab"/>
      <w:lvlText w:val="(%1)"/>
      <w:lvlJc w:val="left"/>
      <w:pPr>
        <w:widowControl w:val="1"/>
        <w:ind w:hanging="720" w:left="720"/>
      </w:pPr>
    </w:lvl>
    <w:lvl w:ilvl="1">
      <w:start w:val="1"/>
      <w:numFmt w:val="decimal"/>
      <w:suff w:val="tab"/>
      <w:lvlText w:val="%1.%2."/>
      <w:lvlJc w:val="left"/>
      <w:pPr>
        <w:widowControl w:val="1"/>
        <w:ind w:hanging="432" w:left="792"/>
      </w:pPr>
    </w:lvl>
    <w:lvl w:ilvl="2">
      <w:start w:val="1"/>
      <w:numFmt w:val="decimal"/>
      <w:suff w:val="tab"/>
      <w:lvlText w:val="%1.%2.%3."/>
      <w:lvlJc w:val="left"/>
      <w:pPr>
        <w:widowControl w:val="1"/>
        <w:ind w:hanging="504" w:left="1224"/>
      </w:pPr>
    </w:lvl>
    <w:lvl w:ilvl="3">
      <w:start w:val="1"/>
      <w:numFmt w:val="decimal"/>
      <w:suff w:val="tab"/>
      <w:lvlText w:val="%1.%2.%3.%4."/>
      <w:lvlJc w:val="left"/>
      <w:pPr>
        <w:widowControl w:val="1"/>
        <w:ind w:hanging="648" w:left="1728"/>
      </w:pPr>
    </w:lvl>
    <w:lvl w:ilvl="4">
      <w:start w:val="1"/>
      <w:numFmt w:val="decimal"/>
      <w:suff w:val="tab"/>
      <w:lvlText w:val="%1.%2.%3.%4.%5."/>
      <w:lvlJc w:val="left"/>
      <w:pPr>
        <w:widowControl w:val="1"/>
        <w:ind w:hanging="792" w:left="2232"/>
      </w:pPr>
    </w:lvl>
    <w:lvl w:ilvl="5">
      <w:start w:val="1"/>
      <w:numFmt w:val="decimal"/>
      <w:suff w:val="tab"/>
      <w:lvlText w:val="%1.%2.%3.%4.%5.%6."/>
      <w:lvlJc w:val="left"/>
      <w:pPr>
        <w:widowControl w:val="1"/>
        <w:ind w:hanging="936" w:left="2736"/>
      </w:pPr>
    </w:lvl>
    <w:lvl w:ilvl="6">
      <w:start w:val="1"/>
      <w:numFmt w:val="decimal"/>
      <w:suff w:val="tab"/>
      <w:lvlText w:val="%1.%2.%3.%4.%5.%6.%7."/>
      <w:lvlJc w:val="left"/>
      <w:pPr>
        <w:widowControl w:val="1"/>
        <w:ind w:hanging="1080" w:left="3240"/>
      </w:pPr>
    </w:lvl>
    <w:lvl w:ilvl="7">
      <w:start w:val="1"/>
      <w:numFmt w:val="decimal"/>
      <w:suff w:val="tab"/>
      <w:lvlText w:val="%1.%2.%3.%4.%5.%6.%7.%8."/>
      <w:lvlJc w:val="left"/>
      <w:pPr>
        <w:widowControl w:val="1"/>
        <w:ind w:hanging="1224" w:left="3744"/>
      </w:pPr>
    </w:lvl>
    <w:lvl w:ilvl="8">
      <w:start w:val="1"/>
      <w:numFmt w:val="decimal"/>
      <w:suff w:val="tab"/>
      <w:lvlText w:val="%1.%2.%3.%4.%5.%6.%7.%8.%9."/>
      <w:lvlJc w:val="left"/>
      <w:pPr>
        <w:widowControl w:val="1"/>
        <w:ind w:hanging="1440" w:left="4320"/>
      </w:pPr>
    </w:lvl>
  </w:abstractNum>
  <w:abstractNum w:abstractNumId="16">
    <w:lvl w:ilvl="0">
      <w:start w:val="1"/>
      <w:numFmt w:val="lowerLetter"/>
      <w:pStyle w:val="Style_91"/>
      <w:suff w:val="tab"/>
      <w:lvlText w:val="(%1)"/>
      <w:lvlJc w:val="left"/>
      <w:pPr>
        <w:widowControl w:val="1"/>
        <w:ind w:hanging="720" w:left="720"/>
      </w:pPr>
    </w:lvl>
    <w:lvl w:ilvl="1">
      <w:start w:val="1"/>
      <w:numFmt w:val="decimal"/>
      <w:suff w:val="tab"/>
      <w:lvlText w:val="%2"/>
      <w:lvlJc w:val="left"/>
      <w:pPr>
        <w:widowControl w:val="1"/>
        <w:ind w:hanging="576" w:left="576"/>
      </w:pPr>
    </w:lvl>
    <w:lvl w:ilvl="2">
      <w:start w:val="1"/>
      <w:numFmt w:val="decimal"/>
      <w:suff w:val="tab"/>
      <w:lvlText w:val="%3"/>
      <w:lvlJc w:val="left"/>
      <w:pPr>
        <w:widowControl w:val="1"/>
        <w:ind w:hanging="720" w:left="720"/>
      </w:pPr>
    </w:lvl>
    <w:lvl w:ilvl="3">
      <w:start w:val="1"/>
      <w:numFmt w:val="decimal"/>
      <w:suff w:val="tab"/>
      <w:lvlText w:val="%4"/>
      <w:lvlJc w:val="left"/>
      <w:pPr>
        <w:widowControl w:val="1"/>
        <w:ind w:hanging="864" w:left="864"/>
      </w:pPr>
    </w:lvl>
    <w:lvl w:ilvl="4">
      <w:start w:val="1"/>
      <w:numFmt w:val="decimal"/>
      <w:suff w:val="tab"/>
      <w:lvlText w:val="%5"/>
      <w:lvlJc w:val="left"/>
      <w:pPr>
        <w:widowControl w:val="1"/>
        <w:ind w:hanging="1008" w:left="1008"/>
      </w:pPr>
    </w:lvl>
    <w:lvl w:ilvl="5">
      <w:start w:val="1"/>
      <w:numFmt w:val="decimal"/>
      <w:suff w:val="tab"/>
      <w:lvlText w:val="%6"/>
      <w:lvlJc w:val="left"/>
      <w:pPr>
        <w:widowControl w:val="1"/>
        <w:ind w:hanging="1152" w:left="1152"/>
      </w:pPr>
    </w:lvl>
    <w:lvl w:ilvl="6">
      <w:start w:val="1"/>
      <w:numFmt w:val="decimal"/>
      <w:suff w:val="tab"/>
      <w:lvlText w:val="%7"/>
      <w:lvlJc w:val="left"/>
      <w:pPr>
        <w:widowControl w:val="1"/>
        <w:ind w:hanging="1296" w:left="1296"/>
      </w:pPr>
    </w:lvl>
    <w:lvl w:ilvl="7">
      <w:start w:val="1"/>
      <w:numFmt w:val="decimal"/>
      <w:suff w:val="tab"/>
      <w:lvlText w:val="%8"/>
      <w:lvlJc w:val="left"/>
      <w:pPr>
        <w:widowControl w:val="1"/>
        <w:ind w:hanging="1440" w:left="1440"/>
      </w:pPr>
    </w:lvl>
    <w:lvl w:ilvl="8">
      <w:start w:val="1"/>
      <w:numFmt w:val="decimal"/>
      <w:suff w:val="tab"/>
      <w:lvlText w:val="%1.%2.%3.%4.%5.%6.%7.%8.%9"/>
      <w:lvlJc w:val="left"/>
      <w:pPr>
        <w:widowControl w:val="1"/>
        <w:ind w:hanging="1584" w:left="1584"/>
      </w:pPr>
    </w:lvl>
  </w:abstractNum>
  <w:abstractNum w:abstractNumId="17">
    <w:lvl w:ilvl="0">
      <w:start w:val="1"/>
      <w:numFmt w:val="decimal"/>
      <w:pStyle w:val="Style_98"/>
      <w:suff w:val="tab"/>
      <w:lvlText w:val="(%1)"/>
      <w:lvlJc w:val="left"/>
      <w:pPr>
        <w:widowControl w:val="1"/>
        <w:ind w:hanging="720" w:left="720"/>
      </w:pPr>
      <w:rPr>
        <w:b w:val="0"/>
        <w:i w:val="0"/>
      </w:rPr>
    </w:lvl>
    <w:lvl w:ilvl="1">
      <w:start w:val="1"/>
      <w:numFmt w:val="lowerLetter"/>
      <w:suff w:val="tab"/>
      <w:lvlText w:val="%2)"/>
      <w:lvlJc w:val="left"/>
      <w:pPr>
        <w:widowControl w:val="1"/>
        <w:ind w:hanging="360" w:left="720"/>
      </w:pPr>
    </w:lvl>
    <w:lvl w:ilvl="2">
      <w:start w:val="1"/>
      <w:numFmt w:val="lowerRoman"/>
      <w:suff w:val="tab"/>
      <w:lvlText w:val="%3)"/>
      <w:lvlJc w:val="left"/>
      <w:pPr>
        <w:widowControl w:val="1"/>
        <w:ind w:hanging="360" w:left="1080"/>
      </w:pPr>
    </w:lvl>
    <w:lvl w:ilvl="3">
      <w:start w:val="1"/>
      <w:numFmt w:val="decimal"/>
      <w:suff w:val="tab"/>
      <w:lvlText w:val="(%4)"/>
      <w:lvlJc w:val="left"/>
      <w:pPr>
        <w:widowControl w:val="1"/>
        <w:ind w:hanging="360" w:left="1440"/>
      </w:pPr>
    </w:lvl>
    <w:lvl w:ilvl="4">
      <w:start w:val="1"/>
      <w:numFmt w:val="lowerLetter"/>
      <w:suff w:val="tab"/>
      <w:lvlText w:val="(%5)"/>
      <w:lvlJc w:val="left"/>
      <w:pPr>
        <w:widowControl w:val="1"/>
        <w:ind w:hanging="360" w:left="1800"/>
      </w:pPr>
    </w:lvl>
    <w:lvl w:ilvl="5">
      <w:start w:val="1"/>
      <w:numFmt w:val="lowerRoman"/>
      <w:suff w:val="tab"/>
      <w:lvlText w:val="(%6)"/>
      <w:lvlJc w:val="left"/>
      <w:pPr>
        <w:widowControl w:val="1"/>
        <w:ind w:hanging="360" w:left="2160"/>
      </w:pPr>
    </w:lvl>
    <w:lvl w:ilvl="6">
      <w:start w:val="1"/>
      <w:numFmt w:val="decimal"/>
      <w:suff w:val="tab"/>
      <w:lvlText w:val="%7."/>
      <w:lvlJc w:val="left"/>
      <w:pPr>
        <w:widowControl w:val="1"/>
        <w:ind w:hanging="360" w:left="2520"/>
      </w:pPr>
    </w:lvl>
    <w:lvl w:ilvl="7">
      <w:start w:val="1"/>
      <w:numFmt w:val="lowerLetter"/>
      <w:suff w:val="tab"/>
      <w:lvlText w:val="%8."/>
      <w:lvlJc w:val="left"/>
      <w:pPr>
        <w:widowControl w:val="1"/>
        <w:ind w:hanging="360" w:left="2880"/>
      </w:pPr>
    </w:lvl>
    <w:lvl w:ilvl="8">
      <w:start w:val="1"/>
      <w:numFmt w:val="lowerRoman"/>
      <w:suff w:val="tab"/>
      <w:lvlText w:val="%9."/>
      <w:lvlJc w:val="left"/>
      <w:pPr>
        <w:widowControl w:val="1"/>
        <w:ind w:hanging="360" w:left="3240"/>
      </w:pPr>
    </w:lvl>
  </w:abstractNum>
  <w:abstractNum w:abstractNumId="18">
    <w:lvl w:ilvl="0">
      <w:start w:val="1"/>
      <w:numFmt w:val="upperLetter"/>
      <w:pStyle w:val="Style_104"/>
      <w:suff w:val="tab"/>
      <w:lvlText w:val="(%1)"/>
      <w:lvlJc w:val="left"/>
      <w:pPr>
        <w:widowControl w:val="1"/>
        <w:ind w:hanging="720" w:left="720"/>
      </w:pPr>
    </w:lvl>
    <w:lvl w:ilvl="1">
      <w:start w:val="1"/>
      <w:numFmt w:val="decimal"/>
      <w:suff w:val="tab"/>
      <w:lvlText w:val="(%2)"/>
      <w:lvlJc w:val="left"/>
      <w:pPr>
        <w:widowControl w:val="1"/>
        <w:ind w:hanging="720" w:left="720"/>
      </w:pPr>
    </w:lvl>
    <w:lvl w:ilvl="2">
      <w:start w:val="1"/>
      <w:numFmt w:val="decimal"/>
      <w:suff w:val="tab"/>
      <w:lvlText w:val="%1.%2.%3."/>
      <w:lvlJc w:val="left"/>
      <w:pPr>
        <w:widowControl w:val="1"/>
        <w:ind w:hanging="504" w:left="1224"/>
      </w:pPr>
    </w:lvl>
    <w:lvl w:ilvl="3">
      <w:start w:val="1"/>
      <w:numFmt w:val="decimal"/>
      <w:suff w:val="tab"/>
      <w:lvlText w:val="%1.%2.%3.%4."/>
      <w:lvlJc w:val="left"/>
      <w:pPr>
        <w:widowControl w:val="1"/>
        <w:ind w:hanging="648" w:left="1728"/>
      </w:pPr>
    </w:lvl>
    <w:lvl w:ilvl="4">
      <w:start w:val="1"/>
      <w:numFmt w:val="decimal"/>
      <w:suff w:val="tab"/>
      <w:lvlText w:val="%1.%2.%3.%4.%5."/>
      <w:lvlJc w:val="left"/>
      <w:pPr>
        <w:widowControl w:val="1"/>
        <w:ind w:hanging="792" w:left="2232"/>
      </w:pPr>
    </w:lvl>
    <w:lvl w:ilvl="5">
      <w:start w:val="1"/>
      <w:numFmt w:val="decimal"/>
      <w:suff w:val="tab"/>
      <w:lvlText w:val="%1.%2.%3.%4.%5.%6."/>
      <w:lvlJc w:val="left"/>
      <w:pPr>
        <w:widowControl w:val="1"/>
        <w:ind w:hanging="936" w:left="2736"/>
      </w:pPr>
    </w:lvl>
    <w:lvl w:ilvl="6">
      <w:start w:val="1"/>
      <w:numFmt w:val="decimal"/>
      <w:suff w:val="tab"/>
      <w:lvlText w:val="%1.%2.%3.%4.%5.%6.%7."/>
      <w:lvlJc w:val="left"/>
      <w:pPr>
        <w:widowControl w:val="1"/>
        <w:ind w:hanging="1080" w:left="3240"/>
      </w:pPr>
    </w:lvl>
    <w:lvl w:ilvl="7">
      <w:start w:val="1"/>
      <w:numFmt w:val="decimal"/>
      <w:suff w:val="tab"/>
      <w:lvlText w:val="%1.%2.%3.%4.%5.%6.%7.%8."/>
      <w:lvlJc w:val="left"/>
      <w:pPr>
        <w:widowControl w:val="1"/>
        <w:ind w:hanging="1224" w:left="3744"/>
      </w:pPr>
    </w:lvl>
    <w:lvl w:ilvl="8">
      <w:start w:val="1"/>
      <w:numFmt w:val="decimal"/>
      <w:suff w:val="tab"/>
      <w:lvlText w:val="%1.%2.%3.%4.%5.%6.%7.%8.%9."/>
      <w:lvlJc w:val="left"/>
      <w:pPr>
        <w:widowControl w:val="1"/>
        <w:ind w:hanging="1440" w:left="4320"/>
      </w:pPr>
    </w:lvl>
  </w:abstractNum>
  <w:abstractNum w:abstractNumId="19">
    <w:lvl w:ilvl="0">
      <w:start w:val="1"/>
      <w:numFmt w:val="decimal"/>
      <w:pStyle w:val="Style_108"/>
      <w:suff w:val="tab"/>
      <w:lvlText w:val="(%1)"/>
      <w:lvlJc w:val="left"/>
      <w:pPr>
        <w:widowControl w:val="1"/>
        <w:ind w:hanging="720" w:left="4241"/>
      </w:pPr>
    </w:lvl>
    <w:lvl w:ilvl="1">
      <w:start w:val="1"/>
      <w:numFmt w:val="decimal"/>
      <w:suff w:val="tab"/>
      <w:lvlText w:val="%2"/>
      <w:lvlJc w:val="left"/>
      <w:pPr>
        <w:widowControl w:val="1"/>
        <w:ind w:hanging="432" w:left="4313"/>
      </w:pPr>
    </w:lvl>
    <w:lvl w:ilvl="2">
      <w:start w:val="1"/>
      <w:numFmt w:val="decimal"/>
      <w:suff w:val="tab"/>
      <w:lvlText w:val="%3"/>
      <w:lvlJc w:val="left"/>
      <w:pPr>
        <w:widowControl w:val="1"/>
        <w:ind w:hanging="504" w:left="4745"/>
      </w:pPr>
    </w:lvl>
    <w:lvl w:ilvl="3">
      <w:start w:val="1"/>
      <w:numFmt w:val="decimal"/>
      <w:suff w:val="tab"/>
      <w:lvlText w:val="%4"/>
      <w:lvlJc w:val="left"/>
      <w:pPr>
        <w:widowControl w:val="1"/>
        <w:ind w:hanging="648" w:left="5249"/>
      </w:pPr>
    </w:lvl>
    <w:lvl w:ilvl="4">
      <w:start w:val="1"/>
      <w:numFmt w:val="decimal"/>
      <w:suff w:val="tab"/>
      <w:lvlText w:val="%5"/>
      <w:lvlJc w:val="left"/>
      <w:pPr>
        <w:widowControl w:val="1"/>
        <w:ind w:hanging="792" w:left="5753"/>
      </w:pPr>
    </w:lvl>
    <w:lvl w:ilvl="5">
      <w:start w:val="1"/>
      <w:numFmt w:val="decimal"/>
      <w:suff w:val="tab"/>
      <w:lvlText w:val="%6"/>
      <w:lvlJc w:val="left"/>
      <w:pPr>
        <w:widowControl w:val="1"/>
        <w:ind w:hanging="936" w:left="6257"/>
      </w:pPr>
    </w:lvl>
    <w:lvl w:ilvl="6">
      <w:start w:val="1"/>
      <w:numFmt w:val="decimal"/>
      <w:suff w:val="tab"/>
      <w:lvlText w:val="%7"/>
      <w:lvlJc w:val="left"/>
      <w:pPr>
        <w:widowControl w:val="1"/>
        <w:ind w:hanging="1080" w:left="6761"/>
      </w:pPr>
    </w:lvl>
    <w:lvl w:ilvl="7">
      <w:start w:val="1"/>
      <w:numFmt w:val="decimal"/>
      <w:suff w:val="tab"/>
      <w:lvlText w:val="%1.%2.%3.%4.%5.%6.%7.%8."/>
      <w:lvlJc w:val="left"/>
      <w:pPr>
        <w:widowControl w:val="1"/>
        <w:ind w:hanging="1224" w:left="7265"/>
      </w:pPr>
    </w:lvl>
    <w:lvl w:ilvl="8">
      <w:start w:val="1"/>
      <w:numFmt w:val="decimal"/>
      <w:suff w:val="tab"/>
      <w:lvlText w:val="%1.%2.%3.%4.%5.%6.%7.%8.%9."/>
      <w:lvlJc w:val="left"/>
      <w:pPr>
        <w:widowControl w:val="1"/>
        <w:ind w:hanging="1440" w:left="7841"/>
      </w:pPr>
    </w:lvl>
  </w:abstractNum>
  <w:abstractNum w:abstractNumId="20">
    <w:lvl w:ilvl="0">
      <w:start w:val="1"/>
      <w:numFmt w:val="decimal"/>
      <w:pStyle w:val="Style_111"/>
      <w:suff w:val="tab"/>
      <w:lvlText w:val="(%1)"/>
      <w:lvlJc w:val="left"/>
      <w:pPr>
        <w:widowControl w:val="1"/>
        <w:ind w:hanging="720" w:left="1440"/>
      </w:pPr>
    </w:lvl>
    <w:lvl w:ilvl="1">
      <w:start w:val="1"/>
      <w:numFmt w:val="decimal"/>
      <w:suff w:val="nothing"/>
      <w:lvlText w:val="%2"/>
      <w:lvlJc w:val="left"/>
      <w:pPr>
        <w:widowControl w:val="1"/>
        <w:ind w:firstLine="0" w:left="720"/>
      </w:pPr>
    </w:lvl>
    <w:lvl w:ilvl="2">
      <w:start w:val="1"/>
      <w:numFmt w:val="decimal"/>
      <w:suff w:val="nothing"/>
      <w:lvlText w:val="%3"/>
      <w:lvlJc w:val="left"/>
      <w:pPr>
        <w:widowControl w:val="1"/>
        <w:ind w:firstLine="0" w:left="720"/>
      </w:pPr>
    </w:lvl>
    <w:lvl w:ilvl="3">
      <w:start w:val="1"/>
      <w:numFmt w:val="decimal"/>
      <w:suff w:val="nothing"/>
      <w:lvlText w:val="%4"/>
      <w:lvlJc w:val="left"/>
      <w:pPr>
        <w:widowControl w:val="1"/>
        <w:ind w:firstLine="0" w:left="720"/>
      </w:pPr>
    </w:lvl>
    <w:lvl w:ilvl="4">
      <w:start w:val="1"/>
      <w:numFmt w:val="decimal"/>
      <w:suff w:val="nothing"/>
      <w:lvlText w:val="%5"/>
      <w:lvlJc w:val="left"/>
      <w:pPr>
        <w:widowControl w:val="1"/>
        <w:ind w:firstLine="0" w:left="720"/>
      </w:pPr>
    </w:lvl>
    <w:lvl w:ilvl="5">
      <w:start w:val="1"/>
      <w:numFmt w:val="decimal"/>
      <w:suff w:val="nothing"/>
      <w:lvlText w:val="%6"/>
      <w:lvlJc w:val="left"/>
      <w:pPr>
        <w:widowControl w:val="1"/>
        <w:ind w:firstLine="0" w:left="720"/>
      </w:pPr>
    </w:lvl>
    <w:lvl w:ilvl="6">
      <w:start w:val="1"/>
      <w:numFmt w:val="decimal"/>
      <w:suff w:val="nothing"/>
      <w:lvlText w:val="%7"/>
      <w:lvlJc w:val="left"/>
      <w:pPr>
        <w:widowControl w:val="1"/>
        <w:ind w:firstLine="0" w:left="720"/>
      </w:pPr>
    </w:lvl>
    <w:lvl w:ilvl="7">
      <w:start w:val="1"/>
      <w:numFmt w:val="decimal"/>
      <w:suff w:val="nothing"/>
      <w:lvlText w:val="%8"/>
      <w:lvlJc w:val="left"/>
      <w:pPr>
        <w:widowControl w:val="1"/>
        <w:ind w:firstLine="0" w:left="720"/>
      </w:pPr>
    </w:lvl>
    <w:lvl w:ilvl="8">
      <w:start w:val="1"/>
      <w:numFmt w:val="decimal"/>
      <w:suff w:val="nothing"/>
      <w:lvlText w:val="%9"/>
      <w:lvlJc w:val="left"/>
      <w:pPr>
        <w:widowControl w:val="1"/>
        <w:ind w:firstLine="0" w:left="720"/>
      </w:pPr>
    </w:lvl>
  </w:abstractNum>
  <w:abstractNum w:abstractNumId="21">
    <w:lvl w:ilvl="0">
      <w:start w:val="1"/>
      <w:numFmt w:val="decimal"/>
      <w:pStyle w:val="Style_113"/>
      <w:suff w:val="tab"/>
      <w:lvlText w:val="(%1)"/>
      <w:lvlJc w:val="left"/>
      <w:pPr>
        <w:widowControl w:val="1"/>
        <w:ind w:hanging="720" w:left="720"/>
      </w:pPr>
    </w:lvl>
    <w:lvl w:ilvl="1">
      <w:start w:val="1"/>
      <w:numFmt w:val="lowerLetter"/>
      <w:suff w:val="tab"/>
      <w:lvlText w:val="%2."/>
      <w:lvlJc w:val="left"/>
      <w:pPr>
        <w:widowControl w:val="1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1"/>
        <w:ind w:hanging="180" w:left="2160"/>
      </w:pPr>
    </w:lvl>
    <w:lvl w:ilvl="3">
      <w:start w:val="1"/>
      <w:numFmt w:val="decimal"/>
      <w:suff w:val="tab"/>
      <w:lvlText w:val="%4."/>
      <w:lvlJc w:val="left"/>
      <w:pPr>
        <w:widowControl w:val="1"/>
        <w:ind w:hanging="360" w:left="2880"/>
      </w:pPr>
    </w:lvl>
    <w:lvl w:ilvl="4">
      <w:start w:val="1"/>
      <w:numFmt w:val="lowerLetter"/>
      <w:suff w:val="tab"/>
      <w:lvlText w:val="%5."/>
      <w:lvlJc w:val="left"/>
      <w:pPr>
        <w:widowControl w:val="1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1"/>
        <w:ind w:hanging="180" w:left="4320"/>
      </w:pPr>
    </w:lvl>
    <w:lvl w:ilvl="6">
      <w:start w:val="1"/>
      <w:numFmt w:val="decimal"/>
      <w:suff w:val="tab"/>
      <w:lvlText w:val="%7."/>
      <w:lvlJc w:val="left"/>
      <w:pPr>
        <w:widowControl w:val="1"/>
        <w:ind w:hanging="360" w:left="5040"/>
      </w:pPr>
    </w:lvl>
    <w:lvl w:ilvl="7">
      <w:start w:val="1"/>
      <w:numFmt w:val="lowerLetter"/>
      <w:suff w:val="tab"/>
      <w:lvlText w:val="%8."/>
      <w:lvlJc w:val="left"/>
      <w:pPr>
        <w:widowControl w:val="1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1"/>
        <w:ind w:hanging="180" w:left="6480"/>
      </w:pPr>
    </w:lvl>
  </w:abstractNum>
  <w:abstractNum w:abstractNumId="22">
    <w:lvl w:ilvl="0">
      <w:start w:val="1"/>
      <w:numFmt w:val="decimal"/>
      <w:pStyle w:val="Style_120"/>
      <w:suff w:val="tab"/>
      <w:lvlText w:val="%1."/>
      <w:lvlJc w:val="left"/>
      <w:pPr>
        <w:widowControl w:val="1"/>
        <w:ind w:hanging="720" w:left="720"/>
      </w:pPr>
    </w:lvl>
    <w:lvl w:ilvl="1">
      <w:start w:val="1"/>
      <w:numFmt w:val="decimal"/>
      <w:suff w:val="tab"/>
      <w:lvlText w:val="%1.%2."/>
      <w:lvlJc w:val="left"/>
      <w:pPr>
        <w:widowControl w:val="1"/>
        <w:ind w:hanging="720" w:left="720"/>
      </w:pPr>
      <w:rPr>
        <w:rFonts w:ascii="Times New Roman" w:hAnsi="Times New Roman"/>
        <w:b w:val="0"/>
        <w:i w:val="0"/>
        <w:caps w:val="0"/>
        <w:smallCaps w:val="0"/>
        <w:strike w:val="0"/>
        <w:emboss w:val="0"/>
        <w:imprint w:val="0"/>
        <w:spacing w:val="0"/>
        <w:u w:val="none"/>
      </w:rPr>
    </w:lvl>
    <w:lvl w:ilvl="2">
      <w:start w:val="1"/>
      <w:numFmt w:val="decimal"/>
      <w:suff w:val="tab"/>
      <w:lvlText w:val="%1.%2.%3."/>
      <w:lvlJc w:val="left"/>
      <w:pPr>
        <w:widowControl w:val="1"/>
        <w:ind w:hanging="720" w:left="720"/>
      </w:pPr>
    </w:lvl>
    <w:lvl w:ilvl="3">
      <w:start w:val="1"/>
      <w:numFmt w:val="decimal"/>
      <w:suff w:val="space"/>
      <w:lvlText w:val="%1.%2.%3.%4."/>
      <w:lvlJc w:val="left"/>
      <w:pPr>
        <w:widowControl w:val="1"/>
        <w:ind w:hanging="720" w:left="720"/>
      </w:pPr>
      <w:rPr>
        <w:b w:val="0"/>
      </w:rPr>
    </w:lvl>
    <w:lvl w:ilvl="4">
      <w:start w:val="1"/>
      <w:numFmt w:val="russianLower"/>
      <w:suff w:val="tab"/>
      <w:lvlText w:val="(%5)"/>
      <w:lvlJc w:val="left"/>
      <w:pPr>
        <w:widowControl w:val="1"/>
        <w:ind w:hanging="720" w:left="720"/>
      </w:pPr>
    </w:lvl>
    <w:lvl w:ilvl="5">
      <w:start w:val="1"/>
      <w:numFmt w:val="upperLetter"/>
      <w:suff w:val="tab"/>
      <w:lvlText w:val="(%6)"/>
      <w:lvlJc w:val="left"/>
      <w:pPr>
        <w:widowControl w:val="1"/>
        <w:ind w:hanging="720" w:left="720"/>
      </w:pPr>
    </w:lvl>
    <w:lvl w:ilvl="6">
      <w:start w:val="1"/>
      <w:numFmt w:val="decimal"/>
      <w:suff w:val="tab"/>
      <w:lvlText w:val="%1.%2.%3.%4.%5.%6.%7."/>
      <w:lvlJc w:val="left"/>
      <w:pPr>
        <w:widowControl w:val="1"/>
        <w:ind w:hanging="720" w:left="720"/>
      </w:pPr>
    </w:lvl>
    <w:lvl w:ilvl="7">
      <w:start w:val="1"/>
      <w:numFmt w:val="decimal"/>
      <w:suff w:val="tab"/>
      <w:lvlText w:val="%1.%2.%3.%4.%5.%6.%7.%8."/>
      <w:lvlJc w:val="left"/>
      <w:pPr>
        <w:widowControl w:val="1"/>
        <w:ind w:hanging="720" w:left="720"/>
      </w:pPr>
    </w:lvl>
    <w:lvl w:ilvl="8">
      <w:start w:val="1"/>
      <w:numFmt w:val="decimal"/>
      <w:suff w:val="tab"/>
      <w:lvlText w:val="%1.%2.%3.%4.%5.%6.%7.%8.%9."/>
      <w:lvlJc w:val="left"/>
      <w:pPr>
        <w:widowControl w:val="1"/>
        <w:ind w:hanging="720" w:left="720"/>
      </w:pPr>
    </w:lvl>
  </w:abstractNum>
  <w:abstractNum w:abstractNumId="23">
    <w:lvl w:ilvl="0">
      <w:start w:val="1"/>
      <w:numFmt w:val="lowerLetter"/>
      <w:pStyle w:val="Style_125"/>
      <w:suff w:val="tab"/>
      <w:lvlText w:val="(%1)"/>
      <w:lvlJc w:val="left"/>
      <w:pPr>
        <w:widowControl w:val="1"/>
        <w:ind w:hanging="720" w:left="720"/>
      </w:pPr>
    </w:lvl>
    <w:lvl w:ilvl="1">
      <w:start w:val="1"/>
      <w:numFmt w:val="lowerLetter"/>
      <w:suff w:val="tab"/>
      <w:lvlText w:val="(%2)"/>
      <w:lvlJc w:val="left"/>
      <w:pPr>
        <w:widowControl w:val="1"/>
        <w:ind w:hanging="720" w:left="1440"/>
      </w:pPr>
    </w:lvl>
    <w:lvl w:ilvl="2">
      <w:start w:val="1"/>
      <w:numFmt w:val="lowerLetter"/>
      <w:suff w:val="tab"/>
      <w:lvlText w:val="(%3)"/>
      <w:lvlJc w:val="left"/>
      <w:pPr>
        <w:widowControl w:val="1"/>
        <w:ind w:hanging="720" w:left="2160"/>
      </w:pPr>
    </w:lvl>
    <w:lvl w:ilvl="3">
      <w:start w:val="1"/>
      <w:numFmt w:val="lowerLetter"/>
      <w:suff w:val="tab"/>
      <w:lvlText w:val="(%4)"/>
      <w:lvlJc w:val="left"/>
      <w:pPr>
        <w:widowControl w:val="1"/>
        <w:ind w:hanging="720" w:left="2880"/>
      </w:pPr>
    </w:lvl>
    <w:lvl w:ilvl="4">
      <w:start w:val="1"/>
      <w:numFmt w:val="lowerLetter"/>
      <w:suff w:val="tab"/>
      <w:lvlText w:val="(%5)"/>
      <w:lvlJc w:val="left"/>
      <w:pPr>
        <w:widowControl w:val="1"/>
        <w:ind w:hanging="720" w:left="3600"/>
      </w:pPr>
    </w:lvl>
    <w:lvl w:ilvl="5">
      <w:start w:val="1"/>
      <w:numFmt w:val="lowerRoman"/>
      <w:suff w:val="tab"/>
      <w:lvlText w:val="(%6)"/>
      <w:lvlJc w:val="left"/>
      <w:pPr>
        <w:widowControl w:val="1"/>
        <w:ind w:hanging="360" w:left="2160"/>
      </w:pPr>
    </w:lvl>
    <w:lvl w:ilvl="6">
      <w:start w:val="1"/>
      <w:numFmt w:val="decimal"/>
      <w:suff w:val="tab"/>
      <w:lvlText w:val="%7."/>
      <w:lvlJc w:val="left"/>
      <w:pPr>
        <w:widowControl w:val="1"/>
        <w:ind w:hanging="360" w:left="2520"/>
      </w:pPr>
    </w:lvl>
    <w:lvl w:ilvl="7">
      <w:start w:val="1"/>
      <w:numFmt w:val="lowerLetter"/>
      <w:suff w:val="tab"/>
      <w:lvlText w:val="%8."/>
      <w:lvlJc w:val="left"/>
      <w:pPr>
        <w:widowControl w:val="1"/>
        <w:ind w:hanging="360" w:left="2880"/>
      </w:pPr>
    </w:lvl>
    <w:lvl w:ilvl="8">
      <w:start w:val="1"/>
      <w:numFmt w:val="lowerRoman"/>
      <w:suff w:val="tab"/>
      <w:lvlText w:val="%9."/>
      <w:lvlJc w:val="left"/>
      <w:pPr>
        <w:widowControl w:val="1"/>
        <w:ind w:hanging="360" w:left="3240"/>
      </w:pPr>
    </w:lvl>
  </w:abstractNum>
  <w:abstractNum w:abstractNumId="24">
    <w:lvl w:ilvl="0">
      <w:start w:val="1"/>
      <w:numFmt w:val="decimal"/>
      <w:pStyle w:val="Style_127"/>
      <w:suff w:val="space"/>
      <w:lvlText w:val="ГЛАВА %1."/>
      <w:lvlJc w:val="left"/>
      <w:pPr>
        <w:widowControl w:val="1"/>
        <w:ind w:hanging="360" w:left="360"/>
      </w:pPr>
    </w:lvl>
    <w:lvl w:ilvl="1">
      <w:start w:val="1"/>
      <w:numFmt w:val="decimal"/>
      <w:suff w:val="tab"/>
      <w:lvlText w:val="%1.%2."/>
      <w:lvlJc w:val="left"/>
      <w:pPr>
        <w:widowControl w:val="1"/>
        <w:ind w:hanging="432" w:left="792"/>
      </w:pPr>
    </w:lvl>
    <w:lvl w:ilvl="2">
      <w:start w:val="1"/>
      <w:numFmt w:val="decimal"/>
      <w:suff w:val="tab"/>
      <w:lvlText w:val="%1.%2.%3."/>
      <w:lvlJc w:val="left"/>
      <w:pPr>
        <w:widowControl w:val="1"/>
        <w:ind w:hanging="504" w:left="1224"/>
      </w:pPr>
    </w:lvl>
    <w:lvl w:ilvl="3">
      <w:start w:val="1"/>
      <w:numFmt w:val="decimal"/>
      <w:suff w:val="tab"/>
      <w:lvlText w:val="%1.%2.%3.%4."/>
      <w:lvlJc w:val="left"/>
      <w:pPr>
        <w:widowControl w:val="1"/>
        <w:ind w:hanging="648" w:left="1728"/>
      </w:pPr>
    </w:lvl>
    <w:lvl w:ilvl="4">
      <w:start w:val="1"/>
      <w:numFmt w:val="decimal"/>
      <w:suff w:val="tab"/>
      <w:lvlText w:val="%1.%2.%3.%4.%5."/>
      <w:lvlJc w:val="left"/>
      <w:pPr>
        <w:widowControl w:val="1"/>
        <w:ind w:hanging="792" w:left="2232"/>
      </w:pPr>
    </w:lvl>
    <w:lvl w:ilvl="5">
      <w:start w:val="1"/>
      <w:numFmt w:val="decimal"/>
      <w:suff w:val="tab"/>
      <w:lvlText w:val="%1.%2.%3.%4.%5.%6."/>
      <w:lvlJc w:val="left"/>
      <w:pPr>
        <w:widowControl w:val="1"/>
        <w:ind w:hanging="936" w:left="2736"/>
      </w:pPr>
    </w:lvl>
    <w:lvl w:ilvl="6">
      <w:start w:val="1"/>
      <w:numFmt w:val="decimal"/>
      <w:suff w:val="tab"/>
      <w:lvlText w:val="%1.%2.%3.%4.%5.%6.%7."/>
      <w:lvlJc w:val="left"/>
      <w:pPr>
        <w:widowControl w:val="1"/>
        <w:ind w:hanging="1080" w:left="3240"/>
      </w:pPr>
    </w:lvl>
    <w:lvl w:ilvl="7">
      <w:start w:val="1"/>
      <w:numFmt w:val="decimal"/>
      <w:suff w:val="tab"/>
      <w:lvlText w:val="%1.%2.%3.%4.%5.%6.%7.%8."/>
      <w:lvlJc w:val="left"/>
      <w:pPr>
        <w:widowControl w:val="1"/>
        <w:ind w:hanging="1224" w:left="3744"/>
      </w:pPr>
    </w:lvl>
    <w:lvl w:ilvl="8">
      <w:start w:val="1"/>
      <w:numFmt w:val="decimal"/>
      <w:suff w:val="tab"/>
      <w:lvlText w:val="%1.%2.%3.%4.%5.%6.%7.%8.%9."/>
      <w:lvlJc w:val="left"/>
      <w:pPr>
        <w:widowControl w:val="1"/>
        <w:ind w:hanging="1440" w:left="4320"/>
      </w:pPr>
    </w:lvl>
  </w:abstractNum>
  <w:abstractNum w:abstractNumId="25">
    <w:lvl w:ilvl="0">
      <w:start w:val="1"/>
      <w:numFmt w:val="lowerLetter"/>
      <w:pStyle w:val="Style_128"/>
      <w:suff w:val="tab"/>
      <w:lvlText w:val="(%1)"/>
      <w:lvlJc w:val="left"/>
      <w:pPr>
        <w:widowControl w:val="1"/>
        <w:ind w:hanging="720" w:left="3578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sz w:val="22"/>
        <w:u w:val="none"/>
      </w:rPr>
    </w:lvl>
    <w:lvl w:ilvl="1">
      <w:start w:val="1"/>
      <w:numFmt w:val="decimal"/>
      <w:suff w:val="tab"/>
      <w:lvlText w:val="%2"/>
      <w:lvlJc w:val="left"/>
      <w:pPr>
        <w:widowControl w:val="1"/>
        <w:ind w:hanging="576" w:left="3434"/>
      </w:pPr>
    </w:lvl>
    <w:lvl w:ilvl="2">
      <w:start w:val="1"/>
      <w:numFmt w:val="decimal"/>
      <w:suff w:val="tab"/>
      <w:lvlText w:val="%3"/>
      <w:lvlJc w:val="left"/>
      <w:pPr>
        <w:widowControl w:val="1"/>
        <w:ind w:hanging="720" w:left="3578"/>
      </w:pPr>
    </w:lvl>
    <w:lvl w:ilvl="3">
      <w:start w:val="1"/>
      <w:numFmt w:val="decimal"/>
      <w:suff w:val="tab"/>
      <w:lvlText w:val="%4"/>
      <w:lvlJc w:val="left"/>
      <w:pPr>
        <w:widowControl w:val="1"/>
        <w:ind w:hanging="864" w:left="3722"/>
      </w:pPr>
    </w:lvl>
    <w:lvl w:ilvl="4">
      <w:start w:val="1"/>
      <w:numFmt w:val="decimal"/>
      <w:suff w:val="tab"/>
      <w:lvlText w:val="%5"/>
      <w:lvlJc w:val="left"/>
      <w:pPr>
        <w:widowControl w:val="1"/>
        <w:ind w:hanging="1008" w:left="3866"/>
      </w:pPr>
    </w:lvl>
    <w:lvl w:ilvl="5">
      <w:start w:val="1"/>
      <w:numFmt w:val="decimal"/>
      <w:suff w:val="tab"/>
      <w:lvlText w:val="%6"/>
      <w:lvlJc w:val="left"/>
      <w:pPr>
        <w:widowControl w:val="1"/>
        <w:ind w:hanging="1152" w:left="4010"/>
      </w:pPr>
    </w:lvl>
    <w:lvl w:ilvl="6">
      <w:start w:val="1"/>
      <w:numFmt w:val="decimal"/>
      <w:suff w:val="tab"/>
      <w:lvlText w:val="%7"/>
      <w:lvlJc w:val="left"/>
      <w:pPr>
        <w:widowControl w:val="1"/>
        <w:ind w:hanging="1296" w:left="4154"/>
      </w:pPr>
    </w:lvl>
    <w:lvl w:ilvl="7">
      <w:start w:val="1"/>
      <w:numFmt w:val="decimal"/>
      <w:suff w:val="tab"/>
      <w:lvlText w:val="%8"/>
      <w:lvlJc w:val="left"/>
      <w:pPr>
        <w:widowControl w:val="1"/>
        <w:ind w:hanging="1440" w:left="4298"/>
      </w:pPr>
    </w:lvl>
    <w:lvl w:ilvl="8">
      <w:start w:val="1"/>
      <w:numFmt w:val="decimal"/>
      <w:suff w:val="tab"/>
      <w:lvlText w:val="%1.%2.%3.%4.%5.%6.%7.%8.%9"/>
      <w:lvlJc w:val="left"/>
      <w:pPr>
        <w:widowControl w:val="1"/>
        <w:ind w:hanging="1584" w:left="4442"/>
      </w:pPr>
    </w:lvl>
  </w:abstractNum>
  <w:abstractNum w:abstractNumId="26">
    <w:lvl w:ilvl="0">
      <w:start w:val="1"/>
      <w:numFmt w:val="lowerLetter"/>
      <w:pStyle w:val="Style_134"/>
      <w:suff w:val="tab"/>
      <w:lvlText w:val="(%1)"/>
      <w:lvlJc w:val="left"/>
      <w:pPr>
        <w:widowControl w:val="1"/>
        <w:ind w:hanging="720" w:left="216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sz w:val="22"/>
        <w:u w:val="none"/>
      </w:rPr>
    </w:lvl>
    <w:lvl w:ilvl="1">
      <w:start w:val="1"/>
      <w:numFmt w:val="decimal"/>
      <w:suff w:val="tab"/>
      <w:lvlText w:val="%2"/>
      <w:lvlJc w:val="left"/>
      <w:pPr>
        <w:widowControl w:val="1"/>
        <w:ind w:hanging="576" w:left="2016"/>
      </w:pPr>
    </w:lvl>
    <w:lvl w:ilvl="2">
      <w:start w:val="1"/>
      <w:numFmt w:val="decimal"/>
      <w:suff w:val="tab"/>
      <w:lvlText w:val="%3"/>
      <w:lvlJc w:val="left"/>
      <w:pPr>
        <w:widowControl w:val="1"/>
        <w:ind w:hanging="720" w:left="2160"/>
      </w:pPr>
    </w:lvl>
    <w:lvl w:ilvl="3">
      <w:start w:val="1"/>
      <w:numFmt w:val="decimal"/>
      <w:suff w:val="tab"/>
      <w:lvlText w:val="%4"/>
      <w:lvlJc w:val="left"/>
      <w:pPr>
        <w:widowControl w:val="1"/>
        <w:ind w:hanging="864" w:left="2304"/>
      </w:pPr>
    </w:lvl>
    <w:lvl w:ilvl="4">
      <w:start w:val="1"/>
      <w:numFmt w:val="decimal"/>
      <w:suff w:val="tab"/>
      <w:lvlText w:val="%5"/>
      <w:lvlJc w:val="left"/>
      <w:pPr>
        <w:widowControl w:val="1"/>
        <w:ind w:hanging="1008" w:left="2448"/>
      </w:pPr>
    </w:lvl>
    <w:lvl w:ilvl="5">
      <w:start w:val="1"/>
      <w:numFmt w:val="decimal"/>
      <w:suff w:val="tab"/>
      <w:lvlText w:val="%6"/>
      <w:lvlJc w:val="left"/>
      <w:pPr>
        <w:widowControl w:val="1"/>
        <w:ind w:hanging="1152" w:left="2592"/>
      </w:pPr>
    </w:lvl>
    <w:lvl w:ilvl="6">
      <w:start w:val="1"/>
      <w:numFmt w:val="decimal"/>
      <w:suff w:val="tab"/>
      <w:lvlText w:val="%7"/>
      <w:lvlJc w:val="left"/>
      <w:pPr>
        <w:widowControl w:val="1"/>
        <w:ind w:hanging="1296" w:left="2736"/>
      </w:pPr>
    </w:lvl>
    <w:lvl w:ilvl="7">
      <w:start w:val="1"/>
      <w:numFmt w:val="decimal"/>
      <w:suff w:val="tab"/>
      <w:lvlText w:val="%8"/>
      <w:lvlJc w:val="left"/>
      <w:pPr>
        <w:widowControl w:val="1"/>
        <w:ind w:hanging="1440" w:left="2880"/>
      </w:pPr>
    </w:lvl>
    <w:lvl w:ilvl="8">
      <w:start w:val="1"/>
      <w:numFmt w:val="decimal"/>
      <w:suff w:val="tab"/>
      <w:lvlText w:val="%1.%2.%3.%4.%5.%6.%7.%8.%9"/>
      <w:lvlJc w:val="left"/>
      <w:pPr>
        <w:widowControl w:val="1"/>
        <w:ind w:hanging="1584" w:left="3024"/>
      </w:pPr>
    </w:lvl>
  </w:abstractNum>
  <w:abstractNum w:abstractNumId="27">
    <w:lvl w:ilvl="0">
      <w:start w:val="1"/>
      <w:numFmt w:val="decimal"/>
      <w:pStyle w:val="Style_136"/>
      <w:suff w:val="tab"/>
      <w:lvlText w:val="%1."/>
      <w:lvlJc w:val="left"/>
      <w:pPr>
        <w:widowControl w:val="1"/>
        <w:ind w:hanging="720" w:left="720"/>
      </w:pPr>
    </w:lvl>
    <w:lvl w:ilvl="1">
      <w:start w:val="1"/>
      <w:numFmt w:val="decimal"/>
      <w:suff w:val="tab"/>
      <w:lvlText w:val="%1.%2."/>
      <w:lvlJc w:val="left"/>
      <w:pPr>
        <w:widowControl w:val="1"/>
        <w:ind w:hanging="720" w:left="720"/>
      </w:pPr>
    </w:lvl>
    <w:lvl w:ilvl="2">
      <w:start w:val="1"/>
      <w:numFmt w:val="decimal"/>
      <w:suff w:val="tab"/>
      <w:lvlText w:val="%1.%2.%3."/>
      <w:lvlJc w:val="left"/>
      <w:pPr>
        <w:widowControl w:val="1"/>
        <w:ind w:hanging="720" w:left="720"/>
      </w:pPr>
    </w:lvl>
    <w:lvl w:ilvl="3">
      <w:start w:val="1"/>
      <w:numFmt w:val="decimal"/>
      <w:suff w:val="tab"/>
      <w:lvlText w:val="%1.%2.%3.%4."/>
      <w:lvlJc w:val="left"/>
      <w:pPr>
        <w:widowControl w:val="1"/>
        <w:ind w:hanging="720" w:left="720"/>
      </w:pPr>
    </w:lvl>
    <w:lvl w:ilvl="4">
      <w:start w:val="1"/>
      <w:numFmt w:val="russianLower"/>
      <w:suff w:val="tab"/>
      <w:lvlText w:val="(%5)"/>
      <w:lvlJc w:val="left"/>
      <w:pPr>
        <w:widowControl w:val="1"/>
        <w:ind w:hanging="720" w:left="1440"/>
      </w:pPr>
    </w:lvl>
    <w:lvl w:ilvl="5">
      <w:numFmt w:val="bullet"/>
      <w:suff w:val="tab"/>
      <w:lvlText w:val=""/>
      <w:lvlJc w:val="left"/>
      <w:pPr>
        <w:widowControl w:val="1"/>
        <w:ind w:hanging="720" w:left="1440"/>
      </w:pPr>
      <w:rPr>
        <w:rFonts w:ascii="Symbol" w:hAnsi="Symbol"/>
        <w:color w:val="000000"/>
      </w:rPr>
    </w:lvl>
    <w:lvl w:ilvl="6">
      <w:start w:val="1"/>
      <w:numFmt w:val="decimal"/>
      <w:suff w:val="tab"/>
      <w:lvlText w:val="%7."/>
      <w:lvlJc w:val="left"/>
      <w:pPr>
        <w:widowControl w:val="1"/>
        <w:ind w:hanging="360" w:left="5040"/>
      </w:pPr>
    </w:lvl>
    <w:lvl w:ilvl="7">
      <w:start w:val="1"/>
      <w:numFmt w:val="lowerLetter"/>
      <w:suff w:val="tab"/>
      <w:lvlText w:val="%8."/>
      <w:lvlJc w:val="left"/>
      <w:pPr>
        <w:widowControl w:val="1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1"/>
        <w:ind w:hanging="180" w:left="6480"/>
      </w:pPr>
    </w:lvl>
  </w:abstractNum>
  <w:abstractNum w:abstractNumId="28">
    <w:lvl w:ilvl="0">
      <w:start w:val="1"/>
      <w:numFmt w:val="decimal"/>
      <w:pStyle w:val="Style_152"/>
      <w:suff w:val="tab"/>
      <w:lvlText w:val="%1"/>
      <w:lvlJc w:val="left"/>
      <w:pPr>
        <w:widowControl w:val="1"/>
        <w:ind w:hanging="680" w:left="680"/>
      </w:pPr>
      <w:rPr>
        <w:rFonts w:ascii="Arial" w:hAnsi="Arial"/>
        <w:b w:val="1"/>
        <w:i w:val="0"/>
        <w:sz w:val="22"/>
      </w:rPr>
    </w:lvl>
    <w:lvl w:ilvl="1">
      <w:start w:val="1"/>
      <w:numFmt w:val="decimal"/>
      <w:suff w:val="tab"/>
      <w:lvlText w:val="%1.%2"/>
      <w:lvlJc w:val="left"/>
      <w:pPr>
        <w:widowControl w:val="1"/>
        <w:ind w:hanging="680" w:left="680"/>
      </w:pPr>
      <w:rPr>
        <w:rFonts w:ascii="Arial" w:hAnsi="Arial"/>
        <w:b w:val="1"/>
        <w:i w:val="0"/>
        <w:sz w:val="20"/>
      </w:rPr>
    </w:lvl>
    <w:lvl w:ilvl="2">
      <w:start w:val="1"/>
      <w:numFmt w:val="decimal"/>
      <w:suff w:val="tab"/>
      <w:lvlText w:val="%1.%2.%3"/>
      <w:lvlJc w:val="left"/>
      <w:pPr>
        <w:widowControl w:val="1"/>
        <w:ind w:hanging="681" w:left="1361"/>
      </w:pPr>
      <w:rPr>
        <w:rFonts w:ascii="Arial" w:hAnsi="Arial"/>
        <w:b w:val="1"/>
        <w:i w:val="0"/>
        <w:sz w:val="17"/>
      </w:rPr>
    </w:lvl>
    <w:lvl w:ilvl="3">
      <w:start w:val="1"/>
      <w:numFmt w:val="lowerLetter"/>
      <w:suff w:val="tab"/>
      <w:lvlText w:val="(%4)"/>
      <w:lvlJc w:val="left"/>
      <w:pPr>
        <w:widowControl w:val="1"/>
        <w:ind w:hanging="680" w:left="2041"/>
      </w:pPr>
      <w:rPr>
        <w:rFonts w:ascii="Arial" w:hAnsi="Arial"/>
        <w:b w:val="0"/>
        <w:i w:val="0"/>
        <w:sz w:val="20"/>
      </w:rPr>
    </w:lvl>
    <w:lvl w:ilvl="4">
      <w:start w:val="1"/>
      <w:numFmt w:val="lowerRoman"/>
      <w:suff w:val="tab"/>
      <w:lvlText w:val="(%5)"/>
      <w:lvlJc w:val="left"/>
      <w:pPr>
        <w:widowControl w:val="1"/>
        <w:ind w:hanging="567" w:left="2608"/>
      </w:pPr>
      <w:rPr>
        <w:rFonts w:ascii="Arial" w:hAnsi="Arial"/>
        <w:b w:val="0"/>
        <w:i w:val="0"/>
        <w:sz w:val="20"/>
      </w:rPr>
    </w:lvl>
    <w:lvl w:ilvl="5">
      <w:start w:val="1"/>
      <w:numFmt w:val="upperRoman"/>
      <w:suff w:val="tab"/>
      <w:lvlText w:val="(%6)"/>
      <w:lvlJc w:val="left"/>
      <w:pPr>
        <w:widowControl w:val="1"/>
        <w:ind w:hanging="681" w:left="3289"/>
      </w:pPr>
      <w:rPr>
        <w:rFonts w:ascii="Arial" w:hAnsi="Arial"/>
        <w:b w:val="0"/>
        <w:i w:val="0"/>
        <w:sz w:val="20"/>
      </w:rPr>
    </w:lvl>
    <w:lvl w:ilvl="6">
      <w:start w:val="1"/>
      <w:numFmt w:val="decimal"/>
      <w:suff w:val="tab"/>
      <w:lvlText w:val="%7"/>
      <w:lvlJc w:val="left"/>
      <w:pPr>
        <w:widowControl w:val="1"/>
        <w:ind w:hanging="1080" w:left="3240"/>
      </w:pPr>
    </w:lvl>
    <w:lvl w:ilvl="7">
      <w:start w:val="1"/>
      <w:numFmt w:val="decimal"/>
      <w:suff w:val="tab"/>
      <w:lvlText w:val="%8"/>
      <w:lvlJc w:val="left"/>
      <w:pPr>
        <w:widowControl w:val="1"/>
        <w:ind w:hanging="1224" w:left="3744"/>
      </w:pPr>
    </w:lvl>
    <w:lvl w:ilvl="8">
      <w:start w:val="1"/>
      <w:numFmt w:val="decimal"/>
      <w:suff w:val="tab"/>
      <w:lvlText w:val="%9"/>
      <w:lvlJc w:val="left"/>
      <w:pPr>
        <w:widowControl w:val="1"/>
        <w:ind w:hanging="1440" w:left="4320"/>
      </w:pPr>
    </w:lvl>
  </w:abstractNum>
  <w:abstractNum w:abstractNumId="29">
    <w:lvl w:ilvl="0">
      <w:start w:val="1"/>
      <w:numFmt w:val="decimal"/>
      <w:pStyle w:val="Style_157"/>
      <w:suff w:val="tab"/>
      <w:lvlText w:val="1.1.1.%1."/>
      <w:lvlJc w:val="left"/>
      <w:pPr>
        <w:widowControl w:val="1"/>
        <w:ind w:hanging="360" w:left="720"/>
      </w:pPr>
    </w:lvl>
    <w:lvl w:ilvl="1">
      <w:start w:val="1"/>
      <w:numFmt w:val="lowerLetter"/>
      <w:suff w:val="tab"/>
      <w:lvlText w:val="%2."/>
      <w:lvlJc w:val="left"/>
      <w:pPr>
        <w:widowControl w:val="1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1"/>
        <w:ind w:hanging="180" w:left="2160"/>
      </w:pPr>
    </w:lvl>
    <w:lvl w:ilvl="3">
      <w:start w:val="1"/>
      <w:numFmt w:val="decimal"/>
      <w:suff w:val="tab"/>
      <w:lvlText w:val="%4."/>
      <w:lvlJc w:val="left"/>
      <w:pPr>
        <w:widowControl w:val="1"/>
        <w:ind w:hanging="360" w:left="2880"/>
      </w:pPr>
    </w:lvl>
    <w:lvl w:ilvl="4">
      <w:start w:val="1"/>
      <w:numFmt w:val="lowerLetter"/>
      <w:suff w:val="tab"/>
      <w:lvlText w:val="%5."/>
      <w:lvlJc w:val="left"/>
      <w:pPr>
        <w:widowControl w:val="1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1"/>
        <w:ind w:hanging="180" w:left="4320"/>
      </w:pPr>
    </w:lvl>
    <w:lvl w:ilvl="6">
      <w:start w:val="1"/>
      <w:numFmt w:val="decimal"/>
      <w:suff w:val="tab"/>
      <w:lvlText w:val="%7."/>
      <w:lvlJc w:val="left"/>
      <w:pPr>
        <w:widowControl w:val="1"/>
        <w:ind w:hanging="360" w:left="5040"/>
      </w:pPr>
    </w:lvl>
    <w:lvl w:ilvl="7">
      <w:start w:val="1"/>
      <w:numFmt w:val="lowerLetter"/>
      <w:suff w:val="tab"/>
      <w:lvlText w:val="%8."/>
      <w:lvlJc w:val="left"/>
      <w:pPr>
        <w:widowControl w:val="1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1"/>
        <w:ind w:hanging="180" w:left="6480"/>
      </w:pPr>
    </w:lvl>
  </w:abstractNum>
  <w:abstractNum w:abstractNumId="30">
    <w:lvl w:ilvl="0">
      <w:start w:val="1"/>
      <w:numFmt w:val="decimal"/>
      <w:pStyle w:val="Style_160"/>
      <w:suff w:val="tab"/>
      <w:lvlText w:val="%1."/>
      <w:lvlJc w:val="left"/>
      <w:pPr>
        <w:widowControl w:val="1"/>
        <w:ind w:hanging="720" w:left="720"/>
      </w:pPr>
    </w:lvl>
    <w:lvl w:ilvl="1">
      <w:start w:val="1"/>
      <w:numFmt w:val="decimal"/>
      <w:suff w:val="tab"/>
      <w:lvlText w:val="%1.%2."/>
      <w:lvlJc w:val="left"/>
      <w:pPr>
        <w:widowControl w:val="1"/>
        <w:ind w:hanging="720" w:left="720"/>
      </w:pPr>
    </w:lvl>
    <w:lvl w:ilvl="2">
      <w:start w:val="1"/>
      <w:numFmt w:val="decimal"/>
      <w:suff w:val="tab"/>
      <w:lvlText w:val="%1.%2.%3."/>
      <w:lvlJc w:val="left"/>
      <w:pPr>
        <w:widowControl w:val="1"/>
        <w:ind w:hanging="720" w:left="720"/>
      </w:pPr>
    </w:lvl>
    <w:lvl w:ilvl="3">
      <w:start w:val="1"/>
      <w:numFmt w:val="lowerLetter"/>
      <w:suff w:val="tab"/>
      <w:lvlText w:val="(%4)"/>
      <w:lvlJc w:val="left"/>
      <w:pPr>
        <w:widowControl w:val="1"/>
        <w:ind w:firstLine="0" w:left="720"/>
      </w:pPr>
    </w:lvl>
    <w:lvl w:ilvl="4">
      <w:start w:val="1"/>
      <w:numFmt w:val="lowerRoman"/>
      <w:suff w:val="tab"/>
      <w:lvlText w:val="(%5)"/>
      <w:lvlJc w:val="left"/>
      <w:pPr>
        <w:widowControl w:val="1"/>
        <w:ind w:hanging="720" w:left="2160"/>
      </w:pPr>
    </w:lvl>
    <w:lvl w:ilvl="5">
      <w:start w:val="1"/>
      <w:numFmt w:val="upperLetter"/>
      <w:suff w:val="tab"/>
      <w:lvlText w:val="(%6)"/>
      <w:lvlJc w:val="left"/>
      <w:pPr>
        <w:widowControl w:val="1"/>
        <w:ind w:hanging="720" w:left="2880"/>
      </w:pPr>
    </w:lvl>
    <w:lvl w:ilvl="6">
      <w:start w:val="1"/>
      <w:numFmt w:val="decimal"/>
      <w:suff w:val="tab"/>
      <w:lvlText w:val="%1.%2.%3.%4.%5.%6.%7."/>
      <w:lvlJc w:val="left"/>
      <w:pPr>
        <w:widowControl w:val="1"/>
        <w:ind w:hanging="720" w:left="720"/>
      </w:pPr>
    </w:lvl>
    <w:lvl w:ilvl="7">
      <w:start w:val="1"/>
      <w:numFmt w:val="decimal"/>
      <w:suff w:val="tab"/>
      <w:lvlText w:val="%1.%2.%3.%4.%5.%6.%7.%8."/>
      <w:lvlJc w:val="left"/>
      <w:pPr>
        <w:widowControl w:val="1"/>
        <w:ind w:hanging="720" w:left="720"/>
      </w:pPr>
    </w:lvl>
    <w:lvl w:ilvl="8">
      <w:start w:val="1"/>
      <w:numFmt w:val="decimal"/>
      <w:suff w:val="tab"/>
      <w:lvlText w:val="%1.%2.%3.%4.%5.%6.%7.%8.%9."/>
      <w:lvlJc w:val="left"/>
      <w:pPr>
        <w:widowControl w:val="1"/>
        <w:ind w:hanging="720" w:left="720"/>
      </w:pPr>
    </w:lvl>
  </w:abstractNum>
  <w:abstractNum w:abstractNumId="31">
    <w:lvl w:ilvl="0">
      <w:start w:val="1"/>
      <w:numFmt w:val="upperLetter"/>
      <w:pStyle w:val="Style_176"/>
      <w:suff w:val="tab"/>
      <w:lvlText w:val="(%1)"/>
      <w:lvlJc w:val="left"/>
      <w:pPr>
        <w:widowControl w:val="1"/>
        <w:ind w:hanging="720" w:left="720"/>
      </w:pPr>
    </w:lvl>
    <w:lvl w:ilvl="1">
      <w:start w:val="1"/>
      <w:numFmt w:val="decimal"/>
      <w:suff w:val="tab"/>
      <w:lvlText w:val="(%2)"/>
      <w:lvlJc w:val="left"/>
      <w:pPr>
        <w:widowControl w:val="1"/>
        <w:ind w:hanging="720" w:left="720"/>
      </w:pPr>
    </w:lvl>
    <w:lvl w:ilvl="2">
      <w:start w:val="1"/>
      <w:numFmt w:val="decimal"/>
      <w:suff w:val="tab"/>
      <w:lvlText w:val="%1.%2.%3."/>
      <w:lvlJc w:val="left"/>
      <w:pPr>
        <w:widowControl w:val="1"/>
        <w:ind w:hanging="504" w:left="1224"/>
      </w:pPr>
    </w:lvl>
    <w:lvl w:ilvl="3">
      <w:start w:val="1"/>
      <w:numFmt w:val="decimal"/>
      <w:suff w:val="tab"/>
      <w:lvlText w:val="%1.%2.%3.%4."/>
      <w:lvlJc w:val="left"/>
      <w:pPr>
        <w:widowControl w:val="1"/>
        <w:ind w:hanging="648" w:left="1728"/>
      </w:pPr>
    </w:lvl>
    <w:lvl w:ilvl="4">
      <w:start w:val="1"/>
      <w:numFmt w:val="decimal"/>
      <w:suff w:val="tab"/>
      <w:lvlText w:val="%1.%2.%3.%4.%5."/>
      <w:lvlJc w:val="left"/>
      <w:pPr>
        <w:widowControl w:val="1"/>
        <w:ind w:hanging="792" w:left="2232"/>
      </w:pPr>
    </w:lvl>
    <w:lvl w:ilvl="5">
      <w:start w:val="1"/>
      <w:numFmt w:val="decimal"/>
      <w:suff w:val="tab"/>
      <w:lvlText w:val="%1.%2.%3.%4.%5.%6."/>
      <w:lvlJc w:val="left"/>
      <w:pPr>
        <w:widowControl w:val="1"/>
        <w:ind w:hanging="936" w:left="2736"/>
      </w:pPr>
    </w:lvl>
    <w:lvl w:ilvl="6">
      <w:start w:val="1"/>
      <w:numFmt w:val="decimal"/>
      <w:suff w:val="tab"/>
      <w:lvlText w:val="%1.%2.%3.%4.%5.%6.%7."/>
      <w:lvlJc w:val="left"/>
      <w:pPr>
        <w:widowControl w:val="1"/>
        <w:ind w:hanging="1080" w:left="3240"/>
      </w:pPr>
    </w:lvl>
    <w:lvl w:ilvl="7">
      <w:start w:val="1"/>
      <w:numFmt w:val="decimal"/>
      <w:suff w:val="tab"/>
      <w:lvlText w:val="%1.%2.%3.%4.%5.%6.%7.%8."/>
      <w:lvlJc w:val="left"/>
      <w:pPr>
        <w:widowControl w:val="1"/>
        <w:ind w:hanging="1224" w:left="3744"/>
      </w:pPr>
    </w:lvl>
    <w:lvl w:ilvl="8">
      <w:start w:val="1"/>
      <w:numFmt w:val="decimal"/>
      <w:suff w:val="tab"/>
      <w:lvlText w:val="%1.%2.%3.%4.%5.%6.%7.%8.%9."/>
      <w:lvlJc w:val="left"/>
      <w:pPr>
        <w:widowControl w:val="1"/>
        <w:ind w:hanging="1440" w:left="4320"/>
      </w:pPr>
    </w:lvl>
  </w:abstractNum>
  <w:abstractNum w:abstractNumId="32">
    <w:lvl w:ilvl="0">
      <w:start w:val="1"/>
      <w:numFmt w:val="lowerLetter"/>
      <w:pStyle w:val="Style_177"/>
      <w:suff w:val="tab"/>
      <w:lvlText w:val="(%1)"/>
      <w:lvlJc w:val="left"/>
      <w:pPr>
        <w:widowControl w:val="1"/>
        <w:ind w:hanging="720" w:left="1440"/>
      </w:pPr>
      <w:rPr>
        <w:b w:val="0"/>
        <w:i w:val="0"/>
        <w:caps w:val="0"/>
        <w:smallCaps w:val="0"/>
        <w:strike w:val="0"/>
        <w:color w:val="000000"/>
        <w:spacing w:val="0"/>
        <w:sz w:val="22"/>
        <w:u w:val="none"/>
      </w:rPr>
    </w:lvl>
    <w:lvl w:ilvl="1">
      <w:start w:val="1"/>
      <w:numFmt w:val="decimal"/>
      <w:suff w:val="tab"/>
      <w:lvlText w:val="%2"/>
      <w:lvlJc w:val="left"/>
      <w:pPr>
        <w:widowControl w:val="1"/>
        <w:ind w:hanging="576" w:left="1296"/>
      </w:pPr>
    </w:lvl>
    <w:lvl w:ilvl="2">
      <w:start w:val="1"/>
      <w:numFmt w:val="decimal"/>
      <w:suff w:val="tab"/>
      <w:lvlText w:val="%3"/>
      <w:lvlJc w:val="left"/>
      <w:pPr>
        <w:widowControl w:val="1"/>
        <w:ind w:hanging="720" w:left="1440"/>
      </w:pPr>
    </w:lvl>
    <w:lvl w:ilvl="3">
      <w:start w:val="1"/>
      <w:numFmt w:val="decimal"/>
      <w:suff w:val="tab"/>
      <w:lvlText w:val="%4"/>
      <w:lvlJc w:val="left"/>
      <w:pPr>
        <w:widowControl w:val="1"/>
        <w:ind w:hanging="864" w:left="1584"/>
      </w:pPr>
    </w:lvl>
    <w:lvl w:ilvl="4">
      <w:start w:val="1"/>
      <w:numFmt w:val="decimal"/>
      <w:suff w:val="tab"/>
      <w:lvlText w:val="%5"/>
      <w:lvlJc w:val="left"/>
      <w:pPr>
        <w:widowControl w:val="1"/>
        <w:ind w:hanging="1008" w:left="1728"/>
      </w:pPr>
    </w:lvl>
    <w:lvl w:ilvl="5">
      <w:start w:val="1"/>
      <w:numFmt w:val="decimal"/>
      <w:suff w:val="tab"/>
      <w:lvlText w:val="%6"/>
      <w:lvlJc w:val="left"/>
      <w:pPr>
        <w:widowControl w:val="1"/>
        <w:ind w:hanging="1152" w:left="1872"/>
      </w:pPr>
    </w:lvl>
    <w:lvl w:ilvl="6">
      <w:start w:val="1"/>
      <w:numFmt w:val="decimal"/>
      <w:suff w:val="tab"/>
      <w:lvlText w:val="%7"/>
      <w:lvlJc w:val="left"/>
      <w:pPr>
        <w:widowControl w:val="1"/>
        <w:ind w:hanging="1296" w:left="2016"/>
      </w:pPr>
    </w:lvl>
    <w:lvl w:ilvl="7">
      <w:start w:val="1"/>
      <w:numFmt w:val="decimal"/>
      <w:suff w:val="tab"/>
      <w:lvlText w:val="%8"/>
      <w:lvlJc w:val="left"/>
      <w:pPr>
        <w:widowControl w:val="1"/>
        <w:ind w:hanging="1440" w:left="2160"/>
      </w:pPr>
    </w:lvl>
    <w:lvl w:ilvl="8">
      <w:start w:val="1"/>
      <w:numFmt w:val="decimal"/>
      <w:suff w:val="tab"/>
      <w:lvlText w:val="%1.%2.%3.%4.%5.%6.%7.%8.%9"/>
      <w:lvlJc w:val="left"/>
      <w:pPr>
        <w:widowControl w:val="1"/>
        <w:ind w:hanging="1584" w:left="2304"/>
      </w:pPr>
    </w:lvl>
  </w:abstractNum>
  <w:abstractNum w:abstractNumId="33">
    <w:lvl w:ilvl="0">
      <w:start w:val="1"/>
      <w:numFmt w:val="decimal"/>
      <w:pStyle w:val="Style_179"/>
      <w:suff w:val="tab"/>
      <w:lvlText w:val="(%1)"/>
      <w:lvlJc w:val="left"/>
      <w:pPr>
        <w:widowControl w:val="1"/>
        <w:ind w:hanging="720" w:left="2880"/>
      </w:pPr>
    </w:lvl>
    <w:lvl w:ilvl="1">
      <w:start w:val="1"/>
      <w:numFmt w:val="decimal"/>
      <w:suff w:val="tab"/>
      <w:lvlText w:val="%2"/>
      <w:lvlJc w:val="left"/>
      <w:pPr>
        <w:widowControl w:val="1"/>
        <w:ind w:hanging="432" w:left="2952"/>
      </w:pPr>
    </w:lvl>
    <w:lvl w:ilvl="2">
      <w:start w:val="1"/>
      <w:numFmt w:val="decimal"/>
      <w:suff w:val="tab"/>
      <w:lvlText w:val="%3"/>
      <w:lvlJc w:val="left"/>
      <w:pPr>
        <w:widowControl w:val="1"/>
        <w:ind w:hanging="504" w:left="3384"/>
      </w:pPr>
    </w:lvl>
    <w:lvl w:ilvl="3">
      <w:start w:val="1"/>
      <w:numFmt w:val="decimal"/>
      <w:suff w:val="tab"/>
      <w:lvlText w:val="%4"/>
      <w:lvlJc w:val="left"/>
      <w:pPr>
        <w:widowControl w:val="1"/>
        <w:ind w:hanging="648" w:left="3888"/>
      </w:pPr>
    </w:lvl>
    <w:lvl w:ilvl="4">
      <w:start w:val="1"/>
      <w:numFmt w:val="decimal"/>
      <w:suff w:val="tab"/>
      <w:lvlText w:val="%5"/>
      <w:lvlJc w:val="left"/>
      <w:pPr>
        <w:widowControl w:val="1"/>
        <w:ind w:hanging="792" w:left="4392"/>
      </w:pPr>
    </w:lvl>
    <w:lvl w:ilvl="5">
      <w:start w:val="1"/>
      <w:numFmt w:val="decimal"/>
      <w:suff w:val="tab"/>
      <w:lvlText w:val="%6"/>
      <w:lvlJc w:val="left"/>
      <w:pPr>
        <w:widowControl w:val="1"/>
        <w:ind w:hanging="936" w:left="4896"/>
      </w:pPr>
    </w:lvl>
    <w:lvl w:ilvl="6">
      <w:start w:val="1"/>
      <w:numFmt w:val="decimal"/>
      <w:suff w:val="tab"/>
      <w:lvlText w:val="%7"/>
      <w:lvlJc w:val="left"/>
      <w:pPr>
        <w:widowControl w:val="1"/>
        <w:ind w:hanging="1080" w:left="5400"/>
      </w:pPr>
    </w:lvl>
    <w:lvl w:ilvl="7">
      <w:start w:val="1"/>
      <w:numFmt w:val="decimal"/>
      <w:suff w:val="tab"/>
      <w:lvlText w:val="%1.%2.%3.%4.%5.%6.%7.%8."/>
      <w:lvlJc w:val="left"/>
      <w:pPr>
        <w:widowControl w:val="1"/>
        <w:ind w:hanging="1224" w:left="5904"/>
      </w:pPr>
    </w:lvl>
    <w:lvl w:ilvl="8">
      <w:start w:val="1"/>
      <w:numFmt w:val="decimal"/>
      <w:suff w:val="tab"/>
      <w:lvlText w:val="%1.%2.%3.%4.%5.%6.%7.%8.%9."/>
      <w:lvlJc w:val="left"/>
      <w:pPr>
        <w:widowControl w:val="1"/>
        <w:ind w:hanging="1440" w:left="6480"/>
      </w:pPr>
    </w:lvl>
  </w:abstractNum>
  <w:abstractNum w:abstractNumId="34">
    <w:lvl w:ilvl="0">
      <w:start w:val="1"/>
      <w:numFmt w:val="decimal"/>
      <w:pStyle w:val="Style_187"/>
      <w:suff w:val="space"/>
      <w:lvlText w:val="%1"/>
      <w:lvlJc w:val="left"/>
      <w:pPr>
        <w:widowControl w:val="1"/>
        <w:ind w:firstLine="0" w:left="720"/>
      </w:pPr>
    </w:lvl>
    <w:lvl w:ilvl="1">
      <w:start w:val="1"/>
      <w:numFmt w:val="lowerLetter"/>
      <w:suff w:val="tab"/>
      <w:lvlText w:val="%1.%2)"/>
      <w:lvlJc w:val="left"/>
      <w:pPr>
        <w:widowControl w:val="1"/>
        <w:ind w:firstLine="0" w:left="720"/>
      </w:pPr>
    </w:lvl>
    <w:lvl w:ilvl="2">
      <w:start w:val="1"/>
      <w:numFmt w:val="lowerRoman"/>
      <w:suff w:val="tab"/>
      <w:lvlText w:val="%1.%2.%3)"/>
      <w:lvlJc w:val="left"/>
      <w:pPr>
        <w:widowControl w:val="1"/>
        <w:ind w:firstLine="0" w:left="720"/>
      </w:pPr>
    </w:lvl>
    <w:lvl w:ilvl="3">
      <w:start w:val="1"/>
      <w:numFmt w:val="decimal"/>
      <w:suff w:val="tab"/>
      <w:lvlText w:val="%4"/>
      <w:lvlJc w:val="left"/>
      <w:pPr>
        <w:widowControl w:val="1"/>
        <w:ind w:firstLine="0" w:left="1080"/>
      </w:pPr>
    </w:lvl>
    <w:lvl w:ilvl="4">
      <w:start w:val="1"/>
      <w:numFmt w:val="lowerLetter"/>
      <w:suff w:val="tab"/>
      <w:lvlText w:val="(%5)"/>
      <w:lvlJc w:val="left"/>
      <w:pPr>
        <w:widowControl w:val="1"/>
        <w:ind w:firstLine="0" w:left="1440"/>
      </w:pPr>
    </w:lvl>
    <w:lvl w:ilvl="5">
      <w:start w:val="1"/>
      <w:numFmt w:val="lowerRoman"/>
      <w:suff w:val="tab"/>
      <w:lvlText w:val="(%6)"/>
      <w:lvlJc w:val="left"/>
      <w:pPr>
        <w:widowControl w:val="1"/>
        <w:ind w:firstLine="0" w:left="1800"/>
      </w:pPr>
    </w:lvl>
    <w:lvl w:ilvl="6">
      <w:start w:val="1"/>
      <w:numFmt w:val="decimal"/>
      <w:suff w:val="tab"/>
      <w:lvlText w:val="%7."/>
      <w:lvlJc w:val="left"/>
      <w:pPr>
        <w:widowControl w:val="1"/>
        <w:ind w:firstLine="0" w:left="2160"/>
      </w:pPr>
    </w:lvl>
    <w:lvl w:ilvl="7">
      <w:start w:val="1"/>
      <w:numFmt w:val="lowerLetter"/>
      <w:suff w:val="tab"/>
      <w:lvlText w:val="%8."/>
      <w:lvlJc w:val="left"/>
      <w:pPr>
        <w:widowControl w:val="1"/>
        <w:ind w:firstLine="0" w:left="2520"/>
      </w:pPr>
    </w:lvl>
    <w:lvl w:ilvl="8">
      <w:start w:val="1"/>
      <w:numFmt w:val="lowerRoman"/>
      <w:suff w:val="tab"/>
      <w:lvlText w:val="%9."/>
      <w:lvlJc w:val="left"/>
      <w:pPr>
        <w:widowControl w:val="1"/>
        <w:ind w:firstLine="0" w:left="2880"/>
      </w:pPr>
    </w:lvl>
  </w:abstractNum>
  <w:abstractNum w:abstractNumId="35">
    <w:lvl w:ilvl="0">
      <w:start w:val="1"/>
      <w:numFmt w:val="decimal"/>
      <w:pStyle w:val="Style_193"/>
      <w:suff w:val="tab"/>
      <w:lvlText w:val="%1."/>
      <w:lvlJc w:val="left"/>
      <w:pPr>
        <w:widowControl w:val="1"/>
        <w:ind w:hanging="720" w:left="720"/>
      </w:pPr>
      <w:rPr>
        <w:rFonts w:ascii="Times New Roman" w:hAnsi="Times New Roman"/>
        <w:b w:val="1"/>
        <w:i w:val="0"/>
        <w:sz w:val="22"/>
        <w:u w:val="none"/>
      </w:rPr>
    </w:lvl>
    <w:lvl w:ilvl="1">
      <w:start w:val="1"/>
      <w:numFmt w:val="decimal"/>
      <w:suff w:val="tab"/>
      <w:lvlText w:val="%1.%2"/>
      <w:lvlJc w:val="left"/>
      <w:pPr>
        <w:widowControl w:val="1"/>
        <w:ind w:hanging="720" w:left="720"/>
      </w:pPr>
      <w:rPr>
        <w:b w:val="0"/>
        <w:i w:val="0"/>
        <w:u w:val="none"/>
      </w:rPr>
    </w:lvl>
    <w:lvl w:ilvl="2">
      <w:start w:val="1"/>
      <w:numFmt w:val="lowerLetter"/>
      <w:suff w:val="tab"/>
      <w:lvlText w:val="(%3)"/>
      <w:lvlJc w:val="left"/>
      <w:pPr>
        <w:widowControl w:val="1"/>
        <w:ind w:hanging="720" w:left="1440"/>
      </w:pPr>
    </w:lvl>
    <w:lvl w:ilvl="3">
      <w:start w:val="1"/>
      <w:numFmt w:val="lowerRoman"/>
      <w:suff w:val="tab"/>
      <w:lvlText w:val="(%4)"/>
      <w:lvlJc w:val="left"/>
      <w:pPr>
        <w:widowControl w:val="1"/>
        <w:ind w:hanging="720" w:left="2160"/>
      </w:pPr>
    </w:lvl>
    <w:lvl w:ilvl="4">
      <w:start w:val="1"/>
      <w:numFmt w:val="upperLetter"/>
      <w:suff w:val="tab"/>
      <w:lvlText w:val="(%5)"/>
      <w:lvlJc w:val="left"/>
      <w:pPr>
        <w:widowControl w:val="1"/>
        <w:ind w:hanging="720" w:left="2880"/>
      </w:pPr>
      <w:rPr>
        <w:rFonts w:ascii="Times New Roman" w:hAnsi="Times New Roman"/>
      </w:rPr>
    </w:lvl>
    <w:lvl w:ilvl="5">
      <w:start w:val="1"/>
      <w:numFmt w:val="lowerRoman"/>
      <w:suff w:val="tab"/>
      <w:lvlText w:val="(%6)"/>
      <w:lvlJc w:val="left"/>
      <w:pPr>
        <w:widowControl w:val="1"/>
        <w:ind w:hanging="1440" w:left="4320"/>
      </w:pPr>
    </w:lvl>
    <w:lvl w:ilvl="6">
      <w:start w:val="1"/>
      <w:numFmt w:val="decimal"/>
      <w:suff w:val="tab"/>
      <w:lvlText w:val="%1.%2.%3.%4.%5.%6.%7"/>
      <w:lvlJc w:val="left"/>
      <w:pPr>
        <w:widowControl w:val="1"/>
        <w:ind w:hanging="1296" w:left="1296"/>
      </w:pPr>
    </w:lvl>
    <w:lvl w:ilvl="7">
      <w:start w:val="1"/>
      <w:numFmt w:val="decimal"/>
      <w:suff w:val="tab"/>
      <w:lvlText w:val="%1.%2.%3.%4.%5.%6.%7.%8"/>
      <w:lvlJc w:val="left"/>
      <w:pPr>
        <w:widowControl w:val="1"/>
        <w:ind w:hanging="1440" w:left="1440"/>
      </w:pPr>
    </w:lvl>
    <w:lvl w:ilvl="8">
      <w:start w:val="1"/>
      <w:numFmt w:val="decimal"/>
      <w:suff w:val="tab"/>
      <w:lvlText w:val="%1.%2.%3.%4.%5.%6.%7.%8.%9"/>
      <w:lvlJc w:val="left"/>
      <w:pPr>
        <w:widowControl w:val="1"/>
        <w:ind w:hanging="1584" w:left="1584"/>
      </w:pPr>
    </w:lvl>
  </w:abstractNum>
  <w:abstractNum w:abstractNumId="36">
    <w:lvl w:ilvl="0">
      <w:start w:val="1"/>
      <w:numFmt w:val="lowerLetter"/>
      <w:pStyle w:val="Style_197"/>
      <w:suff w:val="tab"/>
      <w:lvlText w:val="(%1)"/>
      <w:lvlJc w:val="left"/>
      <w:pPr>
        <w:widowControl w:val="1"/>
        <w:ind w:hanging="720" w:left="2880"/>
      </w:pPr>
      <w:rPr>
        <w:rFonts w:ascii="Times New Roman" w:hAnsi="Times New Roman"/>
        <w:sz w:val="22"/>
      </w:rPr>
    </w:lvl>
    <w:lvl w:ilvl="1">
      <w:start w:val="1"/>
      <w:numFmt w:val="decimal"/>
      <w:suff w:val="tab"/>
      <w:lvlText w:val="%2"/>
      <w:lvlJc w:val="left"/>
      <w:pPr>
        <w:widowControl w:val="1"/>
        <w:ind w:hanging="576" w:left="2736"/>
      </w:pPr>
    </w:lvl>
    <w:lvl w:ilvl="2">
      <w:start w:val="1"/>
      <w:numFmt w:val="decimal"/>
      <w:suff w:val="tab"/>
      <w:lvlText w:val="%3"/>
      <w:lvlJc w:val="left"/>
      <w:pPr>
        <w:widowControl w:val="1"/>
        <w:ind w:hanging="720" w:left="2880"/>
      </w:pPr>
    </w:lvl>
    <w:lvl w:ilvl="3">
      <w:start w:val="1"/>
      <w:numFmt w:val="decimal"/>
      <w:suff w:val="tab"/>
      <w:lvlText w:val="%4"/>
      <w:lvlJc w:val="left"/>
      <w:pPr>
        <w:widowControl w:val="1"/>
        <w:ind w:hanging="864" w:left="3024"/>
      </w:pPr>
    </w:lvl>
    <w:lvl w:ilvl="4">
      <w:start w:val="1"/>
      <w:numFmt w:val="decimal"/>
      <w:suff w:val="tab"/>
      <w:lvlText w:val="%5"/>
      <w:lvlJc w:val="left"/>
      <w:pPr>
        <w:widowControl w:val="1"/>
        <w:ind w:hanging="1008" w:left="3168"/>
      </w:pPr>
    </w:lvl>
    <w:lvl w:ilvl="5">
      <w:start w:val="1"/>
      <w:numFmt w:val="decimal"/>
      <w:suff w:val="tab"/>
      <w:lvlText w:val="%6"/>
      <w:lvlJc w:val="left"/>
      <w:pPr>
        <w:widowControl w:val="1"/>
        <w:ind w:hanging="1152" w:left="3312"/>
      </w:pPr>
    </w:lvl>
    <w:lvl w:ilvl="6">
      <w:start w:val="1"/>
      <w:numFmt w:val="decimal"/>
      <w:suff w:val="tab"/>
      <w:lvlText w:val="%7"/>
      <w:lvlJc w:val="left"/>
      <w:pPr>
        <w:widowControl w:val="1"/>
        <w:ind w:hanging="1296" w:left="3456"/>
      </w:pPr>
    </w:lvl>
    <w:lvl w:ilvl="7">
      <w:start w:val="1"/>
      <w:numFmt w:val="decimal"/>
      <w:suff w:val="tab"/>
      <w:lvlText w:val="%8"/>
      <w:lvlJc w:val="left"/>
      <w:pPr>
        <w:widowControl w:val="1"/>
        <w:ind w:hanging="1440" w:left="3600"/>
      </w:pPr>
    </w:lvl>
    <w:lvl w:ilvl="8">
      <w:start w:val="1"/>
      <w:numFmt w:val="decimal"/>
      <w:suff w:val="tab"/>
      <w:lvlText w:val="%1.%2.%3.%4.%5.%6.%7.%8.%9"/>
      <w:lvlJc w:val="left"/>
      <w:pPr>
        <w:widowControl w:val="1"/>
        <w:ind w:hanging="1584" w:left="3744"/>
      </w:pPr>
    </w:lvl>
  </w:abstractNum>
  <w:abstractNum w:abstractNumId="37">
    <w:lvl w:ilvl="0">
      <w:start w:val="1"/>
      <w:numFmt w:val="upperLetter"/>
      <w:pStyle w:val="Style_200"/>
      <w:suff w:val="tab"/>
      <w:lvlText w:val="(%1)"/>
      <w:lvlJc w:val="left"/>
      <w:pPr>
        <w:widowControl w:val="1"/>
        <w:ind w:hanging="720" w:left="720"/>
      </w:pPr>
    </w:lvl>
    <w:lvl w:ilvl="1">
      <w:start w:val="1"/>
      <w:numFmt w:val="decimal"/>
      <w:suff w:val="tab"/>
      <w:lvlText w:val="%1.%2."/>
      <w:lvlJc w:val="left"/>
      <w:pPr>
        <w:widowControl w:val="1"/>
        <w:ind w:hanging="432" w:left="792"/>
      </w:pPr>
    </w:lvl>
    <w:lvl w:ilvl="2">
      <w:start w:val="1"/>
      <w:numFmt w:val="decimal"/>
      <w:suff w:val="tab"/>
      <w:lvlText w:val="%1.%2.%3."/>
      <w:lvlJc w:val="left"/>
      <w:pPr>
        <w:widowControl w:val="1"/>
        <w:ind w:hanging="504" w:left="1224"/>
      </w:pPr>
    </w:lvl>
    <w:lvl w:ilvl="3">
      <w:start w:val="1"/>
      <w:numFmt w:val="decimal"/>
      <w:suff w:val="tab"/>
      <w:lvlText w:val="%1.%2.%3.%4."/>
      <w:lvlJc w:val="left"/>
      <w:pPr>
        <w:widowControl w:val="1"/>
        <w:ind w:hanging="648" w:left="1728"/>
      </w:pPr>
    </w:lvl>
    <w:lvl w:ilvl="4">
      <w:start w:val="1"/>
      <w:numFmt w:val="decimal"/>
      <w:suff w:val="tab"/>
      <w:lvlText w:val="%1.%2.%3.%4.%5."/>
      <w:lvlJc w:val="left"/>
      <w:pPr>
        <w:widowControl w:val="1"/>
        <w:ind w:hanging="792" w:left="2232"/>
      </w:pPr>
    </w:lvl>
    <w:lvl w:ilvl="5">
      <w:start w:val="1"/>
      <w:numFmt w:val="decimal"/>
      <w:suff w:val="tab"/>
      <w:lvlText w:val="%1.%2.%3.%4.%5.%6."/>
      <w:lvlJc w:val="left"/>
      <w:pPr>
        <w:widowControl w:val="1"/>
        <w:ind w:hanging="936" w:left="2736"/>
      </w:pPr>
    </w:lvl>
    <w:lvl w:ilvl="6">
      <w:start w:val="1"/>
      <w:numFmt w:val="decimal"/>
      <w:suff w:val="tab"/>
      <w:lvlText w:val="%1.%2.%3.%4.%5.%6.%7."/>
      <w:lvlJc w:val="left"/>
      <w:pPr>
        <w:widowControl w:val="1"/>
        <w:ind w:hanging="1080" w:left="3240"/>
      </w:pPr>
    </w:lvl>
    <w:lvl w:ilvl="7">
      <w:start w:val="1"/>
      <w:numFmt w:val="decimal"/>
      <w:suff w:val="tab"/>
      <w:lvlText w:val="%1.%2.%3.%4.%5.%6.%7.%8."/>
      <w:lvlJc w:val="left"/>
      <w:pPr>
        <w:widowControl w:val="1"/>
        <w:ind w:hanging="1224" w:left="3744"/>
      </w:pPr>
    </w:lvl>
    <w:lvl w:ilvl="8">
      <w:start w:val="1"/>
      <w:numFmt w:val="decimal"/>
      <w:suff w:val="tab"/>
      <w:lvlText w:val="%1.%2.%3.%4.%5.%6.%7.%8.%9."/>
      <w:lvlJc w:val="left"/>
      <w:pPr>
        <w:widowControl w:val="1"/>
        <w:ind w:hanging="1440" w:left="4320"/>
      </w:pPr>
    </w:lvl>
  </w:abstractNum>
  <w:abstractNum w:abstractNumId="38">
    <w:lvl w:ilvl="0">
      <w:start w:val="1"/>
      <w:numFmt w:val="decimal"/>
      <w:pStyle w:val="Style_205"/>
      <w:suff w:val="tab"/>
      <w:lvlText w:val="(%1)"/>
      <w:lvlJc w:val="left"/>
      <w:pPr>
        <w:widowControl w:val="1"/>
        <w:ind w:hanging="720" w:left="720"/>
      </w:pPr>
    </w:lvl>
    <w:lvl w:ilvl="1">
      <w:start w:val="1"/>
      <w:numFmt w:val="decimal"/>
      <w:suff w:val="tab"/>
      <w:lvlText w:val="(%2)"/>
      <w:lvlJc w:val="left"/>
      <w:pPr>
        <w:widowControl w:val="1"/>
        <w:ind w:hanging="720" w:left="1440"/>
      </w:pPr>
    </w:lvl>
    <w:lvl w:ilvl="2">
      <w:start w:val="1"/>
      <w:numFmt w:val="decimal"/>
      <w:suff w:val="tab"/>
      <w:lvlText w:val="(%3)"/>
      <w:lvlJc w:val="left"/>
      <w:pPr>
        <w:widowControl w:val="1"/>
        <w:ind w:hanging="720" w:left="2160"/>
      </w:pPr>
    </w:lvl>
    <w:lvl w:ilvl="3">
      <w:start w:val="1"/>
      <w:numFmt w:val="decimal"/>
      <w:suff w:val="tab"/>
      <w:lvlText w:val="(%4)"/>
      <w:lvlJc w:val="left"/>
      <w:pPr>
        <w:widowControl w:val="1"/>
        <w:ind w:hanging="720" w:left="2880"/>
      </w:pPr>
    </w:lvl>
    <w:lvl w:ilvl="4">
      <w:start w:val="1"/>
      <w:numFmt w:val="decimal"/>
      <w:suff w:val="tab"/>
      <w:lvlText w:val="(%5)"/>
      <w:lvlJc w:val="left"/>
      <w:pPr>
        <w:widowControl w:val="1"/>
        <w:ind w:hanging="720" w:left="3600"/>
      </w:pPr>
    </w:lvl>
    <w:lvl w:ilvl="5">
      <w:start w:val="1"/>
      <w:numFmt w:val="decimal"/>
      <w:suff w:val="tab"/>
      <w:lvlText w:val="(%6)"/>
      <w:lvlJc w:val="left"/>
      <w:pPr>
        <w:widowControl w:val="1"/>
        <w:ind w:hanging="720" w:left="4320"/>
      </w:pPr>
    </w:lvl>
    <w:lvl w:ilvl="6">
      <w:start w:val="1"/>
      <w:numFmt w:val="decimal"/>
      <w:suff w:val="tab"/>
      <w:lvlText w:val="%7."/>
      <w:lvlJc w:val="left"/>
      <w:pPr>
        <w:widowControl w:val="1"/>
        <w:ind w:hanging="360" w:left="2520"/>
      </w:pPr>
    </w:lvl>
    <w:lvl w:ilvl="7">
      <w:start w:val="1"/>
      <w:numFmt w:val="lowerLetter"/>
      <w:suff w:val="tab"/>
      <w:lvlText w:val="%8."/>
      <w:lvlJc w:val="left"/>
      <w:pPr>
        <w:widowControl w:val="1"/>
        <w:ind w:hanging="360" w:left="2880"/>
      </w:pPr>
    </w:lvl>
    <w:lvl w:ilvl="8">
      <w:start w:val="1"/>
      <w:numFmt w:val="lowerRoman"/>
      <w:suff w:val="tab"/>
      <w:lvlText w:val="%9."/>
      <w:lvlJc w:val="left"/>
      <w:pPr>
        <w:widowControl w:val="1"/>
        <w:ind w:hanging="360" w:left="3240"/>
      </w:pPr>
    </w:lvl>
  </w:abstractNum>
  <w:abstractNum w:abstractNumId="39">
    <w:lvl w:ilvl="0">
      <w:start w:val="1"/>
      <w:numFmt w:val="decimal"/>
      <w:pStyle w:val="Style_208"/>
      <w:suff w:val="tab"/>
      <w:lvlText w:val="(%1)"/>
      <w:lvlJc w:val="left"/>
      <w:pPr>
        <w:widowControl w:val="1"/>
        <w:ind w:hanging="720" w:left="720"/>
      </w:pPr>
      <w:rPr>
        <w:b w:val="0"/>
        <w:i w:val="0"/>
      </w:rPr>
    </w:lvl>
    <w:lvl w:ilvl="1">
      <w:start w:val="1"/>
      <w:numFmt w:val="lowerLetter"/>
      <w:suff w:val="tab"/>
      <w:lvlText w:val="%2)"/>
      <w:lvlJc w:val="left"/>
      <w:pPr>
        <w:widowControl w:val="1"/>
        <w:ind w:hanging="360" w:left="720"/>
      </w:pPr>
    </w:lvl>
    <w:lvl w:ilvl="2">
      <w:start w:val="1"/>
      <w:numFmt w:val="lowerRoman"/>
      <w:suff w:val="tab"/>
      <w:lvlText w:val="%3)"/>
      <w:lvlJc w:val="left"/>
      <w:pPr>
        <w:widowControl w:val="1"/>
        <w:ind w:hanging="360" w:left="1080"/>
      </w:pPr>
    </w:lvl>
    <w:lvl w:ilvl="3">
      <w:start w:val="1"/>
      <w:numFmt w:val="decimal"/>
      <w:suff w:val="tab"/>
      <w:lvlText w:val="(%4)"/>
      <w:lvlJc w:val="left"/>
      <w:pPr>
        <w:widowControl w:val="1"/>
        <w:ind w:hanging="360" w:left="1440"/>
      </w:pPr>
    </w:lvl>
    <w:lvl w:ilvl="4">
      <w:start w:val="1"/>
      <w:numFmt w:val="lowerLetter"/>
      <w:suff w:val="tab"/>
      <w:lvlText w:val="(%5)"/>
      <w:lvlJc w:val="left"/>
      <w:pPr>
        <w:widowControl w:val="1"/>
        <w:ind w:hanging="360" w:left="1800"/>
      </w:pPr>
    </w:lvl>
    <w:lvl w:ilvl="5">
      <w:start w:val="1"/>
      <w:numFmt w:val="lowerRoman"/>
      <w:suff w:val="tab"/>
      <w:lvlText w:val="(%6)"/>
      <w:lvlJc w:val="left"/>
      <w:pPr>
        <w:widowControl w:val="1"/>
        <w:ind w:hanging="360" w:left="2160"/>
      </w:pPr>
    </w:lvl>
    <w:lvl w:ilvl="6">
      <w:start w:val="1"/>
      <w:numFmt w:val="decimal"/>
      <w:suff w:val="tab"/>
      <w:lvlText w:val="%7."/>
      <w:lvlJc w:val="left"/>
      <w:pPr>
        <w:widowControl w:val="1"/>
        <w:ind w:hanging="360" w:left="2520"/>
      </w:pPr>
    </w:lvl>
    <w:lvl w:ilvl="7">
      <w:start w:val="1"/>
      <w:numFmt w:val="lowerLetter"/>
      <w:suff w:val="tab"/>
      <w:lvlText w:val="%8."/>
      <w:lvlJc w:val="left"/>
      <w:pPr>
        <w:widowControl w:val="1"/>
        <w:ind w:hanging="360" w:left="2880"/>
      </w:pPr>
    </w:lvl>
    <w:lvl w:ilvl="8">
      <w:start w:val="1"/>
      <w:numFmt w:val="lowerRoman"/>
      <w:suff w:val="tab"/>
      <w:lvlText w:val="%9."/>
      <w:lvlJc w:val="left"/>
      <w:pPr>
        <w:widowControl w:val="1"/>
        <w:ind w:hanging="360" w:left="3240"/>
      </w:pPr>
    </w:lvl>
  </w:abstractNum>
  <w:abstractNum w:abstractNumId="40">
    <w:lvl w:ilvl="0">
      <w:start w:val="1"/>
      <w:numFmt w:val="decimal"/>
      <w:pStyle w:val="Style_209"/>
      <w:suff w:val="space"/>
      <w:lvlText w:val="Приложение %1."/>
      <w:lvlJc w:val="left"/>
      <w:pPr>
        <w:widowControl w:val="1"/>
        <w:ind w:hanging="360" w:left="360"/>
      </w:pPr>
      <w:rPr>
        <w:rFonts w:ascii="Times New Roman" w:hAnsi="Times New Roman"/>
      </w:rPr>
    </w:lvl>
    <w:lvl w:ilvl="1">
      <w:start w:val="1"/>
      <w:numFmt w:val="lowerLetter"/>
      <w:suff w:val="tab"/>
      <w:lvlText w:val="%2)"/>
      <w:lvlJc w:val="left"/>
      <w:pPr>
        <w:widowControl w:val="1"/>
        <w:ind w:hanging="360" w:left="720"/>
      </w:pPr>
    </w:lvl>
    <w:lvl w:ilvl="2">
      <w:start w:val="1"/>
      <w:numFmt w:val="lowerRoman"/>
      <w:suff w:val="tab"/>
      <w:lvlText w:val="%3)"/>
      <w:lvlJc w:val="left"/>
      <w:pPr>
        <w:widowControl w:val="1"/>
        <w:ind w:hanging="360" w:left="1080"/>
      </w:pPr>
    </w:lvl>
    <w:lvl w:ilvl="3">
      <w:start w:val="1"/>
      <w:numFmt w:val="decimal"/>
      <w:suff w:val="tab"/>
      <w:lvlText w:val="(%4)"/>
      <w:lvlJc w:val="left"/>
      <w:pPr>
        <w:widowControl w:val="1"/>
        <w:ind w:hanging="360" w:left="1440"/>
      </w:pPr>
    </w:lvl>
    <w:lvl w:ilvl="4">
      <w:start w:val="1"/>
      <w:numFmt w:val="lowerLetter"/>
      <w:suff w:val="tab"/>
      <w:lvlText w:val="(%5)"/>
      <w:lvlJc w:val="left"/>
      <w:pPr>
        <w:widowControl w:val="1"/>
        <w:ind w:hanging="360" w:left="1800"/>
      </w:pPr>
    </w:lvl>
    <w:lvl w:ilvl="5">
      <w:start w:val="1"/>
      <w:numFmt w:val="lowerRoman"/>
      <w:suff w:val="tab"/>
      <w:lvlText w:val="(%6)"/>
      <w:lvlJc w:val="left"/>
      <w:pPr>
        <w:widowControl w:val="1"/>
        <w:ind w:hanging="360" w:left="2160"/>
      </w:pPr>
    </w:lvl>
    <w:lvl w:ilvl="6">
      <w:start w:val="1"/>
      <w:numFmt w:val="decimal"/>
      <w:suff w:val="tab"/>
      <w:lvlText w:val="%7."/>
      <w:lvlJc w:val="left"/>
      <w:pPr>
        <w:widowControl w:val="1"/>
        <w:ind w:hanging="360" w:left="2520"/>
      </w:pPr>
    </w:lvl>
    <w:lvl w:ilvl="7">
      <w:start w:val="1"/>
      <w:numFmt w:val="lowerLetter"/>
      <w:suff w:val="tab"/>
      <w:lvlText w:val="%8."/>
      <w:lvlJc w:val="left"/>
      <w:pPr>
        <w:widowControl w:val="1"/>
        <w:ind w:hanging="360" w:left="2880"/>
      </w:pPr>
    </w:lvl>
    <w:lvl w:ilvl="8">
      <w:start w:val="1"/>
      <w:numFmt w:val="lowerRoman"/>
      <w:suff w:val="tab"/>
      <w:lvlText w:val="%9."/>
      <w:lvlJc w:val="left"/>
      <w:pPr>
        <w:widowControl w:val="1"/>
        <w:ind w:hanging="360" w:left="3240"/>
      </w:pPr>
    </w:lvl>
  </w:abstractNum>
  <w:abstractNum w:abstractNumId="41">
    <w:lvl w:ilvl="0">
      <w:start w:val="1"/>
      <w:numFmt w:val="decimal"/>
      <w:pStyle w:val="Style_212"/>
      <w:suff w:val="tab"/>
      <w:lvlText w:val="%1."/>
      <w:lvlJc w:val="left"/>
      <w:pPr>
        <w:widowControl w:val="1"/>
        <w:ind w:hanging="720" w:left="720"/>
      </w:pPr>
      <w:rPr>
        <w:b w:val="1"/>
        <w:i w:val="0"/>
      </w:rPr>
    </w:lvl>
    <w:lvl w:ilvl="1">
      <w:start w:val="1"/>
      <w:numFmt w:val="decimal"/>
      <w:suff w:val="tab"/>
      <w:lvlText w:val="%1.%2."/>
      <w:lvlJc w:val="left"/>
      <w:pPr>
        <w:widowControl w:val="1"/>
        <w:ind w:hanging="720" w:left="720"/>
      </w:pPr>
    </w:lvl>
    <w:lvl w:ilvl="2">
      <w:start w:val="1"/>
      <w:numFmt w:val="decimal"/>
      <w:suff w:val="tab"/>
      <w:lvlText w:val="%1.%2.%3."/>
      <w:lvlJc w:val="left"/>
      <w:pPr>
        <w:widowControl w:val="1"/>
        <w:ind w:hanging="720" w:left="720"/>
      </w:pPr>
    </w:lvl>
    <w:lvl w:ilvl="3">
      <w:start w:val="1"/>
      <w:numFmt w:val="lowerLetter"/>
      <w:suff w:val="tab"/>
      <w:lvlText w:val="(%4)"/>
      <w:lvlJc w:val="left"/>
      <w:pPr>
        <w:widowControl w:val="1"/>
        <w:ind w:hanging="720" w:left="1440"/>
      </w:pPr>
    </w:lvl>
    <w:lvl w:ilvl="4">
      <w:start w:val="1"/>
      <w:numFmt w:val="lowerRoman"/>
      <w:suff w:val="tab"/>
      <w:lvlText w:val="(%5)"/>
      <w:lvlJc w:val="left"/>
      <w:pPr>
        <w:widowControl w:val="1"/>
        <w:ind w:hanging="720" w:left="2160"/>
      </w:pPr>
    </w:lvl>
    <w:lvl w:ilvl="5">
      <w:start w:val="1"/>
      <w:numFmt w:val="upperLetter"/>
      <w:suff w:val="tab"/>
      <w:lvlText w:val="(%6)"/>
      <w:lvlJc w:val="left"/>
      <w:pPr>
        <w:widowControl w:val="1"/>
        <w:ind w:hanging="720" w:left="2880"/>
      </w:pPr>
    </w:lvl>
    <w:lvl w:ilvl="6">
      <w:start w:val="1"/>
      <w:numFmt w:val="decimal"/>
      <w:suff w:val="tab"/>
      <w:lvlText w:val="%1.%2.%3.%4.%5.%6.%7."/>
      <w:lvlJc w:val="left"/>
    </w:lvl>
    <w:lvl w:ilvl="7">
      <w:start w:val="1"/>
      <w:numFmt w:val="decimal"/>
      <w:suff w:val="tab"/>
      <w:lvlText w:val="%1.%2.%3.%4.%5.%6.%7.%8."/>
      <w:lvlJc w:val="left"/>
    </w:lvl>
    <w:lvl w:ilvl="8">
      <w:start w:val="1"/>
      <w:numFmt w:val="decimal"/>
      <w:suff w:val="tab"/>
      <w:lvlText w:val="%1.%2.%3.%4.%5.%6.%7.%8.%9.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3" w:type="paragraph">
    <w:name w:val="Normal"/>
    <w:link w:val="Style_13_ch"/>
    <w:uiPriority w:val="0"/>
    <w:qFormat/>
    <w:pPr>
      <w:widowControl w:val="1"/>
      <w:ind/>
      <w:jc w:val="both"/>
    </w:pPr>
    <w:rPr>
      <w:rFonts w:ascii="Times New Roman" w:hAnsi="Times New Roman"/>
      <w:sz w:val="22"/>
    </w:rPr>
  </w:style>
  <w:style w:default="1" w:styleId="Style_13_ch" w:type="character">
    <w:name w:val="Normal"/>
    <w:link w:val="Style_13"/>
    <w:rPr>
      <w:rFonts w:ascii="Times New Roman" w:hAnsi="Times New Roman"/>
      <w:sz w:val="22"/>
    </w:rPr>
  </w:style>
  <w:style w:styleId="Style_14" w:type="paragraph">
    <w:name w:val="LB Gov style 1 - Alt Знак"/>
    <w:basedOn w:val="Style_15"/>
    <w:link w:val="Style_14_ch"/>
    <w:rPr>
      <w:rFonts w:ascii="Times New Roman" w:hAnsi="Times New Roman"/>
      <w:sz w:val="22"/>
    </w:rPr>
  </w:style>
  <w:style w:styleId="Style_14_ch" w:type="character">
    <w:name w:val="LB Gov style 1 - Alt Знак"/>
    <w:basedOn w:val="Style_15_ch"/>
    <w:link w:val="Style_14"/>
    <w:rPr>
      <w:rFonts w:ascii="Times New Roman" w:hAnsi="Times New Roman"/>
      <w:sz w:val="22"/>
    </w:rPr>
  </w:style>
  <w:style w:styleId="Style_16" w:type="paragraph">
    <w:name w:val="footnote reference"/>
    <w:link w:val="Style_16_ch"/>
    <w:rPr>
      <w:vertAlign w:val="superscript"/>
    </w:rPr>
  </w:style>
  <w:style w:styleId="Style_16_ch" w:type="character">
    <w:name w:val="footnote reference"/>
    <w:link w:val="Style_16"/>
    <w:rPr>
      <w:vertAlign w:val="superscript"/>
    </w:rPr>
  </w:style>
  <w:style w:styleId="Style_17" w:type="paragraph">
    <w:name w:val="Bоdy Text 2"/>
    <w:link w:val="Style_17_ch"/>
    <w:pPr>
      <w:widowControl w:val="1"/>
      <w:spacing w:after="120" w:before="120"/>
      <w:ind w:left="720"/>
      <w:jc w:val="both"/>
    </w:pPr>
    <w:rPr>
      <w:rFonts w:ascii="Times New Roman" w:hAnsi="Times New Roman"/>
      <w:sz w:val="22"/>
    </w:rPr>
  </w:style>
  <w:style w:styleId="Style_17_ch" w:type="character">
    <w:name w:val="Bоdy Text 2"/>
    <w:link w:val="Style_17"/>
    <w:rPr>
      <w:rFonts w:ascii="Times New Roman" w:hAnsi="Times New Roman"/>
      <w:sz w:val="22"/>
    </w:rPr>
  </w:style>
  <w:style w:styleId="Style_18" w:type="paragraph">
    <w:name w:val="ConsPlusNormal Знак"/>
    <w:link w:val="Style_18_ch"/>
    <w:rPr>
      <w:rFonts w:ascii="Arial" w:hAnsi="Arial"/>
    </w:rPr>
  </w:style>
  <w:style w:styleId="Style_18_ch" w:type="character">
    <w:name w:val="ConsPlusNormal Знак"/>
    <w:link w:val="Style_18"/>
    <w:rPr>
      <w:rFonts w:ascii="Arial" w:hAnsi="Arial"/>
    </w:rPr>
  </w:style>
  <w:style w:styleId="Style_19" w:type="paragraph">
    <w:name w:val="LB Name of the Party – AND"/>
    <w:basedOn w:val="Style_20"/>
    <w:link w:val="Style_19_ch"/>
  </w:style>
  <w:style w:styleId="Style_19_ch" w:type="character">
    <w:name w:val="LB Name of the Party – AND"/>
    <w:basedOn w:val="Style_20_ch"/>
    <w:link w:val="Style_19"/>
  </w:style>
  <w:style w:styleId="Style_21" w:type="paragraph">
    <w:name w:val="LB Simple 3 - Alt"/>
    <w:link w:val="Style_21_ch"/>
    <w:pPr>
      <w:widowControl w:val="1"/>
      <w:numPr>
        <w:numId w:val="2"/>
      </w:numPr>
      <w:spacing w:after="120" w:before="120"/>
      <w:ind/>
      <w:jc w:val="both"/>
    </w:pPr>
    <w:rPr>
      <w:rFonts w:ascii="Times New Roman" w:hAnsi="Times New Roman"/>
      <w:sz w:val="22"/>
    </w:rPr>
  </w:style>
  <w:style w:styleId="Style_21_ch" w:type="character">
    <w:name w:val="LB Simple 3 - Alt"/>
    <w:link w:val="Style_21"/>
    <w:rPr>
      <w:rFonts w:ascii="Times New Roman" w:hAnsi="Times New Roman"/>
      <w:sz w:val="22"/>
    </w:rPr>
  </w:style>
  <w:style w:styleId="Style_22" w:type="paragraph">
    <w:name w:val="toc 2"/>
    <w:next w:val="Style_13"/>
    <w:link w:val="Style_2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2_ch" w:type="character">
    <w:name w:val="toc 2"/>
    <w:link w:val="Style_22"/>
    <w:rPr>
      <w:rFonts w:ascii="XO Thames" w:hAnsi="XO Thames"/>
      <w:sz w:val="28"/>
    </w:rPr>
  </w:style>
  <w:style w:styleId="Style_11" w:type="paragraph">
    <w:name w:val="LB Gov style 6"/>
    <w:basedOn w:val="Style_13"/>
    <w:link w:val="Style_11_ch"/>
    <w:pPr>
      <w:widowControl w:val="1"/>
      <w:numPr>
        <w:numId w:val="3"/>
      </w:numPr>
      <w:spacing w:after="120" w:before="120"/>
      <w:ind/>
    </w:pPr>
  </w:style>
  <w:style w:styleId="Style_11_ch" w:type="character">
    <w:name w:val="LB Gov style 6"/>
    <w:basedOn w:val="Style_13_ch"/>
    <w:link w:val="Style_11"/>
  </w:style>
  <w:style w:styleId="Style_23" w:type="paragraph">
    <w:name w:val="A Gov style 3"/>
    <w:basedOn w:val="Style_24"/>
    <w:link w:val="Style_23_ch"/>
  </w:style>
  <w:style w:styleId="Style_23_ch" w:type="character">
    <w:name w:val="A Gov style 3"/>
    <w:basedOn w:val="Style_24_ch"/>
    <w:link w:val="Style_23"/>
  </w:style>
  <w:style w:styleId="Style_25" w:type="paragraph">
    <w:name w:val="LB Gov style 4"/>
    <w:basedOn w:val="Style_9"/>
    <w:link w:val="Style_25_ch"/>
  </w:style>
  <w:style w:styleId="Style_25_ch" w:type="character">
    <w:name w:val="LB Gov style 4"/>
    <w:basedOn w:val="Style_9_ch"/>
    <w:link w:val="Style_25"/>
  </w:style>
  <w:style w:styleId="Style_26" w:type="paragraph">
    <w:name w:val="LB Schedule Parties - Alt"/>
    <w:link w:val="Style_26_ch"/>
    <w:pPr>
      <w:widowControl w:val="1"/>
      <w:numPr>
        <w:numId w:val="4"/>
      </w:numPr>
      <w:spacing w:after="120" w:before="120"/>
      <w:ind/>
      <w:jc w:val="both"/>
    </w:pPr>
    <w:rPr>
      <w:rFonts w:ascii="Times New Roman" w:hAnsi="Times New Roman"/>
      <w:sz w:val="22"/>
    </w:rPr>
  </w:style>
  <w:style w:styleId="Style_26_ch" w:type="character">
    <w:name w:val="LB Schedule Parties - Alt"/>
    <w:link w:val="Style_26"/>
    <w:rPr>
      <w:rFonts w:ascii="Times New Roman" w:hAnsi="Times New Roman"/>
      <w:sz w:val="22"/>
    </w:rPr>
  </w:style>
  <w:style w:styleId="Style_27" w:type="paragraph">
    <w:name w:val="LB Arabic 5"/>
    <w:basedOn w:val="Style_13"/>
    <w:link w:val="Style_27_ch"/>
    <w:pPr>
      <w:widowControl w:val="1"/>
      <w:numPr>
        <w:numId w:val="5"/>
      </w:numPr>
      <w:spacing w:after="120" w:before="120"/>
      <w:ind/>
    </w:pPr>
  </w:style>
  <w:style w:styleId="Style_27_ch" w:type="character">
    <w:name w:val="LB Arabic 5"/>
    <w:basedOn w:val="Style_13_ch"/>
    <w:link w:val="Style_27"/>
  </w:style>
  <w:style w:styleId="Style_28" w:type="paragraph">
    <w:name w:val="Заголовок 1 -1"/>
    <w:basedOn w:val="Style_30"/>
    <w:next w:val="Style_29"/>
    <w:link w:val="Style_28_ch"/>
    <w:pPr>
      <w:widowControl w:val="1"/>
      <w:numPr>
        <w:ilvl w:val="0"/>
        <w:numId w:val="0"/>
      </w:numPr>
      <w:tabs>
        <w:tab w:leader="none" w:pos="7200" w:val="left"/>
      </w:tabs>
      <w:ind w:hanging="720" w:left="1440"/>
    </w:pPr>
    <w:rPr>
      <w:b w:val="0"/>
      <w:caps w:val="0"/>
    </w:rPr>
  </w:style>
  <w:style w:styleId="Style_28_ch" w:type="character">
    <w:name w:val="Заголовок 1 -1"/>
    <w:basedOn w:val="Style_30_ch"/>
    <w:link w:val="Style_28"/>
    <w:rPr>
      <w:b w:val="0"/>
      <w:caps w:val="0"/>
    </w:rPr>
  </w:style>
  <w:style w:styleId="Style_31" w:type="paragraph">
    <w:name w:val="LB Gov style 4 - Alt"/>
    <w:link w:val="Style_31_ch"/>
    <w:pPr>
      <w:widowControl w:val="1"/>
      <w:spacing w:after="120" w:before="120"/>
      <w:ind/>
      <w:jc w:val="both"/>
    </w:pPr>
    <w:rPr>
      <w:rFonts w:ascii="Times New Roman" w:hAnsi="Times New Roman"/>
      <w:sz w:val="22"/>
    </w:rPr>
  </w:style>
  <w:style w:styleId="Style_31_ch" w:type="character">
    <w:name w:val="LB Gov style 4 - Alt"/>
    <w:link w:val="Style_31"/>
    <w:rPr>
      <w:rFonts w:ascii="Times New Roman" w:hAnsi="Times New Roman"/>
      <w:sz w:val="22"/>
    </w:rPr>
  </w:style>
  <w:style w:styleId="Style_32" w:type="paragraph">
    <w:name w:val="toc 4"/>
    <w:next w:val="Style_13"/>
    <w:link w:val="Style_32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2_ch" w:type="character">
    <w:name w:val="toc 4"/>
    <w:link w:val="Style_32"/>
    <w:rPr>
      <w:rFonts w:ascii="XO Thames" w:hAnsi="XO Thames"/>
      <w:sz w:val="28"/>
    </w:rPr>
  </w:style>
  <w:style w:styleId="Style_33" w:type="paragraph">
    <w:name w:val="LB Heading 5"/>
    <w:link w:val="Style_33_ch"/>
    <w:pPr>
      <w:widowControl w:val="1"/>
      <w:numPr>
        <w:numId w:val="6"/>
      </w:numPr>
      <w:tabs>
        <w:tab w:leader="none" w:pos="2880" w:val="left"/>
      </w:tabs>
      <w:spacing w:after="120" w:before="120"/>
      <w:ind/>
      <w:jc w:val="both"/>
    </w:pPr>
    <w:rPr>
      <w:rFonts w:ascii="Times New Roman" w:hAnsi="Times New Roman"/>
      <w:sz w:val="22"/>
    </w:rPr>
  </w:style>
  <w:style w:styleId="Style_33_ch" w:type="character">
    <w:name w:val="LB Heading 5"/>
    <w:link w:val="Style_33"/>
    <w:rPr>
      <w:rFonts w:ascii="Times New Roman" w:hAnsi="Times New Roman"/>
      <w:sz w:val="22"/>
    </w:rPr>
  </w:style>
  <w:style w:styleId="Style_34" w:type="paragraph">
    <w:name w:val="LB Arabic 2 - Alt"/>
    <w:link w:val="Style_34_ch"/>
    <w:pPr>
      <w:widowControl w:val="1"/>
      <w:spacing w:after="120" w:before="120"/>
      <w:ind/>
      <w:jc w:val="both"/>
    </w:pPr>
    <w:rPr>
      <w:rFonts w:ascii="Times New Roman" w:hAnsi="Times New Roman"/>
      <w:sz w:val="22"/>
    </w:rPr>
  </w:style>
  <w:style w:styleId="Style_34_ch" w:type="character">
    <w:name w:val="LB Arabic 2 - Alt"/>
    <w:link w:val="Style_34"/>
    <w:rPr>
      <w:rFonts w:ascii="Times New Roman" w:hAnsi="Times New Roman"/>
      <w:sz w:val="22"/>
    </w:rPr>
  </w:style>
  <w:style w:styleId="Style_35" w:type="paragraph">
    <w:name w:val="LB Body Text 3"/>
    <w:basedOn w:val="Style_36"/>
    <w:link w:val="Style_35_ch"/>
  </w:style>
  <w:style w:styleId="Style_35_ch" w:type="character">
    <w:name w:val="LB Body Text 3"/>
    <w:basedOn w:val="Style_36_ch"/>
    <w:link w:val="Style_35"/>
  </w:style>
  <w:style w:styleId="Style_37" w:type="paragraph">
    <w:name w:val="heading 7"/>
    <w:next w:val="Style_38"/>
    <w:link w:val="Style_37_ch"/>
    <w:uiPriority w:val="9"/>
    <w:qFormat/>
    <w:pPr>
      <w:widowControl w:val="1"/>
      <w:numPr>
        <w:ilvl w:val="6"/>
        <w:numId w:val="7"/>
      </w:numPr>
      <w:spacing w:after="120" w:before="120"/>
      <w:ind/>
      <w:jc w:val="both"/>
      <w:outlineLvl w:val="6"/>
    </w:pPr>
    <w:rPr>
      <w:rFonts w:ascii="Times New Roman" w:hAnsi="Times New Roman"/>
      <w:sz w:val="22"/>
    </w:rPr>
  </w:style>
  <w:style w:styleId="Style_37_ch" w:type="character">
    <w:name w:val="heading 7"/>
    <w:link w:val="Style_37"/>
    <w:rPr>
      <w:rFonts w:ascii="Times New Roman" w:hAnsi="Times New Roman"/>
      <w:sz w:val="22"/>
    </w:rPr>
  </w:style>
  <w:style w:styleId="Style_39" w:type="paragraph">
    <w:name w:val="LB Arabic 4 - Alt"/>
    <w:link w:val="Style_39_ch"/>
    <w:pPr>
      <w:widowControl w:val="1"/>
      <w:spacing w:after="120" w:before="120"/>
      <w:ind/>
      <w:jc w:val="both"/>
    </w:pPr>
    <w:rPr>
      <w:rFonts w:ascii="Times New Roman" w:hAnsi="Times New Roman"/>
      <w:sz w:val="22"/>
    </w:rPr>
  </w:style>
  <w:style w:styleId="Style_39_ch" w:type="character">
    <w:name w:val="LB Arabic 4 - Alt"/>
    <w:link w:val="Style_39"/>
    <w:rPr>
      <w:rFonts w:ascii="Times New Roman" w:hAnsi="Times New Roman"/>
      <w:sz w:val="22"/>
    </w:rPr>
  </w:style>
  <w:style w:styleId="Style_40" w:type="paragraph">
    <w:name w:val="LB Schedule Parties"/>
    <w:link w:val="Style_40_ch"/>
    <w:pPr>
      <w:widowControl w:val="1"/>
      <w:numPr>
        <w:numId w:val="8"/>
      </w:numPr>
      <w:spacing w:after="120" w:before="120"/>
      <w:ind/>
      <w:jc w:val="both"/>
    </w:pPr>
    <w:rPr>
      <w:rFonts w:ascii="Times New Roman" w:hAnsi="Times New Roman"/>
      <w:sz w:val="22"/>
    </w:rPr>
  </w:style>
  <w:style w:styleId="Style_40_ch" w:type="character">
    <w:name w:val="LB Schedule Parties"/>
    <w:link w:val="Style_40"/>
    <w:rPr>
      <w:rFonts w:ascii="Times New Roman" w:hAnsi="Times New Roman"/>
      <w:sz w:val="22"/>
    </w:rPr>
  </w:style>
  <w:style w:styleId="Style_41" w:type="paragraph">
    <w:name w:val="toc 6"/>
    <w:next w:val="Style_13"/>
    <w:link w:val="Style_41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1_ch" w:type="character">
    <w:name w:val="toc 6"/>
    <w:link w:val="Style_41"/>
    <w:rPr>
      <w:rFonts w:ascii="XO Thames" w:hAnsi="XO Thames"/>
      <w:sz w:val="28"/>
    </w:rPr>
  </w:style>
  <w:style w:styleId="Style_42" w:type="paragraph">
    <w:name w:val="Schedule 1"/>
    <w:basedOn w:val="Style_13"/>
    <w:link w:val="Style_42_ch"/>
    <w:pPr>
      <w:widowControl w:val="1"/>
      <w:spacing w:after="140" w:line="288" w:lineRule="auto"/>
      <w:ind/>
      <w:outlineLvl w:val="0"/>
    </w:pPr>
    <w:rPr>
      <w:rFonts w:ascii="Arial" w:hAnsi="Arial"/>
      <w:sz w:val="20"/>
    </w:rPr>
  </w:style>
  <w:style w:styleId="Style_42_ch" w:type="character">
    <w:name w:val="Schedule 1"/>
    <w:basedOn w:val="Style_13_ch"/>
    <w:link w:val="Style_42"/>
    <w:rPr>
      <w:rFonts w:ascii="Arial" w:hAnsi="Arial"/>
      <w:sz w:val="20"/>
    </w:rPr>
  </w:style>
  <w:style w:styleId="Style_43" w:type="paragraph">
    <w:name w:val="toc 7"/>
    <w:next w:val="Style_13"/>
    <w:link w:val="Style_43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43_ch" w:type="character">
    <w:name w:val="toc 7"/>
    <w:link w:val="Style_43"/>
    <w:rPr>
      <w:rFonts w:ascii="XO Thames" w:hAnsi="XO Thames"/>
      <w:sz w:val="28"/>
    </w:rPr>
  </w:style>
  <w:style w:styleId="Style_44" w:type="paragraph">
    <w:name w:val="Name of the Contract"/>
    <w:basedOn w:val="Style_4"/>
    <w:link w:val="Style_44_ch"/>
    <w:pPr>
      <w:widowControl w:val="1"/>
      <w:ind/>
      <w:jc w:val="center"/>
    </w:pPr>
    <w:rPr>
      <w:b w:val="1"/>
      <w:caps w:val="1"/>
    </w:rPr>
  </w:style>
  <w:style w:styleId="Style_44_ch" w:type="character">
    <w:name w:val="Name of the Contract"/>
    <w:basedOn w:val="Style_4_ch"/>
    <w:link w:val="Style_44"/>
    <w:rPr>
      <w:b w:val="1"/>
      <w:caps w:val="1"/>
    </w:rPr>
  </w:style>
  <w:style w:styleId="Style_45" w:type="paragraph">
    <w:name w:val="Roman 5"/>
    <w:basedOn w:val="Style_46"/>
    <w:link w:val="Style_45_ch"/>
    <w:pPr>
      <w:widowControl w:val="1"/>
      <w:tabs>
        <w:tab w:leader="none" w:pos="17890" w:val="left"/>
      </w:tabs>
      <w:ind w:hanging="720" w:left="3578"/>
    </w:pPr>
  </w:style>
  <w:style w:styleId="Style_45_ch" w:type="character">
    <w:name w:val="Roman 5"/>
    <w:basedOn w:val="Style_46_ch"/>
    <w:link w:val="Style_45"/>
  </w:style>
  <w:style w:styleId="Style_47" w:type="paragraph">
    <w:name w:val="Schedule 2"/>
    <w:basedOn w:val="Style_13"/>
    <w:link w:val="Style_47_ch"/>
    <w:pPr>
      <w:widowControl w:val="1"/>
      <w:spacing w:after="140" w:line="288" w:lineRule="auto"/>
      <w:ind/>
      <w:outlineLvl w:val="1"/>
    </w:pPr>
    <w:rPr>
      <w:rFonts w:ascii="Arial" w:hAnsi="Arial"/>
      <w:sz w:val="20"/>
    </w:rPr>
  </w:style>
  <w:style w:styleId="Style_47_ch" w:type="character">
    <w:name w:val="Schedule 2"/>
    <w:basedOn w:val="Style_13_ch"/>
    <w:link w:val="Style_47"/>
    <w:rPr>
      <w:rFonts w:ascii="Arial" w:hAnsi="Arial"/>
      <w:sz w:val="20"/>
    </w:rPr>
  </w:style>
  <w:style w:styleId="Style_48" w:type="paragraph">
    <w:name w:val="LB Simple 3"/>
    <w:link w:val="Style_48_ch"/>
    <w:pPr>
      <w:widowControl w:val="1"/>
      <w:numPr>
        <w:numId w:val="9"/>
      </w:numPr>
      <w:spacing w:after="120" w:before="120"/>
      <w:ind/>
      <w:jc w:val="both"/>
    </w:pPr>
    <w:rPr>
      <w:rFonts w:ascii="Times New Roman" w:hAnsi="Times New Roman"/>
      <w:sz w:val="22"/>
    </w:rPr>
  </w:style>
  <w:style w:styleId="Style_48_ch" w:type="character">
    <w:name w:val="LB Simple 3"/>
    <w:link w:val="Style_48"/>
    <w:rPr>
      <w:rFonts w:ascii="Times New Roman" w:hAnsi="Times New Roman"/>
      <w:sz w:val="22"/>
    </w:rPr>
  </w:style>
  <w:style w:styleId="Style_49" w:type="paragraph">
    <w:name w:val="Основной текст 2 Знак"/>
    <w:basedOn w:val="Style_15"/>
    <w:link w:val="Style_49_ch"/>
    <w:rPr>
      <w:rFonts w:ascii="Times New Roman" w:hAnsi="Times New Roman"/>
      <w:sz w:val="22"/>
    </w:rPr>
  </w:style>
  <w:style w:styleId="Style_49_ch" w:type="character">
    <w:name w:val="Основной текст 2 Знак"/>
    <w:basedOn w:val="Style_15_ch"/>
    <w:link w:val="Style_49"/>
    <w:rPr>
      <w:rFonts w:ascii="Times New Roman" w:hAnsi="Times New Roman"/>
      <w:sz w:val="22"/>
    </w:rPr>
  </w:style>
  <w:style w:styleId="Style_50" w:type="paragraph">
    <w:name w:val="Schedule 6"/>
    <w:basedOn w:val="Style_13"/>
    <w:link w:val="Style_50_ch"/>
    <w:pPr>
      <w:widowControl w:val="1"/>
      <w:numPr>
        <w:numId w:val="10"/>
      </w:numPr>
      <w:spacing w:after="140" w:line="288" w:lineRule="auto"/>
      <w:ind/>
      <w:outlineLvl w:val="5"/>
    </w:pPr>
    <w:rPr>
      <w:rFonts w:ascii="Arial" w:hAnsi="Arial"/>
      <w:sz w:val="20"/>
    </w:rPr>
  </w:style>
  <w:style w:styleId="Style_50_ch" w:type="character">
    <w:name w:val="Schedule 6"/>
    <w:basedOn w:val="Style_13_ch"/>
    <w:link w:val="Style_50"/>
    <w:rPr>
      <w:rFonts w:ascii="Arial" w:hAnsi="Arial"/>
      <w:sz w:val="20"/>
    </w:rPr>
  </w:style>
  <w:style w:styleId="Style_51" w:type="paragraph">
    <w:name w:val="Заголовок 9 Знак"/>
    <w:link w:val="Style_51_ch"/>
    <w:rPr>
      <w:rFonts w:ascii="Cambria" w:hAnsi="Cambria"/>
      <w:i w:val="1"/>
      <w:color w:val="404040"/>
    </w:rPr>
  </w:style>
  <w:style w:styleId="Style_51_ch" w:type="character">
    <w:name w:val="Заголовок 9 Знак"/>
    <w:link w:val="Style_51"/>
    <w:rPr>
      <w:rFonts w:ascii="Cambria" w:hAnsi="Cambria"/>
      <w:i w:val="1"/>
      <w:color w:val="404040"/>
    </w:rPr>
  </w:style>
  <w:style w:styleId="Style_52" w:type="paragraph">
    <w:name w:val="LB Chapter Heading"/>
    <w:link w:val="Style_52_ch"/>
    <w:pPr>
      <w:widowControl w:val="1"/>
      <w:numPr>
        <w:numId w:val="11"/>
      </w:numPr>
      <w:tabs>
        <w:tab w:leader="none" w:pos="1080" w:val="left"/>
      </w:tabs>
      <w:spacing w:after="120" w:before="120"/>
      <w:ind/>
    </w:pPr>
    <w:rPr>
      <w:rFonts w:ascii="Times New Roman" w:hAnsi="Times New Roman"/>
      <w:b w:val="1"/>
      <w:sz w:val="22"/>
    </w:rPr>
  </w:style>
  <w:style w:styleId="Style_52_ch" w:type="character">
    <w:name w:val="LB Chapter Heading"/>
    <w:link w:val="Style_52"/>
    <w:rPr>
      <w:rFonts w:ascii="Times New Roman" w:hAnsi="Times New Roman"/>
      <w:b w:val="1"/>
      <w:sz w:val="22"/>
    </w:rPr>
  </w:style>
  <w:style w:styleId="Style_53" w:type="paragraph">
    <w:name w:val="Roman 2"/>
    <w:basedOn w:val="Style_54"/>
    <w:link w:val="Style_53_ch"/>
    <w:pPr>
      <w:widowControl w:val="1"/>
      <w:tabs>
        <w:tab w:leader="none" w:pos="7200" w:val="left"/>
      </w:tabs>
      <w:spacing w:before="120" w:line="240" w:lineRule="auto"/>
      <w:ind w:hanging="720" w:left="1440"/>
    </w:pPr>
  </w:style>
  <w:style w:styleId="Style_53_ch" w:type="character">
    <w:name w:val="Roman 2"/>
    <w:basedOn w:val="Style_54_ch"/>
    <w:link w:val="Style_53"/>
  </w:style>
  <w:style w:styleId="Style_55" w:type="paragraph">
    <w:name w:val="LB Definition SubSubItem - alt"/>
    <w:link w:val="Style_55_ch"/>
    <w:pPr>
      <w:widowControl w:val="1"/>
      <w:numPr>
        <w:numId w:val="12"/>
      </w:numPr>
      <w:spacing w:after="120" w:before="120"/>
      <w:ind/>
    </w:pPr>
    <w:rPr>
      <w:rFonts w:ascii="Times New Roman" w:hAnsi="Times New Roman"/>
      <w:sz w:val="22"/>
    </w:rPr>
  </w:style>
  <w:style w:styleId="Style_55_ch" w:type="character">
    <w:name w:val="LB Definition SubSubItem - alt"/>
    <w:link w:val="Style_55"/>
    <w:rPr>
      <w:rFonts w:ascii="Times New Roman" w:hAnsi="Times New Roman"/>
      <w:sz w:val="22"/>
    </w:rPr>
  </w:style>
  <w:style w:styleId="Style_56" w:type="paragraph">
    <w:name w:val="Endnote"/>
    <w:link w:val="Style_56_ch"/>
    <w:pPr>
      <w:ind w:firstLine="851" w:left="0"/>
      <w:jc w:val="both"/>
    </w:pPr>
    <w:rPr>
      <w:rFonts w:ascii="XO Thames" w:hAnsi="XO Thames"/>
      <w:sz w:val="22"/>
    </w:rPr>
  </w:style>
  <w:style w:styleId="Style_56_ch" w:type="character">
    <w:name w:val="Endnote"/>
    <w:link w:val="Style_56"/>
    <w:rPr>
      <w:rFonts w:ascii="XO Thames" w:hAnsi="XO Thames"/>
      <w:sz w:val="22"/>
    </w:rPr>
  </w:style>
  <w:style w:styleId="Style_57" w:type="paragraph">
    <w:name w:val="heading 3"/>
    <w:link w:val="Style_57_ch"/>
    <w:uiPriority w:val="9"/>
    <w:qFormat/>
    <w:pPr>
      <w:widowControl w:val="1"/>
      <w:numPr>
        <w:ilvl w:val="2"/>
        <w:numId w:val="7"/>
      </w:numPr>
      <w:spacing w:after="120" w:before="120"/>
      <w:ind/>
      <w:jc w:val="both"/>
      <w:outlineLvl w:val="2"/>
    </w:pPr>
    <w:rPr>
      <w:rFonts w:ascii="Times New Roman" w:hAnsi="Times New Roman"/>
      <w:sz w:val="22"/>
    </w:rPr>
  </w:style>
  <w:style w:styleId="Style_57_ch" w:type="character">
    <w:name w:val="heading 3"/>
    <w:link w:val="Style_57"/>
    <w:rPr>
      <w:rFonts w:ascii="Times New Roman" w:hAnsi="Times New Roman"/>
      <w:sz w:val="22"/>
    </w:rPr>
  </w:style>
  <w:style w:styleId="Style_58" w:type="paragraph">
    <w:name w:val="Arabic 1"/>
    <w:basedOn w:val="Style_29"/>
    <w:link w:val="Style_58_ch"/>
    <w:pPr>
      <w:widowControl w:val="1"/>
      <w:tabs>
        <w:tab w:leader="none" w:pos="3600" w:val="left"/>
      </w:tabs>
      <w:spacing w:before="120"/>
      <w:ind w:hanging="720" w:left="720"/>
    </w:pPr>
  </w:style>
  <w:style w:styleId="Style_58_ch" w:type="character">
    <w:name w:val="Arabic 1"/>
    <w:basedOn w:val="Style_29_ch"/>
    <w:link w:val="Style_58"/>
  </w:style>
  <w:style w:styleId="Style_59" w:type="paragraph">
    <w:name w:val="LB Num Heading 5"/>
    <w:link w:val="Style_59_ch"/>
    <w:pPr>
      <w:widowControl w:val="1"/>
      <w:tabs>
        <w:tab w:leader="none" w:pos="2880" w:val="left"/>
      </w:tabs>
      <w:spacing w:after="120" w:before="120"/>
      <w:ind/>
      <w:jc w:val="both"/>
    </w:pPr>
    <w:rPr>
      <w:rFonts w:ascii="Times New Roman" w:hAnsi="Times New Roman"/>
      <w:b w:val="1"/>
      <w:sz w:val="22"/>
    </w:rPr>
  </w:style>
  <w:style w:styleId="Style_59_ch" w:type="character">
    <w:name w:val="LB Num Heading 5"/>
    <w:link w:val="Style_59"/>
    <w:rPr>
      <w:rFonts w:ascii="Times New Roman" w:hAnsi="Times New Roman"/>
      <w:b w:val="1"/>
      <w:sz w:val="22"/>
    </w:rPr>
  </w:style>
  <w:style w:styleId="Style_60" w:type="paragraph">
    <w:name w:val="Текст примечания Знак"/>
    <w:link w:val="Style_60_ch"/>
    <w:rPr>
      <w:rFonts w:ascii="Times New Roman" w:hAnsi="Times New Roman"/>
      <w:sz w:val="20"/>
    </w:rPr>
  </w:style>
  <w:style w:styleId="Style_60_ch" w:type="character">
    <w:name w:val="Текст примечания Знак"/>
    <w:link w:val="Style_60"/>
    <w:rPr>
      <w:rFonts w:ascii="Times New Roman" w:hAnsi="Times New Roman"/>
      <w:sz w:val="20"/>
    </w:rPr>
  </w:style>
  <w:style w:styleId="Style_61" w:type="paragraph">
    <w:name w:val="LB Heading 3 - Alt"/>
    <w:link w:val="Style_61_ch"/>
    <w:pPr>
      <w:widowControl w:val="1"/>
      <w:tabs>
        <w:tab w:leader="none" w:pos="2880" w:val="left"/>
      </w:tabs>
      <w:spacing w:after="120" w:before="120"/>
      <w:ind w:hanging="720" w:left="1440"/>
      <w:jc w:val="both"/>
    </w:pPr>
    <w:rPr>
      <w:rFonts w:ascii="Times New Roman" w:hAnsi="Times New Roman"/>
      <w:sz w:val="22"/>
    </w:rPr>
  </w:style>
  <w:style w:styleId="Style_61_ch" w:type="character">
    <w:name w:val="LB Heading 3 - Alt"/>
    <w:link w:val="Style_61"/>
    <w:rPr>
      <w:rFonts w:ascii="Times New Roman" w:hAnsi="Times New Roman"/>
      <w:sz w:val="22"/>
    </w:rPr>
  </w:style>
  <w:style w:styleId="Style_62" w:type="paragraph">
    <w:name w:val="Body Text 4"/>
    <w:basedOn w:val="Style_29"/>
    <w:link w:val="Style_62_ch"/>
    <w:pPr>
      <w:widowControl w:val="1"/>
      <w:spacing w:before="120"/>
      <w:ind w:left="2160"/>
    </w:pPr>
  </w:style>
  <w:style w:styleId="Style_62_ch" w:type="character">
    <w:name w:val="Body Text 4"/>
    <w:basedOn w:val="Style_29_ch"/>
    <w:link w:val="Style_62"/>
  </w:style>
  <w:style w:styleId="Style_63" w:type="paragraph">
    <w:name w:val="LB Gov style 3 - Alt"/>
    <w:link w:val="Style_63_ch"/>
    <w:pPr>
      <w:widowControl w:val="1"/>
      <w:spacing w:after="120" w:before="120"/>
      <w:ind/>
      <w:jc w:val="both"/>
    </w:pPr>
    <w:rPr>
      <w:rFonts w:ascii="Times New Roman" w:hAnsi="Times New Roman"/>
      <w:sz w:val="22"/>
    </w:rPr>
  </w:style>
  <w:style w:styleId="Style_63_ch" w:type="character">
    <w:name w:val="LB Gov style 3 - Alt"/>
    <w:link w:val="Style_63"/>
    <w:rPr>
      <w:rFonts w:ascii="Times New Roman" w:hAnsi="Times New Roman"/>
      <w:sz w:val="22"/>
    </w:rPr>
  </w:style>
  <w:style w:styleId="Style_6" w:type="paragraph">
    <w:name w:val="LB Gov style 1"/>
    <w:link w:val="Style_6_ch"/>
    <w:pPr>
      <w:widowControl w:val="1"/>
      <w:spacing w:after="120" w:before="120"/>
      <w:ind/>
      <w:jc w:val="both"/>
    </w:pPr>
    <w:rPr>
      <w:rFonts w:ascii="Times New Roman" w:hAnsi="Times New Roman"/>
      <w:b w:val="1"/>
      <w:sz w:val="22"/>
    </w:rPr>
  </w:style>
  <w:style w:styleId="Style_6_ch" w:type="character">
    <w:name w:val="LB Gov style 1"/>
    <w:link w:val="Style_6"/>
    <w:rPr>
      <w:rFonts w:ascii="Times New Roman" w:hAnsi="Times New Roman"/>
      <w:b w:val="1"/>
      <w:sz w:val="22"/>
    </w:rPr>
  </w:style>
  <w:style w:styleId="Style_64" w:type="paragraph">
    <w:name w:val="Level 5"/>
    <w:basedOn w:val="Style_13"/>
    <w:link w:val="Style_64_ch"/>
    <w:pPr>
      <w:widowControl w:val="1"/>
      <w:spacing w:after="140" w:line="288" w:lineRule="auto"/>
      <w:ind/>
    </w:pPr>
    <w:rPr>
      <w:rFonts w:ascii="Arial" w:hAnsi="Arial"/>
      <w:sz w:val="20"/>
    </w:rPr>
  </w:style>
  <w:style w:styleId="Style_64_ch" w:type="character">
    <w:name w:val="Level 5"/>
    <w:basedOn w:val="Style_13_ch"/>
    <w:link w:val="Style_64"/>
    <w:rPr>
      <w:rFonts w:ascii="Arial" w:hAnsi="Arial"/>
      <w:sz w:val="20"/>
    </w:rPr>
  </w:style>
  <w:style w:styleId="Style_65" w:type="paragraph">
    <w:name w:val="LB Num Paragraph 5"/>
    <w:basedOn w:val="Style_59"/>
    <w:link w:val="Style_65_ch"/>
    <w:rPr>
      <w:b w:val="0"/>
    </w:rPr>
  </w:style>
  <w:style w:styleId="Style_65_ch" w:type="character">
    <w:name w:val="LB Num Paragraph 5"/>
    <w:basedOn w:val="Style_59_ch"/>
    <w:link w:val="Style_65"/>
    <w:rPr>
      <w:b w:val="0"/>
    </w:rPr>
  </w:style>
  <w:style w:styleId="Style_66" w:type="paragraph">
    <w:name w:val="LB Body Text 6"/>
    <w:basedOn w:val="Style_67"/>
    <w:link w:val="Style_66_ch"/>
  </w:style>
  <w:style w:styleId="Style_66_ch" w:type="character">
    <w:name w:val="LB Body Text 6"/>
    <w:basedOn w:val="Style_67_ch"/>
    <w:link w:val="Style_66"/>
  </w:style>
  <w:style w:styleId="Style_68" w:type="paragraph">
    <w:name w:val="LB Definition - Alt"/>
    <w:link w:val="Style_68_ch"/>
    <w:pPr>
      <w:widowControl w:val="1"/>
      <w:spacing w:after="120" w:before="120"/>
      <w:ind/>
    </w:pPr>
    <w:rPr>
      <w:rFonts w:ascii="Times New Roman" w:hAnsi="Times New Roman"/>
      <w:b w:val="1"/>
      <w:sz w:val="22"/>
    </w:rPr>
  </w:style>
  <w:style w:styleId="Style_68_ch" w:type="character">
    <w:name w:val="LB Definition - Alt"/>
    <w:link w:val="Style_68"/>
    <w:rPr>
      <w:rFonts w:ascii="Times New Roman" w:hAnsi="Times New Roman"/>
      <w:b w:val="1"/>
      <w:sz w:val="22"/>
    </w:rPr>
  </w:style>
  <w:style w:styleId="Style_69" w:type="paragraph">
    <w:name w:val="LB Num Paragraph 3"/>
    <w:basedOn w:val="Style_70"/>
    <w:link w:val="Style_69_ch"/>
    <w:pPr>
      <w:numPr>
        <w:numId w:val="13"/>
      </w:numPr>
    </w:pPr>
    <w:rPr>
      <w:b w:val="0"/>
    </w:rPr>
  </w:style>
  <w:style w:styleId="Style_69_ch" w:type="character">
    <w:name w:val="LB Num Paragraph 3"/>
    <w:basedOn w:val="Style_70_ch"/>
    <w:link w:val="Style_69"/>
    <w:rPr>
      <w:b w:val="0"/>
    </w:rPr>
  </w:style>
  <w:style w:styleId="Style_71" w:type="paragraph">
    <w:name w:val="Основной текст 3 Знак"/>
    <w:link w:val="Style_71_ch"/>
    <w:rPr>
      <w:rFonts w:ascii="Times New Roman" w:hAnsi="Times New Roman"/>
      <w:sz w:val="16"/>
    </w:rPr>
  </w:style>
  <w:style w:styleId="Style_71_ch" w:type="character">
    <w:name w:val="Основной текст 3 Знак"/>
    <w:link w:val="Style_71"/>
    <w:rPr>
      <w:rFonts w:ascii="Times New Roman" w:hAnsi="Times New Roman"/>
      <w:sz w:val="16"/>
    </w:rPr>
  </w:style>
  <w:style w:styleId="Style_72" w:type="paragraph">
    <w:name w:val="LB Num Paragraph 1"/>
    <w:basedOn w:val="Style_73"/>
    <w:link w:val="Style_72_ch"/>
    <w:rPr>
      <w:b w:val="0"/>
    </w:rPr>
  </w:style>
  <w:style w:styleId="Style_72_ch" w:type="character">
    <w:name w:val="LB Num Paragraph 1"/>
    <w:basedOn w:val="Style_73_ch"/>
    <w:link w:val="Style_72"/>
    <w:rPr>
      <w:b w:val="0"/>
    </w:rPr>
  </w:style>
  <w:style w:styleId="Style_74" w:type="paragraph">
    <w:name w:val="Раздел 3"/>
    <w:basedOn w:val="Style_13"/>
    <w:link w:val="Style_74_ch"/>
    <w:pPr>
      <w:widowControl w:val="1"/>
      <w:numPr>
        <w:numId w:val="14"/>
      </w:numPr>
      <w:spacing w:after="120" w:before="120"/>
      <w:ind/>
      <w:jc w:val="center"/>
    </w:pPr>
    <w:rPr>
      <w:b w:val="1"/>
      <w:sz w:val="24"/>
    </w:rPr>
  </w:style>
  <w:style w:styleId="Style_74_ch" w:type="character">
    <w:name w:val="Раздел 3"/>
    <w:basedOn w:val="Style_13_ch"/>
    <w:link w:val="Style_74"/>
    <w:rPr>
      <w:b w:val="1"/>
      <w:sz w:val="24"/>
    </w:rPr>
  </w:style>
  <w:style w:styleId="Style_75" w:type="paragraph">
    <w:name w:val="Заголовок 1 Знак"/>
    <w:link w:val="Style_75_ch"/>
    <w:rPr>
      <w:rFonts w:ascii="Times New Roman" w:hAnsi="Times New Roman"/>
      <w:b w:val="1"/>
      <w:caps w:val="1"/>
      <w:sz w:val="22"/>
    </w:rPr>
  </w:style>
  <w:style w:styleId="Style_75_ch" w:type="character">
    <w:name w:val="Заголовок 1 Знак"/>
    <w:link w:val="Style_75"/>
    <w:rPr>
      <w:rFonts w:ascii="Times New Roman" w:hAnsi="Times New Roman"/>
      <w:b w:val="1"/>
      <w:caps w:val="1"/>
      <w:sz w:val="22"/>
    </w:rPr>
  </w:style>
  <w:style w:styleId="Style_76" w:type="paragraph">
    <w:name w:val="LB Schedule 4"/>
    <w:link w:val="Style_76_ch"/>
    <w:pPr>
      <w:widowControl w:val="1"/>
      <w:spacing w:before="120"/>
      <w:ind/>
    </w:pPr>
    <w:rPr>
      <w:rFonts w:ascii="Times New Roman" w:hAnsi="Times New Roman"/>
      <w:sz w:val="22"/>
    </w:rPr>
  </w:style>
  <w:style w:styleId="Style_76_ch" w:type="character">
    <w:name w:val="LB Schedule 4"/>
    <w:link w:val="Style_76"/>
    <w:rPr>
      <w:rFonts w:ascii="Times New Roman" w:hAnsi="Times New Roman"/>
      <w:sz w:val="22"/>
    </w:rPr>
  </w:style>
  <w:style w:styleId="Style_77" w:type="paragraph">
    <w:name w:val="LB Schedule Heading"/>
    <w:basedOn w:val="Style_29"/>
    <w:next w:val="Style_13"/>
    <w:link w:val="Style_77_ch"/>
    <w:pPr>
      <w:keepNext w:val="1"/>
      <w:pageBreakBefore w:val="1"/>
      <w:widowControl w:val="1"/>
      <w:spacing w:before="120"/>
      <w:ind/>
      <w:jc w:val="center"/>
    </w:pPr>
    <w:rPr>
      <w:b w:val="1"/>
      <w:caps w:val="1"/>
    </w:rPr>
  </w:style>
  <w:style w:styleId="Style_77_ch" w:type="character">
    <w:name w:val="LB Schedule Heading"/>
    <w:basedOn w:val="Style_29_ch"/>
    <w:link w:val="Style_77"/>
    <w:rPr>
      <w:b w:val="1"/>
      <w:caps w:val="1"/>
    </w:rPr>
  </w:style>
  <w:style w:styleId="Style_78" w:type="paragraph">
    <w:name w:val="A Gov Style 5"/>
    <w:basedOn w:val="Style_79"/>
    <w:link w:val="Style_78_ch"/>
    <w:pPr>
      <w:widowControl w:val="1"/>
      <w:ind w:hanging="720" w:left="720"/>
    </w:pPr>
    <w:rPr>
      <w:b w:val="0"/>
    </w:rPr>
  </w:style>
  <w:style w:styleId="Style_78_ch" w:type="character">
    <w:name w:val="A Gov Style 5"/>
    <w:basedOn w:val="Style_79_ch"/>
    <w:link w:val="Style_78"/>
    <w:rPr>
      <w:b w:val="0"/>
    </w:rPr>
  </w:style>
  <w:style w:styleId="Style_80" w:type="paragraph">
    <w:name w:val="LB Num Paragraph 3 1.1.1"/>
    <w:basedOn w:val="Style_81"/>
    <w:link w:val="Style_80_ch"/>
    <w:rPr>
      <w:b w:val="0"/>
    </w:rPr>
  </w:style>
  <w:style w:styleId="Style_80_ch" w:type="character">
    <w:name w:val="LB Num Paragraph 3 1.1.1"/>
    <w:basedOn w:val="Style_81_ch"/>
    <w:link w:val="Style_80"/>
    <w:rPr>
      <w:b w:val="0"/>
    </w:rPr>
  </w:style>
  <w:style w:styleId="Style_82" w:type="paragraph">
    <w:name w:val="Level 1"/>
    <w:basedOn w:val="Style_13"/>
    <w:next w:val="Style_13"/>
    <w:link w:val="Style_82_ch"/>
    <w:pPr>
      <w:keepNext w:val="1"/>
      <w:widowControl w:val="1"/>
      <w:spacing w:after="140" w:before="140" w:line="288" w:lineRule="auto"/>
      <w:ind/>
      <w:outlineLvl w:val="0"/>
    </w:pPr>
    <w:rPr>
      <w:rFonts w:ascii="Arial" w:hAnsi="Arial"/>
      <w:b w:val="1"/>
    </w:rPr>
  </w:style>
  <w:style w:styleId="Style_82_ch" w:type="character">
    <w:name w:val="Level 1"/>
    <w:basedOn w:val="Style_13_ch"/>
    <w:link w:val="Style_82"/>
    <w:rPr>
      <w:rFonts w:ascii="Arial" w:hAnsi="Arial"/>
      <w:b w:val="1"/>
    </w:rPr>
  </w:style>
  <w:style w:styleId="Style_83" w:type="paragraph">
    <w:name w:val="heading 9"/>
    <w:basedOn w:val="Style_13"/>
    <w:next w:val="Style_13"/>
    <w:link w:val="Style_83_ch"/>
    <w:uiPriority w:val="9"/>
    <w:qFormat/>
    <w:pPr>
      <w:keepNext w:val="1"/>
      <w:keepLines w:val="1"/>
      <w:widowControl w:val="1"/>
      <w:spacing w:before="200"/>
      <w:ind/>
      <w:outlineLvl w:val="8"/>
    </w:pPr>
    <w:rPr>
      <w:rFonts w:ascii="Cambria" w:hAnsi="Cambria"/>
      <w:i w:val="1"/>
      <w:color w:val="404040"/>
      <w:sz w:val="20"/>
    </w:rPr>
  </w:style>
  <w:style w:styleId="Style_83_ch" w:type="character">
    <w:name w:val="heading 9"/>
    <w:basedOn w:val="Style_13_ch"/>
    <w:link w:val="Style_83"/>
    <w:rPr>
      <w:rFonts w:ascii="Cambria" w:hAnsi="Cambria"/>
      <w:i w:val="1"/>
      <w:color w:val="404040"/>
      <w:sz w:val="20"/>
    </w:rPr>
  </w:style>
  <w:style w:styleId="Style_84" w:type="paragraph">
    <w:name w:val="LB Gov style 5 - Alt"/>
    <w:basedOn w:val="Style_31"/>
    <w:link w:val="Style_84_ch"/>
  </w:style>
  <w:style w:styleId="Style_84_ch" w:type="character">
    <w:name w:val="LB Gov style 5 - Alt"/>
    <w:basedOn w:val="Style_31_ch"/>
    <w:link w:val="Style_84"/>
  </w:style>
  <w:style w:styleId="Style_85" w:type="paragraph">
    <w:name w:val="annotation reference"/>
    <w:link w:val="Style_85_ch"/>
    <w:rPr>
      <w:sz w:val="16"/>
    </w:rPr>
  </w:style>
  <w:style w:styleId="Style_85_ch" w:type="character">
    <w:name w:val="annotation reference"/>
    <w:link w:val="Style_85"/>
    <w:rPr>
      <w:sz w:val="16"/>
    </w:rPr>
  </w:style>
  <w:style w:styleId="Style_10" w:type="paragraph">
    <w:name w:val="List Paragraph"/>
    <w:basedOn w:val="Style_13"/>
    <w:link w:val="Style_10_ch"/>
    <w:pPr>
      <w:widowControl w:val="1"/>
      <w:ind w:left="720"/>
    </w:pPr>
  </w:style>
  <w:style w:styleId="Style_10_ch" w:type="character">
    <w:name w:val="List Paragraph"/>
    <w:basedOn w:val="Style_13_ch"/>
    <w:link w:val="Style_10"/>
  </w:style>
  <w:style w:styleId="Style_86" w:type="paragraph">
    <w:name w:val="LB Arabic 3"/>
    <w:basedOn w:val="Style_87"/>
    <w:link w:val="Style_86_ch"/>
    <w:pPr>
      <w:widowControl w:val="1"/>
      <w:numPr>
        <w:numId w:val="15"/>
      </w:numPr>
      <w:spacing w:before="120"/>
      <w:ind/>
    </w:pPr>
    <w:rPr>
      <w:sz w:val="22"/>
    </w:rPr>
  </w:style>
  <w:style w:styleId="Style_86_ch" w:type="character">
    <w:name w:val="LB Arabic 3"/>
    <w:basedOn w:val="Style_87_ch"/>
    <w:link w:val="Style_86"/>
    <w:rPr>
      <w:sz w:val="22"/>
    </w:rPr>
  </w:style>
  <w:style w:styleId="Style_88" w:type="paragraph">
    <w:name w:val="LB Num Recitals"/>
    <w:basedOn w:val="Style_89"/>
    <w:link w:val="Style_88_ch"/>
    <w:pPr>
      <w:widowControl w:val="1"/>
      <w:numPr>
        <w:numId w:val="16"/>
      </w:numPr>
      <w:spacing w:after="0"/>
      <w:ind/>
      <w:jc w:val="left"/>
    </w:pPr>
    <w:rPr>
      <w:rFonts w:ascii="Calibri" w:hAnsi="Calibri"/>
      <w:sz w:val="20"/>
    </w:rPr>
  </w:style>
  <w:style w:styleId="Style_88_ch" w:type="character">
    <w:name w:val="LB Num Recitals"/>
    <w:basedOn w:val="Style_89_ch"/>
    <w:link w:val="Style_88"/>
    <w:rPr>
      <w:rFonts w:ascii="Calibri" w:hAnsi="Calibri"/>
      <w:sz w:val="20"/>
    </w:rPr>
  </w:style>
  <w:style w:styleId="Style_90" w:type="paragraph">
    <w:name w:val="Parties - Alt"/>
    <w:link w:val="Style_90_ch"/>
    <w:pPr>
      <w:widowControl w:val="1"/>
      <w:spacing w:after="120" w:before="120"/>
      <w:ind/>
      <w:jc w:val="both"/>
    </w:pPr>
    <w:rPr>
      <w:rFonts w:ascii="Times New Roman" w:hAnsi="Times New Roman"/>
      <w:sz w:val="22"/>
    </w:rPr>
  </w:style>
  <w:style w:styleId="Style_90_ch" w:type="character">
    <w:name w:val="Parties - Alt"/>
    <w:link w:val="Style_90"/>
    <w:rPr>
      <w:rFonts w:ascii="Times New Roman" w:hAnsi="Times New Roman"/>
      <w:sz w:val="22"/>
    </w:rPr>
  </w:style>
  <w:style w:styleId="Style_91" w:type="paragraph">
    <w:name w:val="LB Roman 1"/>
    <w:basedOn w:val="Style_29"/>
    <w:link w:val="Style_91_ch"/>
    <w:pPr>
      <w:widowControl w:val="1"/>
      <w:numPr>
        <w:numId w:val="17"/>
      </w:numPr>
      <w:spacing w:before="120"/>
      <w:ind/>
    </w:pPr>
  </w:style>
  <w:style w:styleId="Style_91_ch" w:type="character">
    <w:name w:val="LB Roman 1"/>
    <w:basedOn w:val="Style_29_ch"/>
    <w:link w:val="Style_91"/>
  </w:style>
  <w:style w:styleId="Style_4" w:type="paragraph">
    <w:name w:val="Body Text 1"/>
    <w:basedOn w:val="Style_92"/>
    <w:link w:val="Style_4_ch"/>
    <w:pPr>
      <w:widowControl w:val="1"/>
      <w:ind w:left="0"/>
    </w:pPr>
  </w:style>
  <w:style w:styleId="Style_4_ch" w:type="character">
    <w:name w:val="Body Text 1"/>
    <w:basedOn w:val="Style_92_ch"/>
    <w:link w:val="Style_4"/>
  </w:style>
  <w:style w:styleId="Style_15" w:type="paragraph">
    <w:name w:val="Default Paragraph Font"/>
    <w:link w:val="Style_15_ch"/>
  </w:style>
  <w:style w:styleId="Style_15_ch" w:type="character">
    <w:name w:val="Default Paragraph Font"/>
    <w:link w:val="Style_15"/>
  </w:style>
  <w:style w:styleId="Style_87" w:type="paragraph">
    <w:name w:val="Body Text 3"/>
    <w:basedOn w:val="Style_13"/>
    <w:link w:val="Style_87_ch"/>
    <w:pPr>
      <w:widowControl w:val="1"/>
      <w:spacing w:after="120"/>
      <w:ind/>
    </w:pPr>
    <w:rPr>
      <w:sz w:val="16"/>
    </w:rPr>
  </w:style>
  <w:style w:styleId="Style_87_ch" w:type="character">
    <w:name w:val="Body Text 3"/>
    <w:basedOn w:val="Style_13_ch"/>
    <w:link w:val="Style_87"/>
    <w:rPr>
      <w:sz w:val="16"/>
    </w:rPr>
  </w:style>
  <w:style w:styleId="Style_93" w:type="paragraph">
    <w:name w:val="LB Schedule 3"/>
    <w:basedOn w:val="Style_29"/>
    <w:link w:val="Style_93_ch"/>
    <w:pPr>
      <w:widowControl w:val="1"/>
      <w:spacing w:before="120"/>
      <w:ind/>
    </w:pPr>
  </w:style>
  <w:style w:styleId="Style_93_ch" w:type="character">
    <w:name w:val="LB Schedule 3"/>
    <w:basedOn w:val="Style_29_ch"/>
    <w:link w:val="Style_93"/>
  </w:style>
  <w:style w:styleId="Style_94" w:type="paragraph">
    <w:name w:val="Roman 4"/>
    <w:basedOn w:val="Style_62"/>
    <w:link w:val="Style_94_ch"/>
    <w:pPr>
      <w:widowControl w:val="1"/>
      <w:tabs>
        <w:tab w:leader="none" w:pos="14400" w:val="left"/>
      </w:tabs>
      <w:ind w:hanging="720" w:left="2880"/>
    </w:pPr>
  </w:style>
  <w:style w:styleId="Style_94_ch" w:type="character">
    <w:name w:val="Roman 4"/>
    <w:basedOn w:val="Style_62_ch"/>
    <w:link w:val="Style_94"/>
  </w:style>
  <w:style w:styleId="Style_95" w:type="paragraph">
    <w:name w:val="Текст сноски Знак"/>
    <w:link w:val="Style_95_ch"/>
    <w:rPr>
      <w:rFonts w:ascii="Times New Roman" w:hAnsi="Times New Roman"/>
    </w:rPr>
  </w:style>
  <w:style w:styleId="Style_95_ch" w:type="character">
    <w:name w:val="Текст сноски Знак"/>
    <w:link w:val="Style_95"/>
    <w:rPr>
      <w:rFonts w:ascii="Times New Roman" w:hAnsi="Times New Roman"/>
    </w:rPr>
  </w:style>
  <w:style w:styleId="Style_2" w:type="paragraph">
    <w:name w:val="LB Schedule Subheading"/>
    <w:basedOn w:val="Style_29"/>
    <w:next w:val="Style_13"/>
    <w:link w:val="Style_2_ch"/>
    <w:pPr>
      <w:keepNext w:val="1"/>
      <w:widowControl w:val="1"/>
      <w:spacing w:before="120"/>
      <w:ind/>
      <w:jc w:val="center"/>
    </w:pPr>
    <w:rPr>
      <w:b w:val="1"/>
    </w:rPr>
  </w:style>
  <w:style w:styleId="Style_2_ch" w:type="character">
    <w:name w:val="LB Schedule Subheading"/>
    <w:basedOn w:val="Style_29_ch"/>
    <w:link w:val="Style_2"/>
    <w:rPr>
      <w:b w:val="1"/>
    </w:rPr>
  </w:style>
  <w:style w:styleId="Style_96" w:type="paragraph">
    <w:name w:val="LB Roman 4 - Alt"/>
    <w:link w:val="Style_96_ch"/>
    <w:pPr>
      <w:widowControl w:val="1"/>
      <w:spacing w:after="120" w:before="120"/>
      <w:ind/>
      <w:jc w:val="both"/>
    </w:pPr>
    <w:rPr>
      <w:rFonts w:ascii="Times New Roman" w:hAnsi="Times New Roman"/>
      <w:sz w:val="22"/>
    </w:rPr>
  </w:style>
  <w:style w:styleId="Style_96_ch" w:type="character">
    <w:name w:val="LB Roman 4 - Alt"/>
    <w:link w:val="Style_96"/>
    <w:rPr>
      <w:rFonts w:ascii="Times New Roman" w:hAnsi="Times New Roman"/>
      <w:sz w:val="22"/>
    </w:rPr>
  </w:style>
  <w:style w:styleId="Style_97" w:type="paragraph">
    <w:name w:val="Arabic 2"/>
    <w:basedOn w:val="Style_54"/>
    <w:link w:val="Style_97_ch"/>
    <w:pPr>
      <w:widowControl w:val="1"/>
      <w:tabs>
        <w:tab w:leader="none" w:pos="360" w:val="left"/>
      </w:tabs>
      <w:spacing w:before="120" w:line="240" w:lineRule="auto"/>
      <w:ind/>
    </w:pPr>
  </w:style>
  <w:style w:styleId="Style_97_ch" w:type="character">
    <w:name w:val="Arabic 2"/>
    <w:basedOn w:val="Style_54_ch"/>
    <w:link w:val="Style_97"/>
  </w:style>
  <w:style w:styleId="Style_98" w:type="paragraph">
    <w:name w:val="LB Num Parties"/>
    <w:basedOn w:val="Style_99"/>
    <w:link w:val="Style_98_ch"/>
    <w:pPr>
      <w:widowControl w:val="1"/>
      <w:numPr>
        <w:numId w:val="18"/>
      </w:numPr>
      <w:spacing w:after="0"/>
      <w:ind/>
      <w:jc w:val="left"/>
    </w:pPr>
    <w:rPr>
      <w:rFonts w:ascii="Calibri" w:hAnsi="Calibri"/>
      <w:sz w:val="20"/>
    </w:rPr>
  </w:style>
  <w:style w:styleId="Style_98_ch" w:type="character">
    <w:name w:val="LB Num Parties"/>
    <w:basedOn w:val="Style_99_ch"/>
    <w:link w:val="Style_98"/>
    <w:rPr>
      <w:rFonts w:ascii="Calibri" w:hAnsi="Calibri"/>
      <w:sz w:val="20"/>
    </w:rPr>
  </w:style>
  <w:style w:styleId="Style_100" w:type="paragraph">
    <w:name w:val="Приветствие Знак"/>
    <w:basedOn w:val="Style_15"/>
    <w:link w:val="Style_100_ch"/>
    <w:rPr>
      <w:rFonts w:ascii="Times New Roman" w:hAnsi="Times New Roman"/>
      <w:sz w:val="28"/>
    </w:rPr>
  </w:style>
  <w:style w:styleId="Style_100_ch" w:type="character">
    <w:name w:val="Приветствие Знак"/>
    <w:basedOn w:val="Style_15_ch"/>
    <w:link w:val="Style_100"/>
    <w:rPr>
      <w:rFonts w:ascii="Times New Roman" w:hAnsi="Times New Roman"/>
      <w:sz w:val="28"/>
    </w:rPr>
  </w:style>
  <w:style w:styleId="Style_101" w:type="paragraph">
    <w:name w:val="Нижний колонтитул Знак"/>
    <w:basedOn w:val="Style_15"/>
    <w:link w:val="Style_101_ch"/>
    <w:rPr>
      <w:rFonts w:ascii="Times New Roman" w:hAnsi="Times New Roman"/>
      <w:sz w:val="22"/>
    </w:rPr>
  </w:style>
  <w:style w:styleId="Style_101_ch" w:type="character">
    <w:name w:val="Нижний колонтитул Знак"/>
    <w:basedOn w:val="Style_15_ch"/>
    <w:link w:val="Style_101"/>
    <w:rPr>
      <w:rFonts w:ascii="Times New Roman" w:hAnsi="Times New Roman"/>
      <w:sz w:val="22"/>
    </w:rPr>
  </w:style>
  <w:style w:styleId="Style_102" w:type="paragraph">
    <w:name w:val="Основной текст Знак"/>
    <w:basedOn w:val="Style_15"/>
    <w:link w:val="Style_102_ch"/>
    <w:rPr>
      <w:rFonts w:ascii="Times New Roman" w:hAnsi="Times New Roman"/>
      <w:sz w:val="22"/>
    </w:rPr>
  </w:style>
  <w:style w:styleId="Style_102_ch" w:type="character">
    <w:name w:val="Основной текст Знак"/>
    <w:basedOn w:val="Style_15_ch"/>
    <w:link w:val="Style_102"/>
    <w:rPr>
      <w:rFonts w:ascii="Times New Roman" w:hAnsi="Times New Roman"/>
      <w:sz w:val="22"/>
    </w:rPr>
  </w:style>
  <w:style w:styleId="Style_103" w:type="paragraph">
    <w:name w:val="LB Gov style 2 - Alt"/>
    <w:link w:val="Style_103_ch"/>
    <w:pPr>
      <w:widowControl w:val="1"/>
      <w:spacing w:after="120" w:before="120"/>
      <w:ind/>
      <w:jc w:val="both"/>
    </w:pPr>
    <w:rPr>
      <w:rFonts w:ascii="Times New Roman" w:hAnsi="Times New Roman"/>
      <w:sz w:val="22"/>
    </w:rPr>
  </w:style>
  <w:style w:styleId="Style_103_ch" w:type="character">
    <w:name w:val="LB Gov style 2 - Alt"/>
    <w:link w:val="Style_103"/>
    <w:rPr>
      <w:rFonts w:ascii="Times New Roman" w:hAnsi="Times New Roman"/>
      <w:sz w:val="22"/>
    </w:rPr>
  </w:style>
  <w:style w:styleId="Style_104" w:type="paragraph">
    <w:name w:val="LB Recitals - Alt"/>
    <w:basedOn w:val="Style_105"/>
    <w:link w:val="Style_104_ch"/>
    <w:pPr>
      <w:numPr>
        <w:numId w:val="19"/>
      </w:numPr>
    </w:pPr>
  </w:style>
  <w:style w:styleId="Style_104_ch" w:type="character">
    <w:name w:val="LB Recitals - Alt"/>
    <w:basedOn w:val="Style_105_ch"/>
    <w:link w:val="Style_104"/>
  </w:style>
  <w:style w:styleId="Style_67" w:type="paragraph">
    <w:name w:val="Body Text 6"/>
    <w:basedOn w:val="Style_29"/>
    <w:link w:val="Style_67_ch"/>
    <w:pPr>
      <w:widowControl w:val="1"/>
      <w:spacing w:before="120"/>
      <w:ind w:left="3600"/>
    </w:pPr>
  </w:style>
  <w:style w:styleId="Style_67_ch" w:type="character">
    <w:name w:val="Body Text 6"/>
    <w:basedOn w:val="Style_29_ch"/>
    <w:link w:val="Style_67"/>
  </w:style>
  <w:style w:styleId="Style_106" w:type="paragraph">
    <w:name w:val="LB BOLD CAPS"/>
    <w:basedOn w:val="Style_4"/>
    <w:link w:val="Style_106_ch"/>
    <w:rPr>
      <w:b w:val="1"/>
      <w:caps w:val="1"/>
    </w:rPr>
  </w:style>
  <w:style w:styleId="Style_106_ch" w:type="character">
    <w:name w:val="LB BOLD CAPS"/>
    <w:basedOn w:val="Style_4_ch"/>
    <w:link w:val="Style_106"/>
    <w:rPr>
      <w:b w:val="1"/>
      <w:caps w:val="1"/>
    </w:rPr>
  </w:style>
  <w:style w:styleId="Style_107" w:type="paragraph">
    <w:name w:val="Все прописные + жирный"/>
    <w:basedOn w:val="Style_29"/>
    <w:link w:val="Style_107_ch"/>
    <w:pPr>
      <w:widowControl w:val="1"/>
      <w:spacing w:after="220"/>
      <w:ind/>
    </w:pPr>
    <w:rPr>
      <w:b w:val="1"/>
      <w:caps w:val="1"/>
    </w:rPr>
  </w:style>
  <w:style w:styleId="Style_107_ch" w:type="character">
    <w:name w:val="Все прописные + жирный"/>
    <w:basedOn w:val="Style_29_ch"/>
    <w:link w:val="Style_107"/>
    <w:rPr>
      <w:b w:val="1"/>
      <w:caps w:val="1"/>
    </w:rPr>
  </w:style>
  <w:style w:styleId="Style_108" w:type="paragraph">
    <w:name w:val="LB Arabic 6"/>
    <w:basedOn w:val="Style_13"/>
    <w:link w:val="Style_108_ch"/>
    <w:pPr>
      <w:widowControl w:val="1"/>
      <w:numPr>
        <w:numId w:val="20"/>
      </w:numPr>
      <w:spacing w:after="120" w:before="120"/>
      <w:ind/>
    </w:pPr>
  </w:style>
  <w:style w:styleId="Style_108_ch" w:type="character">
    <w:name w:val="LB Arabic 6"/>
    <w:basedOn w:val="Style_13_ch"/>
    <w:link w:val="Style_108"/>
  </w:style>
  <w:style w:styleId="Style_109" w:type="paragraph">
    <w:name w:val="A Gov style 2"/>
    <w:basedOn w:val="Style_110"/>
    <w:link w:val="Style_109_ch"/>
  </w:style>
  <w:style w:styleId="Style_109_ch" w:type="character">
    <w:name w:val="A Gov style 2"/>
    <w:basedOn w:val="Style_110_ch"/>
    <w:link w:val="Style_109"/>
  </w:style>
  <w:style w:styleId="Style_111" w:type="paragraph">
    <w:name w:val="LB Arabic 2"/>
    <w:basedOn w:val="Style_54"/>
    <w:link w:val="Style_111_ch"/>
    <w:pPr>
      <w:widowControl w:val="1"/>
      <w:numPr>
        <w:numId w:val="21"/>
      </w:numPr>
      <w:tabs>
        <w:tab w:leader="none" w:pos="1440" w:val="left"/>
      </w:tabs>
      <w:spacing w:before="120" w:line="240" w:lineRule="auto"/>
      <w:ind/>
    </w:pPr>
  </w:style>
  <w:style w:styleId="Style_111_ch" w:type="character">
    <w:name w:val="LB Arabic 2"/>
    <w:basedOn w:val="Style_54_ch"/>
    <w:link w:val="Style_111"/>
  </w:style>
  <w:style w:styleId="Style_112" w:type="paragraph">
    <w:name w:val="LB Definition Subitem"/>
    <w:link w:val="Style_112_ch"/>
    <w:pPr>
      <w:widowControl w:val="1"/>
      <w:spacing w:after="120" w:before="120"/>
      <w:ind/>
    </w:pPr>
    <w:rPr>
      <w:rFonts w:ascii="Times New Roman" w:hAnsi="Times New Roman"/>
      <w:sz w:val="22"/>
    </w:rPr>
  </w:style>
  <w:style w:styleId="Style_112_ch" w:type="character">
    <w:name w:val="LB Definition Subitem"/>
    <w:link w:val="Style_112"/>
    <w:rPr>
      <w:rFonts w:ascii="Times New Roman" w:hAnsi="Times New Roman"/>
      <w:sz w:val="22"/>
    </w:rPr>
  </w:style>
  <w:style w:styleId="Style_113" w:type="paragraph">
    <w:name w:val="LB Arabic 1"/>
    <w:basedOn w:val="Style_29"/>
    <w:link w:val="Style_113_ch"/>
    <w:pPr>
      <w:widowControl w:val="1"/>
      <w:numPr>
        <w:numId w:val="22"/>
      </w:numPr>
      <w:spacing w:before="120"/>
      <w:ind/>
    </w:pPr>
  </w:style>
  <w:style w:styleId="Style_113_ch" w:type="character">
    <w:name w:val="LB Arabic 1"/>
    <w:basedOn w:val="Style_29_ch"/>
    <w:link w:val="Style_113"/>
  </w:style>
  <w:style w:styleId="Style_114" w:type="paragraph">
    <w:name w:val="LB Definition Subitem - Alt"/>
    <w:link w:val="Style_114_ch"/>
    <w:pPr>
      <w:widowControl w:val="1"/>
      <w:spacing w:after="120" w:before="120"/>
      <w:ind/>
    </w:pPr>
    <w:rPr>
      <w:rFonts w:ascii="Times New Roman" w:hAnsi="Times New Roman"/>
      <w:sz w:val="22"/>
    </w:rPr>
  </w:style>
  <w:style w:styleId="Style_114_ch" w:type="character">
    <w:name w:val="LB Definition Subitem - Alt"/>
    <w:link w:val="Style_114"/>
    <w:rPr>
      <w:rFonts w:ascii="Times New Roman" w:hAnsi="Times New Roman"/>
      <w:sz w:val="22"/>
    </w:rPr>
  </w:style>
  <w:style w:styleId="Style_115" w:type="paragraph">
    <w:name w:val="LB Schedule 5"/>
    <w:link w:val="Style_115_ch"/>
    <w:pPr>
      <w:widowControl w:val="1"/>
      <w:spacing w:before="120"/>
      <w:ind/>
    </w:pPr>
    <w:rPr>
      <w:rFonts w:ascii="Times New Roman" w:hAnsi="Times New Roman"/>
      <w:sz w:val="22"/>
    </w:rPr>
  </w:style>
  <w:style w:styleId="Style_115_ch" w:type="character">
    <w:name w:val="LB Schedule 5"/>
    <w:link w:val="Style_115"/>
    <w:rPr>
      <w:rFonts w:ascii="Times New Roman" w:hAnsi="Times New Roman"/>
      <w:sz w:val="22"/>
    </w:rPr>
  </w:style>
  <w:style w:styleId="Style_8" w:type="paragraph">
    <w:name w:val="LB Body Text 2"/>
    <w:basedOn w:val="Style_17"/>
    <w:link w:val="Style_8_ch"/>
  </w:style>
  <w:style w:styleId="Style_8_ch" w:type="character">
    <w:name w:val="LB Body Text 2"/>
    <w:basedOn w:val="Style_17_ch"/>
    <w:link w:val="Style_8"/>
  </w:style>
  <w:style w:styleId="Style_116" w:type="paragraph">
    <w:name w:val="LB Schedule 5 - Alt"/>
    <w:link w:val="Style_116_ch"/>
    <w:pPr>
      <w:widowControl w:val="1"/>
      <w:tabs>
        <w:tab w:leader="none" w:pos="2880" w:val="left"/>
      </w:tabs>
      <w:spacing w:after="120" w:before="120"/>
      <w:ind/>
      <w:jc w:val="both"/>
    </w:pPr>
    <w:rPr>
      <w:rFonts w:ascii="Times New Roman" w:hAnsi="Times New Roman"/>
      <w:sz w:val="22"/>
    </w:rPr>
  </w:style>
  <w:style w:styleId="Style_116_ch" w:type="character">
    <w:name w:val="LB Schedule 5 - Alt"/>
    <w:link w:val="Style_116"/>
    <w:rPr>
      <w:rFonts w:ascii="Times New Roman" w:hAnsi="Times New Roman"/>
      <w:sz w:val="22"/>
    </w:rPr>
  </w:style>
  <w:style w:styleId="Style_117" w:type="paragraph">
    <w:name w:val="toc 3"/>
    <w:next w:val="Style_13"/>
    <w:link w:val="Style_11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17_ch" w:type="character">
    <w:name w:val="toc 3"/>
    <w:link w:val="Style_117"/>
    <w:rPr>
      <w:rFonts w:ascii="XO Thames" w:hAnsi="XO Thames"/>
      <w:sz w:val="28"/>
    </w:rPr>
  </w:style>
  <w:style w:styleId="Style_118" w:type="paragraph">
    <w:name w:val="LB Schedule 1"/>
    <w:basedOn w:val="Style_29"/>
    <w:link w:val="Style_118_ch"/>
    <w:pPr>
      <w:widowControl w:val="1"/>
      <w:spacing w:before="120"/>
      <w:ind/>
    </w:pPr>
    <w:rPr>
      <w:b w:val="1"/>
      <w:caps w:val="1"/>
    </w:rPr>
  </w:style>
  <w:style w:styleId="Style_118_ch" w:type="character">
    <w:name w:val="LB Schedule 1"/>
    <w:basedOn w:val="Style_29_ch"/>
    <w:link w:val="Style_118"/>
    <w:rPr>
      <w:b w:val="1"/>
      <w:caps w:val="1"/>
    </w:rPr>
  </w:style>
  <w:style w:styleId="Style_119" w:type="paragraph">
    <w:name w:val="LB Simple 1 - Alt"/>
    <w:link w:val="Style_119_ch"/>
    <w:pPr>
      <w:widowControl w:val="1"/>
      <w:spacing w:after="120" w:before="120"/>
      <w:ind/>
      <w:jc w:val="both"/>
    </w:pPr>
    <w:rPr>
      <w:rFonts w:ascii="Times New Roman" w:hAnsi="Times New Roman"/>
      <w:sz w:val="22"/>
    </w:rPr>
  </w:style>
  <w:style w:styleId="Style_119_ch" w:type="character">
    <w:name w:val="LB Simple 1 - Alt"/>
    <w:link w:val="Style_119"/>
    <w:rPr>
      <w:rFonts w:ascii="Times New Roman" w:hAnsi="Times New Roman"/>
      <w:sz w:val="22"/>
    </w:rPr>
  </w:style>
  <w:style w:styleId="Style_120" w:type="paragraph">
    <w:name w:val="A Gov style 1"/>
    <w:basedOn w:val="Style_121"/>
    <w:link w:val="Style_120_ch"/>
    <w:pPr>
      <w:numPr>
        <w:numId w:val="23"/>
      </w:numPr>
    </w:pPr>
  </w:style>
  <w:style w:styleId="Style_120_ch" w:type="character">
    <w:name w:val="A Gov style 1"/>
    <w:basedOn w:val="Style_121_ch"/>
    <w:link w:val="Style_120"/>
  </w:style>
  <w:style w:styleId="Style_122" w:type="paragraph">
    <w:name w:val="LB Num Heading 4"/>
    <w:link w:val="Style_122_ch"/>
    <w:pPr>
      <w:widowControl w:val="1"/>
      <w:tabs>
        <w:tab w:leader="none" w:pos="2160" w:val="left"/>
      </w:tabs>
      <w:spacing w:after="120" w:before="120"/>
      <w:ind/>
      <w:jc w:val="both"/>
    </w:pPr>
    <w:rPr>
      <w:rFonts w:ascii="Times New Roman" w:hAnsi="Times New Roman"/>
      <w:b w:val="1"/>
      <w:sz w:val="22"/>
    </w:rPr>
  </w:style>
  <w:style w:styleId="Style_122_ch" w:type="character">
    <w:name w:val="LB Num Heading 4"/>
    <w:link w:val="Style_122"/>
    <w:rPr>
      <w:rFonts w:ascii="Times New Roman" w:hAnsi="Times New Roman"/>
      <w:b w:val="1"/>
      <w:sz w:val="22"/>
    </w:rPr>
  </w:style>
  <w:style w:styleId="Style_123" w:type="paragraph">
    <w:name w:val="Schedule 5"/>
    <w:basedOn w:val="Style_13"/>
    <w:link w:val="Style_123_ch"/>
    <w:pPr>
      <w:widowControl w:val="1"/>
      <w:spacing w:after="140" w:line="288" w:lineRule="auto"/>
      <w:ind/>
      <w:outlineLvl w:val="4"/>
    </w:pPr>
    <w:rPr>
      <w:rFonts w:ascii="Arial" w:hAnsi="Arial"/>
      <w:sz w:val="20"/>
    </w:rPr>
  </w:style>
  <w:style w:styleId="Style_123_ch" w:type="character">
    <w:name w:val="Schedule 5"/>
    <w:basedOn w:val="Style_13_ch"/>
    <w:link w:val="Style_123"/>
    <w:rPr>
      <w:rFonts w:ascii="Arial" w:hAnsi="Arial"/>
      <w:sz w:val="20"/>
    </w:rPr>
  </w:style>
  <w:style w:styleId="Style_124" w:type="paragraph">
    <w:name w:val="Заголовок 7 Знак"/>
    <w:link w:val="Style_124_ch"/>
    <w:rPr>
      <w:rFonts w:ascii="Times New Roman" w:hAnsi="Times New Roman"/>
      <w:sz w:val="22"/>
    </w:rPr>
  </w:style>
  <w:style w:styleId="Style_124_ch" w:type="character">
    <w:name w:val="Заголовок 7 Знак"/>
    <w:link w:val="Style_124"/>
    <w:rPr>
      <w:rFonts w:ascii="Times New Roman" w:hAnsi="Times New Roman"/>
      <w:sz w:val="22"/>
    </w:rPr>
  </w:style>
  <w:style w:styleId="Style_125" w:type="paragraph">
    <w:name w:val="LB Roman 5 - Alt"/>
    <w:link w:val="Style_125_ch"/>
    <w:pPr>
      <w:widowControl w:val="1"/>
      <w:numPr>
        <w:numId w:val="24"/>
      </w:numPr>
      <w:spacing w:after="120" w:before="120"/>
      <w:ind/>
      <w:jc w:val="both"/>
    </w:pPr>
    <w:rPr>
      <w:rFonts w:ascii="Times New Roman" w:hAnsi="Times New Roman"/>
      <w:sz w:val="22"/>
    </w:rPr>
  </w:style>
  <w:style w:styleId="Style_125_ch" w:type="character">
    <w:name w:val="LB Roman 5 - Alt"/>
    <w:link w:val="Style_125"/>
    <w:rPr>
      <w:rFonts w:ascii="Times New Roman" w:hAnsi="Times New Roman"/>
      <w:sz w:val="22"/>
    </w:rPr>
  </w:style>
  <w:style w:styleId="Style_126" w:type="paragraph">
    <w:name w:val="Arabic 3"/>
    <w:basedOn w:val="Style_87"/>
    <w:link w:val="Style_126_ch"/>
    <w:pPr>
      <w:widowControl w:val="1"/>
      <w:tabs>
        <w:tab w:leader="none" w:pos="10800" w:val="left"/>
      </w:tabs>
      <w:spacing w:before="120"/>
      <w:ind w:hanging="720" w:left="2160"/>
    </w:pPr>
    <w:rPr>
      <w:sz w:val="22"/>
    </w:rPr>
  </w:style>
  <w:style w:styleId="Style_126_ch" w:type="character">
    <w:name w:val="Arabic 3"/>
    <w:basedOn w:val="Style_87_ch"/>
    <w:link w:val="Style_126"/>
    <w:rPr>
      <w:sz w:val="22"/>
    </w:rPr>
  </w:style>
  <w:style w:styleId="Style_99" w:type="paragraph">
    <w:name w:val="Parties"/>
    <w:basedOn w:val="Style_29"/>
    <w:link w:val="Style_99_ch"/>
    <w:pPr>
      <w:widowControl w:val="1"/>
      <w:spacing w:before="120"/>
      <w:ind/>
    </w:pPr>
  </w:style>
  <w:style w:styleId="Style_99_ch" w:type="character">
    <w:name w:val="Parties"/>
    <w:basedOn w:val="Style_29_ch"/>
    <w:link w:val="Style_99"/>
  </w:style>
  <w:style w:styleId="Style_127" w:type="paragraph">
    <w:name w:val="LB Chapter Heading - Alt"/>
    <w:link w:val="Style_127_ch"/>
    <w:pPr>
      <w:widowControl w:val="1"/>
      <w:numPr>
        <w:numId w:val="25"/>
      </w:numPr>
      <w:spacing w:after="120" w:before="120"/>
      <w:ind/>
    </w:pPr>
    <w:rPr>
      <w:rFonts w:ascii="Times New Roman" w:hAnsi="Times New Roman"/>
      <w:b w:val="1"/>
      <w:sz w:val="22"/>
    </w:rPr>
  </w:style>
  <w:style w:styleId="Style_127_ch" w:type="character">
    <w:name w:val="LB Chapter Heading - Alt"/>
    <w:link w:val="Style_127"/>
    <w:rPr>
      <w:rFonts w:ascii="Times New Roman" w:hAnsi="Times New Roman"/>
      <w:b w:val="1"/>
      <w:sz w:val="22"/>
    </w:rPr>
  </w:style>
  <w:style w:styleId="Style_128" w:type="paragraph">
    <w:name w:val="LB Roman 5"/>
    <w:basedOn w:val="Style_46"/>
    <w:link w:val="Style_128_ch"/>
    <w:pPr>
      <w:numPr>
        <w:numId w:val="26"/>
      </w:numPr>
    </w:pPr>
  </w:style>
  <w:style w:styleId="Style_128_ch" w:type="character">
    <w:name w:val="LB Roman 5"/>
    <w:basedOn w:val="Style_46_ch"/>
    <w:link w:val="Style_128"/>
  </w:style>
  <w:style w:styleId="Style_129" w:type="paragraph">
    <w:name w:val="Level 4"/>
    <w:basedOn w:val="Style_13"/>
    <w:link w:val="Style_129_ch"/>
    <w:pPr>
      <w:widowControl w:val="1"/>
      <w:spacing w:after="140" w:line="288" w:lineRule="auto"/>
      <w:ind/>
    </w:pPr>
    <w:rPr>
      <w:rFonts w:ascii="Arial" w:hAnsi="Arial"/>
      <w:sz w:val="20"/>
    </w:rPr>
  </w:style>
  <w:style w:styleId="Style_129_ch" w:type="character">
    <w:name w:val="Level 4"/>
    <w:basedOn w:val="Style_13_ch"/>
    <w:link w:val="Style_129"/>
    <w:rPr>
      <w:rFonts w:ascii="Arial" w:hAnsi="Arial"/>
      <w:sz w:val="20"/>
    </w:rPr>
  </w:style>
  <w:style w:styleId="Style_130" w:type="paragraph">
    <w:name w:val="LB SCHEDULE 1"/>
    <w:basedOn w:val="Style_118"/>
    <w:link w:val="Style_130_ch"/>
    <w:pPr>
      <w:widowControl w:val="1"/>
      <w:tabs>
        <w:tab w:leader="none" w:pos="3600" w:val="left"/>
      </w:tabs>
      <w:ind w:hanging="720" w:left="720"/>
    </w:pPr>
  </w:style>
  <w:style w:styleId="Style_130_ch" w:type="character">
    <w:name w:val="LB SCHEDULE 1"/>
    <w:basedOn w:val="Style_118_ch"/>
    <w:link w:val="Style_130"/>
  </w:style>
  <w:style w:styleId="Style_81" w:type="paragraph">
    <w:name w:val="LB Num Heading 3 - 1.1.1"/>
    <w:link w:val="Style_81_ch"/>
    <w:pPr>
      <w:widowControl w:val="1"/>
      <w:tabs>
        <w:tab w:leader="none" w:pos="720" w:val="left"/>
      </w:tabs>
      <w:spacing w:after="120" w:before="120"/>
      <w:ind/>
      <w:jc w:val="both"/>
    </w:pPr>
    <w:rPr>
      <w:rFonts w:ascii="Times New Roman" w:hAnsi="Times New Roman"/>
      <w:b w:val="1"/>
      <w:sz w:val="22"/>
    </w:rPr>
  </w:style>
  <w:style w:styleId="Style_81_ch" w:type="character">
    <w:name w:val="LB Num Heading 3 - 1.1.1"/>
    <w:link w:val="Style_81"/>
    <w:rPr>
      <w:rFonts w:ascii="Times New Roman" w:hAnsi="Times New Roman"/>
      <w:b w:val="1"/>
      <w:sz w:val="22"/>
    </w:rPr>
  </w:style>
  <w:style w:styleId="Style_131" w:type="paragraph">
    <w:name w:val="Обычный (веб)1"/>
    <w:basedOn w:val="Style_13"/>
    <w:link w:val="Style_131_ch"/>
    <w:pPr>
      <w:widowControl w:val="1"/>
      <w:spacing w:after="100" w:before="100"/>
      <w:ind/>
      <w:jc w:val="left"/>
    </w:pPr>
    <w:rPr>
      <w:sz w:val="24"/>
    </w:rPr>
  </w:style>
  <w:style w:styleId="Style_131_ch" w:type="character">
    <w:name w:val="Обычный (веб)1"/>
    <w:basedOn w:val="Style_13_ch"/>
    <w:link w:val="Style_131"/>
    <w:rPr>
      <w:sz w:val="24"/>
    </w:rPr>
  </w:style>
  <w:style w:styleId="Style_132" w:type="paragraph">
    <w:name w:val="Основной текст 31"/>
    <w:basedOn w:val="Style_62"/>
    <w:link w:val="Style_132_ch"/>
    <w:pPr>
      <w:widowControl w:val="1"/>
      <w:ind w:left="1440"/>
    </w:pPr>
  </w:style>
  <w:style w:styleId="Style_132_ch" w:type="character">
    <w:name w:val="Основной текст 31"/>
    <w:basedOn w:val="Style_62_ch"/>
    <w:link w:val="Style_132"/>
  </w:style>
  <w:style w:styleId="Style_133" w:type="paragraph">
    <w:name w:val="Заголовок Знак"/>
    <w:basedOn w:val="Style_15"/>
    <w:link w:val="Style_133_ch"/>
    <w:rPr>
      <w:rFonts w:ascii="Calibri Light" w:hAnsi="Calibri Light"/>
      <w:spacing w:val="-10"/>
      <w:sz w:val="56"/>
    </w:rPr>
  </w:style>
  <w:style w:styleId="Style_133_ch" w:type="character">
    <w:name w:val="Заголовок Знак"/>
    <w:basedOn w:val="Style_15_ch"/>
    <w:link w:val="Style_133"/>
    <w:rPr>
      <w:rFonts w:ascii="Calibri Light" w:hAnsi="Calibri Light"/>
      <w:spacing w:val="-10"/>
      <w:sz w:val="56"/>
    </w:rPr>
  </w:style>
  <w:style w:styleId="Style_134" w:type="paragraph">
    <w:name w:val="LB Roman 3"/>
    <w:basedOn w:val="Style_87"/>
    <w:link w:val="Style_134_ch"/>
    <w:pPr>
      <w:widowControl w:val="1"/>
      <w:numPr>
        <w:numId w:val="27"/>
      </w:numPr>
      <w:tabs>
        <w:tab w:leader="none" w:pos="2160" w:val="left"/>
      </w:tabs>
      <w:spacing w:before="120"/>
      <w:ind/>
    </w:pPr>
    <w:rPr>
      <w:sz w:val="22"/>
    </w:rPr>
  </w:style>
  <w:style w:styleId="Style_134_ch" w:type="character">
    <w:name w:val="LB Roman 3"/>
    <w:basedOn w:val="Style_87_ch"/>
    <w:link w:val="Style_134"/>
    <w:rPr>
      <w:sz w:val="22"/>
    </w:rPr>
  </w:style>
  <w:style w:styleId="Style_135" w:type="paragraph">
    <w:name w:val="LB Num Paragraph 4"/>
    <w:basedOn w:val="Style_122"/>
    <w:link w:val="Style_135_ch"/>
    <w:rPr>
      <w:b w:val="0"/>
    </w:rPr>
  </w:style>
  <w:style w:styleId="Style_135_ch" w:type="character">
    <w:name w:val="LB Num Paragraph 4"/>
    <w:basedOn w:val="Style_122_ch"/>
    <w:link w:val="Style_135"/>
    <w:rPr>
      <w:b w:val="0"/>
    </w:rPr>
  </w:style>
  <w:style w:styleId="Style_136" w:type="paragraph">
    <w:name w:val="LB Gov style 6 - Alt"/>
    <w:basedOn w:val="Style_84"/>
    <w:link w:val="Style_136_ch"/>
    <w:pPr>
      <w:numPr>
        <w:numId w:val="28"/>
      </w:numPr>
    </w:pPr>
  </w:style>
  <w:style w:styleId="Style_136_ch" w:type="character">
    <w:name w:val="LB Gov style 6 - Alt"/>
    <w:basedOn w:val="Style_84_ch"/>
    <w:link w:val="Style_136"/>
  </w:style>
  <w:style w:styleId="Style_137" w:type="paragraph">
    <w:name w:val="LB Num Heading 2"/>
    <w:link w:val="Style_137_ch"/>
    <w:pPr>
      <w:widowControl w:val="1"/>
      <w:tabs>
        <w:tab w:leader="none" w:pos="720" w:val="left"/>
      </w:tabs>
      <w:spacing w:after="120" w:before="120"/>
      <w:ind/>
      <w:jc w:val="both"/>
    </w:pPr>
    <w:rPr>
      <w:rFonts w:ascii="Times New Roman" w:hAnsi="Times New Roman"/>
      <w:b w:val="1"/>
      <w:sz w:val="22"/>
    </w:rPr>
  </w:style>
  <w:style w:styleId="Style_137_ch" w:type="character">
    <w:name w:val="LB Num Heading 2"/>
    <w:link w:val="Style_137"/>
    <w:rPr>
      <w:rFonts w:ascii="Times New Roman" w:hAnsi="Times New Roman"/>
      <w:b w:val="1"/>
      <w:sz w:val="22"/>
    </w:rPr>
  </w:style>
  <w:style w:styleId="Style_138" w:type="paragraph">
    <w:name w:val="LB Heading 4"/>
    <w:link w:val="Style_138_ch"/>
    <w:pPr>
      <w:widowControl w:val="1"/>
      <w:tabs>
        <w:tab w:leader="none" w:pos="2160" w:val="left"/>
      </w:tabs>
      <w:spacing w:after="120" w:before="120"/>
      <w:ind/>
      <w:jc w:val="both"/>
    </w:pPr>
    <w:rPr>
      <w:rFonts w:ascii="Times New Roman" w:hAnsi="Times New Roman"/>
      <w:sz w:val="22"/>
    </w:rPr>
  </w:style>
  <w:style w:styleId="Style_138_ch" w:type="character">
    <w:name w:val="LB Heading 4"/>
    <w:link w:val="Style_138"/>
    <w:rPr>
      <w:rFonts w:ascii="Times New Roman" w:hAnsi="Times New Roman"/>
      <w:sz w:val="22"/>
    </w:rPr>
  </w:style>
  <w:style w:styleId="Style_139" w:type="paragraph">
    <w:name w:val="LB Parties - Alt"/>
    <w:basedOn w:val="Style_90"/>
    <w:link w:val="Style_139_ch"/>
  </w:style>
  <w:style w:styleId="Style_139_ch" w:type="character">
    <w:name w:val="LB Parties - Alt"/>
    <w:basedOn w:val="Style_90_ch"/>
    <w:link w:val="Style_139"/>
  </w:style>
  <w:style w:styleId="Style_140" w:type="paragraph">
    <w:name w:val="footer"/>
    <w:basedOn w:val="Style_13"/>
    <w:link w:val="Style_140_ch"/>
    <w:pPr>
      <w:widowControl w:val="1"/>
      <w:tabs>
        <w:tab w:leader="none" w:pos="4677" w:val="center"/>
        <w:tab w:leader="none" w:pos="9355" w:val="right"/>
      </w:tabs>
      <w:ind/>
    </w:pPr>
  </w:style>
  <w:style w:styleId="Style_140_ch" w:type="character">
    <w:name w:val="footer"/>
    <w:basedOn w:val="Style_13_ch"/>
    <w:link w:val="Style_140"/>
  </w:style>
  <w:style w:styleId="Style_73" w:type="paragraph">
    <w:name w:val="LB Num Heading 1"/>
    <w:link w:val="Style_73_ch"/>
    <w:pPr>
      <w:widowControl w:val="1"/>
      <w:tabs>
        <w:tab w:leader="none" w:pos="720" w:val="left"/>
      </w:tabs>
      <w:spacing w:after="120" w:before="120"/>
      <w:ind/>
      <w:jc w:val="both"/>
    </w:pPr>
    <w:rPr>
      <w:rFonts w:ascii="Times New Roman" w:hAnsi="Times New Roman"/>
      <w:b w:val="1"/>
      <w:sz w:val="22"/>
    </w:rPr>
  </w:style>
  <w:style w:styleId="Style_73_ch" w:type="character">
    <w:name w:val="LB Num Heading 1"/>
    <w:link w:val="Style_73"/>
    <w:rPr>
      <w:rFonts w:ascii="Times New Roman" w:hAnsi="Times New Roman"/>
      <w:b w:val="1"/>
      <w:sz w:val="22"/>
    </w:rPr>
  </w:style>
  <w:style w:styleId="Style_141" w:type="paragraph">
    <w:name w:val="annotation text"/>
    <w:basedOn w:val="Style_13"/>
    <w:link w:val="Style_141_ch"/>
    <w:rPr>
      <w:sz w:val="20"/>
    </w:rPr>
  </w:style>
  <w:style w:styleId="Style_141_ch" w:type="character">
    <w:name w:val="annotation text"/>
    <w:basedOn w:val="Style_13_ch"/>
    <w:link w:val="Style_141"/>
    <w:rPr>
      <w:sz w:val="20"/>
    </w:rPr>
  </w:style>
  <w:style w:styleId="Style_12" w:type="paragraph">
    <w:name w:val="LB Gov style 5"/>
    <w:basedOn w:val="Style_25"/>
    <w:link w:val="Style_12_ch"/>
  </w:style>
  <w:style w:styleId="Style_12_ch" w:type="character">
    <w:name w:val="LB Gov style 5"/>
    <w:basedOn w:val="Style_25_ch"/>
    <w:link w:val="Style_12"/>
  </w:style>
  <w:style w:styleId="Style_142" w:type="paragraph">
    <w:name w:val="Name of the Party"/>
    <w:basedOn w:val="Style_20"/>
    <w:link w:val="Style_142_ch"/>
    <w:rPr>
      <w:b w:val="1"/>
    </w:rPr>
  </w:style>
  <w:style w:styleId="Style_142_ch" w:type="character">
    <w:name w:val="Name of the Party"/>
    <w:basedOn w:val="Style_20_ch"/>
    <w:link w:val="Style_142"/>
    <w:rPr>
      <w:b w:val="1"/>
    </w:rPr>
  </w:style>
  <w:style w:styleId="Style_143" w:type="paragraph">
    <w:name w:val="heading 5"/>
    <w:link w:val="Style_143_ch"/>
    <w:uiPriority w:val="9"/>
    <w:qFormat/>
    <w:pPr>
      <w:widowControl w:val="1"/>
      <w:numPr>
        <w:ilvl w:val="4"/>
        <w:numId w:val="7"/>
      </w:numPr>
      <w:spacing w:after="120" w:before="120"/>
      <w:ind/>
      <w:jc w:val="both"/>
      <w:outlineLvl w:val="4"/>
    </w:pPr>
    <w:rPr>
      <w:rFonts w:ascii="Times New Roman" w:hAnsi="Times New Roman"/>
      <w:sz w:val="22"/>
    </w:rPr>
  </w:style>
  <w:style w:styleId="Style_143_ch" w:type="character">
    <w:name w:val="heading 5"/>
    <w:link w:val="Style_143"/>
    <w:rPr>
      <w:rFonts w:ascii="Times New Roman" w:hAnsi="Times New Roman"/>
      <w:sz w:val="22"/>
    </w:rPr>
  </w:style>
  <w:style w:styleId="Style_144" w:type="paragraph">
    <w:name w:val="annotation subject"/>
    <w:basedOn w:val="Style_141"/>
    <w:next w:val="Style_141"/>
    <w:link w:val="Style_144_ch"/>
    <w:rPr>
      <w:b w:val="1"/>
    </w:rPr>
  </w:style>
  <w:style w:styleId="Style_144_ch" w:type="character">
    <w:name w:val="annotation subject"/>
    <w:basedOn w:val="Style_141_ch"/>
    <w:link w:val="Style_144"/>
    <w:rPr>
      <w:b w:val="1"/>
    </w:rPr>
  </w:style>
  <w:style w:styleId="Style_110" w:type="paragraph">
    <w:name w:val="LB Num Heading 2 - Alt"/>
    <w:link w:val="Style_110_ch"/>
    <w:pPr>
      <w:widowControl w:val="1"/>
      <w:tabs>
        <w:tab w:leader="none" w:pos="720" w:val="left"/>
      </w:tabs>
      <w:spacing w:after="120" w:before="120"/>
      <w:ind/>
      <w:jc w:val="both"/>
    </w:pPr>
    <w:rPr>
      <w:rFonts w:ascii="Times New Roman" w:hAnsi="Times New Roman"/>
      <w:sz w:val="22"/>
    </w:rPr>
  </w:style>
  <w:style w:styleId="Style_110_ch" w:type="character">
    <w:name w:val="LB Num Heading 2 - Alt"/>
    <w:link w:val="Style_110"/>
    <w:rPr>
      <w:rFonts w:ascii="Times New Roman" w:hAnsi="Times New Roman"/>
      <w:sz w:val="22"/>
    </w:rPr>
  </w:style>
  <w:style w:styleId="Style_145" w:type="paragraph">
    <w:name w:val="LB Schedule 1 - Alt"/>
    <w:link w:val="Style_145_ch"/>
    <w:pPr>
      <w:widowControl w:val="1"/>
      <w:tabs>
        <w:tab w:leader="none" w:pos="720" w:val="left"/>
      </w:tabs>
      <w:spacing w:after="120" w:before="120"/>
      <w:ind/>
      <w:jc w:val="both"/>
    </w:pPr>
    <w:rPr>
      <w:rFonts w:ascii="Times New Roman" w:hAnsi="Times New Roman"/>
      <w:b w:val="1"/>
      <w:caps w:val="1"/>
      <w:sz w:val="22"/>
    </w:rPr>
  </w:style>
  <w:style w:styleId="Style_145_ch" w:type="character">
    <w:name w:val="LB Schedule 1 - Alt"/>
    <w:link w:val="Style_145"/>
    <w:rPr>
      <w:rFonts w:ascii="Times New Roman" w:hAnsi="Times New Roman"/>
      <w:b w:val="1"/>
      <w:caps w:val="1"/>
      <w:sz w:val="22"/>
    </w:rPr>
  </w:style>
  <w:style w:styleId="Style_92" w:type="paragraph">
    <w:name w:val="Основной текст 21"/>
    <w:basedOn w:val="Style_132"/>
    <w:link w:val="Style_92_ch"/>
    <w:pPr>
      <w:widowControl w:val="1"/>
      <w:ind w:left="720"/>
    </w:pPr>
  </w:style>
  <w:style w:styleId="Style_92_ch" w:type="character">
    <w:name w:val="Основной текст 21"/>
    <w:basedOn w:val="Style_132_ch"/>
    <w:link w:val="Style_92"/>
  </w:style>
  <w:style w:styleId="Style_146" w:type="paragraph">
    <w:name w:val="LB Body Text 5"/>
    <w:basedOn w:val="Style_46"/>
    <w:link w:val="Style_146_ch"/>
  </w:style>
  <w:style w:styleId="Style_146_ch" w:type="character">
    <w:name w:val="LB Body Text 5"/>
    <w:basedOn w:val="Style_46_ch"/>
    <w:link w:val="Style_146"/>
  </w:style>
  <w:style w:styleId="Style_147" w:type="paragraph">
    <w:name w:val="Заголовок 8 Знак"/>
    <w:link w:val="Style_147_ch"/>
    <w:rPr>
      <w:rFonts w:ascii="Times New Roman" w:hAnsi="Times New Roman"/>
    </w:rPr>
  </w:style>
  <w:style w:styleId="Style_147_ch" w:type="character">
    <w:name w:val="Заголовок 8 Знак"/>
    <w:link w:val="Style_147"/>
    <w:rPr>
      <w:rFonts w:ascii="Times New Roman" w:hAnsi="Times New Roman"/>
    </w:rPr>
  </w:style>
  <w:style w:styleId="Style_148" w:type="paragraph">
    <w:name w:val="zFSNarrative"/>
    <w:basedOn w:val="Style_13"/>
    <w:link w:val="Style_148_ch"/>
    <w:pPr>
      <w:widowControl w:val="1"/>
      <w:spacing w:after="120" w:line="288" w:lineRule="auto"/>
      <w:ind/>
      <w:jc w:val="center"/>
    </w:pPr>
    <w:rPr>
      <w:rFonts w:ascii="Arial" w:hAnsi="Arial"/>
      <w:sz w:val="20"/>
    </w:rPr>
  </w:style>
  <w:style w:styleId="Style_148_ch" w:type="character">
    <w:name w:val="zFSNarrative"/>
    <w:basedOn w:val="Style_13_ch"/>
    <w:link w:val="Style_148"/>
    <w:rPr>
      <w:rFonts w:ascii="Arial" w:hAnsi="Arial"/>
      <w:sz w:val="20"/>
    </w:rPr>
  </w:style>
  <w:style w:styleId="Style_9" w:type="paragraph">
    <w:name w:val="LB Gov style 3"/>
    <w:basedOn w:val="Style_7"/>
    <w:link w:val="Style_9_ch"/>
  </w:style>
  <w:style w:styleId="Style_9_ch" w:type="character">
    <w:name w:val="LB Gov style 3"/>
    <w:basedOn w:val="Style_7_ch"/>
    <w:link w:val="Style_9"/>
  </w:style>
  <w:style w:styleId="Style_30" w:type="paragraph">
    <w:name w:val="heading 1"/>
    <w:link w:val="Style_30_ch"/>
    <w:uiPriority w:val="9"/>
    <w:qFormat/>
    <w:pPr>
      <w:keepNext w:val="1"/>
      <w:widowControl w:val="1"/>
      <w:numPr>
        <w:numId w:val="7"/>
      </w:numPr>
      <w:spacing w:after="120" w:before="120"/>
      <w:ind/>
      <w:jc w:val="both"/>
      <w:outlineLvl w:val="0"/>
    </w:pPr>
    <w:rPr>
      <w:rFonts w:ascii="Times New Roman" w:hAnsi="Times New Roman"/>
      <w:b w:val="1"/>
      <w:caps w:val="1"/>
      <w:sz w:val="22"/>
    </w:rPr>
  </w:style>
  <w:style w:styleId="Style_30_ch" w:type="character">
    <w:name w:val="heading 1"/>
    <w:link w:val="Style_30"/>
    <w:rPr>
      <w:rFonts w:ascii="Times New Roman" w:hAnsi="Times New Roman"/>
      <w:b w:val="1"/>
      <w:caps w:val="1"/>
      <w:sz w:val="22"/>
    </w:rPr>
  </w:style>
  <w:style w:styleId="Style_149" w:type="paragraph">
    <w:name w:val="LB Simple 1"/>
    <w:link w:val="Style_149_ch"/>
    <w:pPr>
      <w:widowControl w:val="1"/>
      <w:spacing w:after="120" w:before="120"/>
      <w:ind/>
      <w:jc w:val="both"/>
    </w:pPr>
    <w:rPr>
      <w:rFonts w:ascii="Times New Roman" w:hAnsi="Times New Roman"/>
      <w:sz w:val="22"/>
    </w:rPr>
  </w:style>
  <w:style w:styleId="Style_149_ch" w:type="character">
    <w:name w:val="LB Simple 1"/>
    <w:link w:val="Style_149"/>
    <w:rPr>
      <w:rFonts w:ascii="Times New Roman" w:hAnsi="Times New Roman"/>
      <w:sz w:val="22"/>
    </w:rPr>
  </w:style>
  <w:style w:styleId="Style_70" w:type="paragraph">
    <w:name w:val="LB Num Heading 3"/>
    <w:link w:val="Style_70_ch"/>
    <w:pPr>
      <w:widowControl w:val="1"/>
      <w:spacing w:after="120" w:before="120"/>
      <w:ind/>
      <w:jc w:val="both"/>
    </w:pPr>
    <w:rPr>
      <w:rFonts w:ascii="Times New Roman" w:hAnsi="Times New Roman"/>
      <w:b w:val="1"/>
      <w:sz w:val="22"/>
    </w:rPr>
  </w:style>
  <w:style w:styleId="Style_70_ch" w:type="character">
    <w:name w:val="LB Num Heading 3"/>
    <w:link w:val="Style_70"/>
    <w:rPr>
      <w:rFonts w:ascii="Times New Roman" w:hAnsi="Times New Roman"/>
      <w:b w:val="1"/>
      <w:sz w:val="22"/>
    </w:rPr>
  </w:style>
  <w:style w:styleId="Style_150" w:type="paragraph">
    <w:name w:val="LB Roman 2 - Alt"/>
    <w:link w:val="Style_150_ch"/>
    <w:pPr>
      <w:widowControl w:val="1"/>
      <w:spacing w:after="120" w:before="120"/>
      <w:ind/>
      <w:jc w:val="both"/>
    </w:pPr>
    <w:rPr>
      <w:rFonts w:ascii="Times New Roman" w:hAnsi="Times New Roman"/>
      <w:sz w:val="22"/>
    </w:rPr>
  </w:style>
  <w:style w:styleId="Style_150_ch" w:type="character">
    <w:name w:val="LB Roman 2 - Alt"/>
    <w:link w:val="Style_150"/>
    <w:rPr>
      <w:rFonts w:ascii="Times New Roman" w:hAnsi="Times New Roman"/>
      <w:sz w:val="22"/>
    </w:rPr>
  </w:style>
  <w:style w:styleId="Style_151" w:type="paragraph">
    <w:name w:val="LB Num Heading 5 - Alt"/>
    <w:link w:val="Style_151_ch"/>
    <w:pPr>
      <w:widowControl w:val="1"/>
      <w:tabs>
        <w:tab w:leader="none" w:pos="2880" w:val="left"/>
      </w:tabs>
      <w:spacing w:after="120" w:before="120"/>
      <w:ind/>
      <w:jc w:val="both"/>
    </w:pPr>
    <w:rPr>
      <w:rFonts w:ascii="Times New Roman" w:hAnsi="Times New Roman"/>
      <w:b w:val="1"/>
      <w:sz w:val="22"/>
    </w:rPr>
  </w:style>
  <w:style w:styleId="Style_151_ch" w:type="character">
    <w:name w:val="LB Num Heading 5 - Alt"/>
    <w:link w:val="Style_151"/>
    <w:rPr>
      <w:rFonts w:ascii="Times New Roman" w:hAnsi="Times New Roman"/>
      <w:b w:val="1"/>
      <w:sz w:val="22"/>
    </w:rPr>
  </w:style>
  <w:style w:styleId="Style_152" w:type="paragraph">
    <w:name w:val="Level 6"/>
    <w:basedOn w:val="Style_13"/>
    <w:link w:val="Style_152_ch"/>
    <w:pPr>
      <w:widowControl w:val="1"/>
      <w:numPr>
        <w:numId w:val="29"/>
      </w:numPr>
      <w:spacing w:after="140" w:line="288" w:lineRule="auto"/>
      <w:ind/>
    </w:pPr>
    <w:rPr>
      <w:rFonts w:ascii="Arial" w:hAnsi="Arial"/>
      <w:sz w:val="20"/>
    </w:rPr>
  </w:style>
  <w:style w:styleId="Style_152_ch" w:type="character">
    <w:name w:val="Level 6"/>
    <w:basedOn w:val="Style_13_ch"/>
    <w:link w:val="Style_152"/>
    <w:rPr>
      <w:rFonts w:ascii="Arial" w:hAnsi="Arial"/>
      <w:sz w:val="20"/>
    </w:rPr>
  </w:style>
  <w:style w:styleId="Style_153" w:type="paragraph">
    <w:name w:val="LB Body Text 4"/>
    <w:basedOn w:val="Style_62"/>
    <w:link w:val="Style_153_ch"/>
  </w:style>
  <w:style w:styleId="Style_153_ch" w:type="character">
    <w:name w:val="LB Body Text 4"/>
    <w:basedOn w:val="Style_62_ch"/>
    <w:link w:val="Style_153"/>
  </w:style>
  <w:style w:styleId="Style_154" w:type="paragraph">
    <w:name w:val="Hyperlink"/>
    <w:link w:val="Style_154_ch"/>
    <w:rPr>
      <w:color w:val="0000FF"/>
      <w:u w:val="single"/>
    </w:rPr>
  </w:style>
  <w:style w:styleId="Style_154_ch" w:type="character">
    <w:name w:val="Hyperlink"/>
    <w:link w:val="Style_154"/>
    <w:rPr>
      <w:color w:val="0000FF"/>
      <w:u w:val="single"/>
    </w:rPr>
  </w:style>
  <w:style w:styleId="Style_155" w:type="paragraph">
    <w:name w:val="Footnote"/>
    <w:basedOn w:val="Style_13"/>
    <w:link w:val="Style_155_ch"/>
    <w:rPr>
      <w:sz w:val="20"/>
    </w:rPr>
  </w:style>
  <w:style w:styleId="Style_155_ch" w:type="character">
    <w:name w:val="Footnote"/>
    <w:basedOn w:val="Style_13_ch"/>
    <w:link w:val="Style_155"/>
    <w:rPr>
      <w:sz w:val="20"/>
    </w:rPr>
  </w:style>
  <w:style w:styleId="Style_38" w:type="paragraph">
    <w:name w:val="heading 8"/>
    <w:next w:val="Style_13"/>
    <w:link w:val="Style_38_ch"/>
    <w:uiPriority w:val="9"/>
    <w:qFormat/>
    <w:pPr>
      <w:keepNext w:val="1"/>
      <w:keepLines w:val="1"/>
      <w:widowControl w:val="1"/>
      <w:numPr>
        <w:ilvl w:val="7"/>
        <w:numId w:val="7"/>
      </w:numPr>
      <w:spacing w:before="200"/>
      <w:ind/>
      <w:jc w:val="both"/>
      <w:outlineLvl w:val="7"/>
    </w:pPr>
    <w:rPr>
      <w:rFonts w:ascii="Times New Roman" w:hAnsi="Times New Roman"/>
    </w:rPr>
  </w:style>
  <w:style w:styleId="Style_38_ch" w:type="character">
    <w:name w:val="heading 8"/>
    <w:link w:val="Style_38"/>
    <w:rPr>
      <w:rFonts w:ascii="Times New Roman" w:hAnsi="Times New Roman"/>
    </w:rPr>
  </w:style>
  <w:style w:styleId="Style_1" w:type="paragraph">
    <w:name w:val="LB Name of the Party"/>
    <w:basedOn w:val="Style_142"/>
    <w:link w:val="Style_1_ch"/>
  </w:style>
  <w:style w:styleId="Style_1_ch" w:type="character">
    <w:name w:val="LB Name of the Party"/>
    <w:basedOn w:val="Style_142_ch"/>
    <w:link w:val="Style_1"/>
  </w:style>
  <w:style w:styleId="Style_89" w:type="paragraph">
    <w:name w:val="Recitals"/>
    <w:basedOn w:val="Style_29"/>
    <w:link w:val="Style_89_ch"/>
    <w:pPr>
      <w:widowControl w:val="1"/>
      <w:spacing w:before="120"/>
      <w:ind/>
    </w:pPr>
  </w:style>
  <w:style w:styleId="Style_89_ch" w:type="character">
    <w:name w:val="Recitals"/>
    <w:basedOn w:val="Style_29_ch"/>
    <w:link w:val="Style_89"/>
  </w:style>
  <w:style w:styleId="Style_156" w:type="paragraph">
    <w:name w:val="toc 1"/>
    <w:next w:val="Style_13"/>
    <w:link w:val="Style_156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56_ch" w:type="character">
    <w:name w:val="toc 1"/>
    <w:link w:val="Style_156"/>
    <w:rPr>
      <w:rFonts w:ascii="XO Thames" w:hAnsi="XO Thames"/>
      <w:b w:val="1"/>
      <w:sz w:val="28"/>
    </w:rPr>
  </w:style>
  <w:style w:styleId="Style_157" w:type="paragraph">
    <w:name w:val="LB Num Heading 4 - 1.1.1.1 Alt"/>
    <w:basedOn w:val="Style_81"/>
    <w:link w:val="Style_157_ch"/>
    <w:pPr>
      <w:numPr>
        <w:numId w:val="30"/>
      </w:numPr>
    </w:pPr>
  </w:style>
  <w:style w:styleId="Style_157_ch" w:type="character">
    <w:name w:val="LB Num Heading 4 - 1.1.1.1 Alt"/>
    <w:basedOn w:val="Style_81_ch"/>
    <w:link w:val="Style_157"/>
  </w:style>
  <w:style w:styleId="Style_79" w:type="paragraph">
    <w:name w:val="LB Num Heading 3 - Alt"/>
    <w:link w:val="Style_79_ch"/>
    <w:pPr>
      <w:widowControl w:val="1"/>
      <w:tabs>
        <w:tab w:leader="none" w:pos="1440" w:val="left"/>
      </w:tabs>
      <w:spacing w:after="120" w:before="120"/>
      <w:ind/>
      <w:jc w:val="both"/>
    </w:pPr>
    <w:rPr>
      <w:rFonts w:ascii="Times New Roman" w:hAnsi="Times New Roman"/>
      <w:b w:val="1"/>
      <w:sz w:val="22"/>
    </w:rPr>
  </w:style>
  <w:style w:styleId="Style_79_ch" w:type="character">
    <w:name w:val="LB Num Heading 3 - Alt"/>
    <w:link w:val="Style_79"/>
    <w:rPr>
      <w:rFonts w:ascii="Times New Roman" w:hAnsi="Times New Roman"/>
      <w:b w:val="1"/>
      <w:sz w:val="22"/>
    </w:rPr>
  </w:style>
  <w:style w:styleId="Style_158" w:type="paragraph">
    <w:name w:val="Текст выноски Знак"/>
    <w:link w:val="Style_158_ch"/>
    <w:rPr>
      <w:rFonts w:ascii="Tahoma" w:hAnsi="Tahoma"/>
      <w:sz w:val="16"/>
    </w:rPr>
  </w:style>
  <w:style w:styleId="Style_158_ch" w:type="character">
    <w:name w:val="Текст выноски Знак"/>
    <w:link w:val="Style_158"/>
    <w:rPr>
      <w:rFonts w:ascii="Tahoma" w:hAnsi="Tahoma"/>
      <w:sz w:val="16"/>
    </w:rPr>
  </w:style>
  <w:style w:styleId="Style_159" w:type="paragraph">
    <w:name w:val="LB Num Parties - Alt"/>
    <w:basedOn w:val="Style_90"/>
    <w:link w:val="Style_159_ch"/>
  </w:style>
  <w:style w:styleId="Style_159_ch" w:type="character">
    <w:name w:val="LB Num Parties - Alt"/>
    <w:basedOn w:val="Style_90_ch"/>
    <w:link w:val="Style_159"/>
  </w:style>
  <w:style w:styleId="Style_160" w:type="paragraph">
    <w:name w:val="LB Heading 5 - Alt"/>
    <w:link w:val="Style_160_ch"/>
    <w:pPr>
      <w:widowControl w:val="1"/>
      <w:numPr>
        <w:numId w:val="31"/>
      </w:numPr>
      <w:tabs>
        <w:tab w:leader="none" w:pos="2880" w:val="left"/>
      </w:tabs>
      <w:spacing w:after="120" w:before="120"/>
      <w:ind/>
      <w:jc w:val="both"/>
    </w:pPr>
    <w:rPr>
      <w:rFonts w:ascii="Times New Roman" w:hAnsi="Times New Roman"/>
      <w:sz w:val="22"/>
    </w:rPr>
  </w:style>
  <w:style w:styleId="Style_160_ch" w:type="character">
    <w:name w:val="LB Heading 5 - Alt"/>
    <w:link w:val="Style_160"/>
    <w:rPr>
      <w:rFonts w:ascii="Times New Roman" w:hAnsi="Times New Roman"/>
      <w:sz w:val="22"/>
    </w:rPr>
  </w:style>
  <w:style w:styleId="Style_161" w:type="paragraph">
    <w:name w:val="Header and Footer"/>
    <w:link w:val="Style_161_ch"/>
    <w:pPr>
      <w:spacing w:line="240" w:lineRule="auto"/>
      <w:ind/>
      <w:jc w:val="both"/>
    </w:pPr>
    <w:rPr>
      <w:rFonts w:ascii="XO Thames" w:hAnsi="XO Thames"/>
      <w:sz w:val="28"/>
    </w:rPr>
  </w:style>
  <w:style w:styleId="Style_161_ch" w:type="character">
    <w:name w:val="Header and Footer"/>
    <w:link w:val="Style_161"/>
    <w:rPr>
      <w:rFonts w:ascii="XO Thames" w:hAnsi="XO Thames"/>
      <w:sz w:val="28"/>
    </w:rPr>
  </w:style>
  <w:style w:styleId="Style_54" w:type="paragraph">
    <w:name w:val="Body Text 2"/>
    <w:basedOn w:val="Style_13"/>
    <w:link w:val="Style_54_ch"/>
    <w:pPr>
      <w:widowControl w:val="1"/>
      <w:spacing w:after="120" w:line="480" w:lineRule="auto"/>
      <w:ind/>
    </w:pPr>
  </w:style>
  <w:style w:styleId="Style_54_ch" w:type="character">
    <w:name w:val="Body Text 2"/>
    <w:basedOn w:val="Style_13_ch"/>
    <w:link w:val="Style_54"/>
  </w:style>
  <w:style w:styleId="Style_162" w:type="paragraph">
    <w:name w:val="LB Schedule 2 - Alt"/>
    <w:link w:val="Style_162_ch"/>
    <w:pPr>
      <w:widowControl w:val="1"/>
      <w:tabs>
        <w:tab w:leader="none" w:pos="720" w:val="left"/>
      </w:tabs>
      <w:spacing w:after="120" w:before="120"/>
      <w:ind/>
      <w:jc w:val="both"/>
    </w:pPr>
    <w:rPr>
      <w:rFonts w:ascii="Times New Roman" w:hAnsi="Times New Roman"/>
      <w:sz w:val="22"/>
    </w:rPr>
  </w:style>
  <w:style w:styleId="Style_162_ch" w:type="character">
    <w:name w:val="LB Schedule 2 - Alt"/>
    <w:link w:val="Style_162"/>
    <w:rPr>
      <w:rFonts w:ascii="Times New Roman" w:hAnsi="Times New Roman"/>
      <w:sz w:val="22"/>
    </w:rPr>
  </w:style>
  <w:style w:styleId="Style_163" w:type="paragraph">
    <w:name w:val="LB Heading 2"/>
    <w:link w:val="Style_163_ch"/>
    <w:pPr>
      <w:widowControl w:val="1"/>
      <w:tabs>
        <w:tab w:leader="none" w:pos="720" w:val="left"/>
      </w:tabs>
      <w:spacing w:after="120" w:before="120"/>
      <w:ind/>
      <w:jc w:val="both"/>
    </w:pPr>
    <w:rPr>
      <w:rFonts w:ascii="Times New Roman" w:hAnsi="Times New Roman"/>
      <w:sz w:val="22"/>
    </w:rPr>
  </w:style>
  <w:style w:styleId="Style_163_ch" w:type="character">
    <w:name w:val="LB Heading 2"/>
    <w:link w:val="Style_163"/>
    <w:rPr>
      <w:rFonts w:ascii="Times New Roman" w:hAnsi="Times New Roman"/>
      <w:sz w:val="22"/>
    </w:rPr>
  </w:style>
  <w:style w:styleId="Style_164" w:type="paragraph">
    <w:name w:val="Char Char Знак Знак Char Char Знак Знак Char Char Знак Знак Char Char"/>
    <w:basedOn w:val="Style_13"/>
    <w:link w:val="Style_164_ch"/>
    <w:pPr>
      <w:widowControl w:val="0"/>
      <w:tabs>
        <w:tab w:leader="none" w:pos="3600" w:val="left"/>
      </w:tabs>
      <w:spacing w:after="160" w:line="240" w:lineRule="exact"/>
      <w:ind w:hanging="360" w:left="720"/>
      <w:jc w:val="center"/>
    </w:pPr>
    <w:rPr>
      <w:b w:val="1"/>
      <w:i w:val="1"/>
      <w:sz w:val="28"/>
    </w:rPr>
  </w:style>
  <w:style w:styleId="Style_164_ch" w:type="character">
    <w:name w:val="Char Char Знак Знак Char Char Знак Знак Char Char Знак Знак Char Char"/>
    <w:basedOn w:val="Style_13_ch"/>
    <w:link w:val="Style_164"/>
    <w:rPr>
      <w:b w:val="1"/>
      <w:i w:val="1"/>
      <w:sz w:val="28"/>
    </w:rPr>
  </w:style>
  <w:style w:styleId="Style_165" w:type="paragraph">
    <w:name w:val="LB Heading 4 - Alt"/>
    <w:link w:val="Style_165_ch"/>
    <w:pPr>
      <w:widowControl w:val="1"/>
      <w:tabs>
        <w:tab w:leader="none" w:pos="2160" w:val="left"/>
      </w:tabs>
      <w:spacing w:after="120" w:before="120"/>
      <w:ind/>
      <w:jc w:val="both"/>
    </w:pPr>
    <w:rPr>
      <w:rFonts w:ascii="Times New Roman" w:hAnsi="Times New Roman"/>
      <w:sz w:val="22"/>
    </w:rPr>
  </w:style>
  <w:style w:styleId="Style_165_ch" w:type="character">
    <w:name w:val="LB Heading 4 - Alt"/>
    <w:link w:val="Style_165"/>
    <w:rPr>
      <w:rFonts w:ascii="Times New Roman" w:hAnsi="Times New Roman"/>
      <w:sz w:val="22"/>
    </w:rPr>
  </w:style>
  <w:style w:styleId="Style_166" w:type="paragraph">
    <w:name w:val="toc 9"/>
    <w:next w:val="Style_13"/>
    <w:link w:val="Style_16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66_ch" w:type="character">
    <w:name w:val="toc 9"/>
    <w:link w:val="Style_166"/>
    <w:rPr>
      <w:rFonts w:ascii="XO Thames" w:hAnsi="XO Thames"/>
      <w:sz w:val="28"/>
    </w:rPr>
  </w:style>
  <w:style w:styleId="Style_167" w:type="paragraph">
    <w:name w:val="Schedule 4"/>
    <w:basedOn w:val="Style_13"/>
    <w:link w:val="Style_167_ch"/>
    <w:pPr>
      <w:widowControl w:val="1"/>
      <w:spacing w:after="140" w:line="288" w:lineRule="auto"/>
      <w:ind/>
      <w:outlineLvl w:val="3"/>
    </w:pPr>
    <w:rPr>
      <w:rFonts w:ascii="Arial" w:hAnsi="Arial"/>
      <w:sz w:val="20"/>
    </w:rPr>
  </w:style>
  <w:style w:styleId="Style_167_ch" w:type="character">
    <w:name w:val="Schedule 4"/>
    <w:basedOn w:val="Style_13_ch"/>
    <w:link w:val="Style_167"/>
    <w:rPr>
      <w:rFonts w:ascii="Arial" w:hAnsi="Arial"/>
      <w:sz w:val="20"/>
    </w:rPr>
  </w:style>
  <w:style w:styleId="Style_168" w:type="paragraph">
    <w:name w:val="LB Heading 3"/>
    <w:link w:val="Style_168_ch"/>
    <w:pPr>
      <w:widowControl w:val="1"/>
      <w:spacing w:after="120" w:before="120"/>
      <w:ind/>
      <w:jc w:val="both"/>
    </w:pPr>
    <w:rPr>
      <w:rFonts w:ascii="Times New Roman" w:hAnsi="Times New Roman"/>
      <w:sz w:val="22"/>
    </w:rPr>
  </w:style>
  <w:style w:styleId="Style_168_ch" w:type="character">
    <w:name w:val="LB Heading 3"/>
    <w:link w:val="Style_168"/>
    <w:rPr>
      <w:rFonts w:ascii="Times New Roman" w:hAnsi="Times New Roman"/>
      <w:sz w:val="22"/>
    </w:rPr>
  </w:style>
  <w:style w:styleId="Style_169" w:type="paragraph">
    <w:name w:val="LB Simple 2 - Alt"/>
    <w:link w:val="Style_169_ch"/>
    <w:pPr>
      <w:widowControl w:val="1"/>
      <w:spacing w:after="120" w:before="120"/>
      <w:ind/>
      <w:jc w:val="both"/>
    </w:pPr>
    <w:rPr>
      <w:rFonts w:ascii="Times New Roman" w:hAnsi="Times New Roman"/>
      <w:sz w:val="22"/>
    </w:rPr>
  </w:style>
  <w:style w:styleId="Style_169_ch" w:type="character">
    <w:name w:val="LB Simple 2 - Alt"/>
    <w:link w:val="Style_169"/>
    <w:rPr>
      <w:rFonts w:ascii="Times New Roman" w:hAnsi="Times New Roman"/>
      <w:sz w:val="22"/>
    </w:rPr>
  </w:style>
  <w:style w:styleId="Style_170" w:type="paragraph">
    <w:name w:val="LB Schedule 3 - Alt"/>
    <w:link w:val="Style_170_ch"/>
    <w:pPr>
      <w:widowControl w:val="1"/>
      <w:tabs>
        <w:tab w:leader="none" w:pos="1440" w:val="left"/>
      </w:tabs>
      <w:spacing w:after="120" w:before="120"/>
      <w:ind/>
      <w:jc w:val="both"/>
    </w:pPr>
    <w:rPr>
      <w:rFonts w:ascii="Times New Roman" w:hAnsi="Times New Roman"/>
      <w:sz w:val="22"/>
    </w:rPr>
  </w:style>
  <w:style w:styleId="Style_170_ch" w:type="character">
    <w:name w:val="LB Schedule 3 - Alt"/>
    <w:link w:val="Style_170"/>
    <w:rPr>
      <w:rFonts w:ascii="Times New Roman" w:hAnsi="Times New Roman"/>
      <w:sz w:val="22"/>
    </w:rPr>
  </w:style>
  <w:style w:styleId="Style_171" w:type="paragraph">
    <w:name w:val="LB Definition"/>
    <w:link w:val="Style_171_ch"/>
    <w:pPr>
      <w:widowControl w:val="1"/>
      <w:spacing w:after="120" w:before="120"/>
      <w:ind/>
    </w:pPr>
    <w:rPr>
      <w:rFonts w:ascii="Times New Roman" w:hAnsi="Times New Roman"/>
      <w:b w:val="1"/>
      <w:sz w:val="22"/>
    </w:rPr>
  </w:style>
  <w:style w:styleId="Style_171_ch" w:type="character">
    <w:name w:val="LB Definition"/>
    <w:link w:val="Style_171"/>
    <w:rPr>
      <w:rFonts w:ascii="Times New Roman" w:hAnsi="Times New Roman"/>
      <w:b w:val="1"/>
      <w:sz w:val="22"/>
    </w:rPr>
  </w:style>
  <w:style w:styleId="Style_172" w:type="paragraph">
    <w:name w:val="Default"/>
    <w:link w:val="Style_172_ch"/>
    <w:rPr>
      <w:rFonts w:ascii="Times New Roman" w:hAnsi="Times New Roman"/>
      <w:color w:val="000000"/>
      <w:sz w:val="24"/>
    </w:rPr>
  </w:style>
  <w:style w:styleId="Style_172_ch" w:type="character">
    <w:name w:val="Default"/>
    <w:link w:val="Style_172"/>
    <w:rPr>
      <w:rFonts w:ascii="Times New Roman" w:hAnsi="Times New Roman"/>
      <w:color w:val="000000"/>
      <w:sz w:val="24"/>
    </w:rPr>
  </w:style>
  <w:style w:styleId="Style_24" w:type="paragraph">
    <w:name w:val="LB Num Heading 3 - 1.1.1 Alt"/>
    <w:link w:val="Style_24_ch"/>
    <w:pPr>
      <w:widowControl w:val="1"/>
      <w:tabs>
        <w:tab w:leader="none" w:pos="720" w:val="left"/>
      </w:tabs>
      <w:spacing w:after="120" w:before="120"/>
      <w:ind/>
      <w:jc w:val="both"/>
    </w:pPr>
    <w:rPr>
      <w:rFonts w:ascii="Times New Roman" w:hAnsi="Times New Roman"/>
      <w:sz w:val="22"/>
    </w:rPr>
  </w:style>
  <w:style w:styleId="Style_24_ch" w:type="character">
    <w:name w:val="LB Num Heading 3 - 1.1.1 Alt"/>
    <w:link w:val="Style_24"/>
    <w:rPr>
      <w:rFonts w:ascii="Times New Roman" w:hAnsi="Times New Roman"/>
      <w:sz w:val="22"/>
    </w:rPr>
  </w:style>
  <w:style w:styleId="Style_20" w:type="paragraph">
    <w:name w:val="Name of the Party - AND"/>
    <w:basedOn w:val="Style_4"/>
    <w:link w:val="Style_20_ch"/>
    <w:pPr>
      <w:widowControl w:val="1"/>
      <w:ind/>
      <w:jc w:val="center"/>
    </w:pPr>
  </w:style>
  <w:style w:styleId="Style_20_ch" w:type="character">
    <w:name w:val="Name of the Party - AND"/>
    <w:basedOn w:val="Style_4_ch"/>
    <w:link w:val="Style_20"/>
  </w:style>
  <w:style w:styleId="Style_173" w:type="paragraph">
    <w:name w:val="Обычный + по ширине"/>
    <w:basedOn w:val="Style_13"/>
    <w:link w:val="Style_173_ch"/>
    <w:rPr>
      <w:sz w:val="24"/>
    </w:rPr>
  </w:style>
  <w:style w:styleId="Style_173_ch" w:type="character">
    <w:name w:val="Обычный + по ширине"/>
    <w:basedOn w:val="Style_13_ch"/>
    <w:link w:val="Style_173"/>
    <w:rPr>
      <w:sz w:val="24"/>
    </w:rPr>
  </w:style>
  <w:style w:styleId="Style_174" w:type="paragraph">
    <w:name w:val="Заголовок 3 Знак"/>
    <w:link w:val="Style_174_ch"/>
    <w:rPr>
      <w:rFonts w:ascii="Times New Roman" w:hAnsi="Times New Roman"/>
      <w:sz w:val="22"/>
    </w:rPr>
  </w:style>
  <w:style w:styleId="Style_174_ch" w:type="character">
    <w:name w:val="Заголовок 3 Знак"/>
    <w:link w:val="Style_174"/>
    <w:rPr>
      <w:rFonts w:ascii="Times New Roman" w:hAnsi="Times New Roman"/>
      <w:sz w:val="22"/>
    </w:rPr>
  </w:style>
  <w:style w:styleId="Style_175" w:type="paragraph">
    <w:name w:val="Заголовок 4 Знак"/>
    <w:link w:val="Style_175_ch"/>
    <w:rPr>
      <w:rFonts w:ascii="Times New Roman" w:hAnsi="Times New Roman"/>
      <w:sz w:val="22"/>
    </w:rPr>
  </w:style>
  <w:style w:styleId="Style_175_ch" w:type="character">
    <w:name w:val="Заголовок 4 Знак"/>
    <w:link w:val="Style_175"/>
    <w:rPr>
      <w:rFonts w:ascii="Times New Roman" w:hAnsi="Times New Roman"/>
      <w:sz w:val="22"/>
    </w:rPr>
  </w:style>
  <w:style w:styleId="Style_176" w:type="paragraph">
    <w:name w:val="LB Num Recitals - Alt"/>
    <w:basedOn w:val="Style_105"/>
    <w:link w:val="Style_176_ch"/>
    <w:pPr>
      <w:numPr>
        <w:numId w:val="32"/>
      </w:numPr>
    </w:pPr>
  </w:style>
  <w:style w:styleId="Style_176_ch" w:type="character">
    <w:name w:val="LB Num Recitals - Alt"/>
    <w:basedOn w:val="Style_105_ch"/>
    <w:link w:val="Style_176"/>
  </w:style>
  <w:style w:styleId="Style_177" w:type="paragraph">
    <w:name w:val="LB Roman 2"/>
    <w:basedOn w:val="Style_54"/>
    <w:link w:val="Style_177_ch"/>
    <w:pPr>
      <w:widowControl w:val="1"/>
      <w:numPr>
        <w:numId w:val="33"/>
      </w:numPr>
      <w:spacing w:before="120" w:line="240" w:lineRule="auto"/>
      <w:ind/>
    </w:pPr>
  </w:style>
  <w:style w:styleId="Style_177_ch" w:type="character">
    <w:name w:val="LB Roman 2"/>
    <w:basedOn w:val="Style_54_ch"/>
    <w:link w:val="Style_177"/>
  </w:style>
  <w:style w:styleId="Style_178" w:type="paragraph">
    <w:name w:val="Level 2"/>
    <w:basedOn w:val="Style_13"/>
    <w:link w:val="Style_178_ch"/>
    <w:pPr>
      <w:widowControl w:val="1"/>
      <w:spacing w:after="140" w:line="288" w:lineRule="auto"/>
      <w:ind/>
    </w:pPr>
    <w:rPr>
      <w:rFonts w:ascii="Arial" w:hAnsi="Arial"/>
      <w:sz w:val="20"/>
    </w:rPr>
  </w:style>
  <w:style w:styleId="Style_178_ch" w:type="character">
    <w:name w:val="Level 2"/>
    <w:basedOn w:val="Style_13_ch"/>
    <w:link w:val="Style_178"/>
    <w:rPr>
      <w:rFonts w:ascii="Arial" w:hAnsi="Arial"/>
      <w:sz w:val="20"/>
    </w:rPr>
  </w:style>
  <w:style w:styleId="Style_179" w:type="paragraph">
    <w:name w:val="LB Arabic 4"/>
    <w:basedOn w:val="Style_13"/>
    <w:link w:val="Style_179_ch"/>
    <w:pPr>
      <w:widowControl w:val="1"/>
      <w:numPr>
        <w:numId w:val="34"/>
      </w:numPr>
      <w:spacing w:after="120" w:before="120"/>
      <w:ind/>
    </w:pPr>
  </w:style>
  <w:style w:styleId="Style_179_ch" w:type="character">
    <w:name w:val="LB Arabic 4"/>
    <w:basedOn w:val="Style_13_ch"/>
    <w:link w:val="Style_179"/>
  </w:style>
  <w:style w:styleId="Style_180" w:type="paragraph">
    <w:name w:val="toc 8"/>
    <w:next w:val="Style_13"/>
    <w:link w:val="Style_180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80_ch" w:type="character">
    <w:name w:val="toc 8"/>
    <w:link w:val="Style_180"/>
    <w:rPr>
      <w:rFonts w:ascii="XO Thames" w:hAnsi="XO Thames"/>
      <w:sz w:val="28"/>
    </w:rPr>
  </w:style>
  <w:style w:styleId="Style_46" w:type="paragraph">
    <w:name w:val="Body Text 5"/>
    <w:basedOn w:val="Style_29"/>
    <w:link w:val="Style_46_ch"/>
    <w:pPr>
      <w:widowControl w:val="1"/>
      <w:spacing w:before="120"/>
      <w:ind w:left="2880"/>
    </w:pPr>
  </w:style>
  <w:style w:styleId="Style_46_ch" w:type="character">
    <w:name w:val="Body Text 5"/>
    <w:basedOn w:val="Style_29_ch"/>
    <w:link w:val="Style_46"/>
  </w:style>
  <w:style w:styleId="Style_181" w:type="paragraph">
    <w:name w:val="LB Arabic 3 - Alt"/>
    <w:link w:val="Style_181_ch"/>
    <w:pPr>
      <w:widowControl w:val="1"/>
      <w:spacing w:after="120" w:before="120"/>
      <w:ind/>
      <w:jc w:val="both"/>
    </w:pPr>
    <w:rPr>
      <w:rFonts w:ascii="Times New Roman" w:hAnsi="Times New Roman"/>
      <w:sz w:val="22"/>
    </w:rPr>
  </w:style>
  <w:style w:styleId="Style_181_ch" w:type="character">
    <w:name w:val="LB Arabic 3 - Alt"/>
    <w:link w:val="Style_181"/>
    <w:rPr>
      <w:rFonts w:ascii="Times New Roman" w:hAnsi="Times New Roman"/>
      <w:sz w:val="22"/>
    </w:rPr>
  </w:style>
  <w:style w:styleId="Style_182" w:type="paragraph">
    <w:name w:val="LB Heading 2 - Alt"/>
    <w:link w:val="Style_182_ch"/>
    <w:pPr>
      <w:widowControl w:val="1"/>
      <w:tabs>
        <w:tab w:leader="none" w:pos="720" w:val="left"/>
      </w:tabs>
      <w:spacing w:after="120" w:before="120"/>
      <w:ind/>
      <w:jc w:val="both"/>
    </w:pPr>
    <w:rPr>
      <w:rFonts w:ascii="Times New Roman" w:hAnsi="Times New Roman"/>
      <w:sz w:val="22"/>
    </w:rPr>
  </w:style>
  <w:style w:styleId="Style_182_ch" w:type="character">
    <w:name w:val="LB Heading 2 - Alt"/>
    <w:link w:val="Style_182"/>
    <w:rPr>
      <w:rFonts w:ascii="Times New Roman" w:hAnsi="Times New Roman"/>
      <w:sz w:val="22"/>
    </w:rPr>
  </w:style>
  <w:style w:styleId="Style_183" w:type="paragraph">
    <w:name w:val="Roman 1"/>
    <w:basedOn w:val="Style_29"/>
    <w:link w:val="Style_183_ch"/>
    <w:pPr>
      <w:widowControl w:val="1"/>
      <w:tabs>
        <w:tab w:leader="none" w:pos="3600" w:val="left"/>
      </w:tabs>
      <w:spacing w:before="120"/>
      <w:ind w:hanging="720" w:left="720"/>
    </w:pPr>
  </w:style>
  <w:style w:styleId="Style_183_ch" w:type="character">
    <w:name w:val="Roman 1"/>
    <w:basedOn w:val="Style_29_ch"/>
    <w:link w:val="Style_183"/>
  </w:style>
  <w:style w:styleId="Style_184" w:type="paragraph">
    <w:name w:val="Roman 3"/>
    <w:basedOn w:val="Style_87"/>
    <w:link w:val="Style_184_ch"/>
    <w:pPr>
      <w:widowControl w:val="1"/>
      <w:tabs>
        <w:tab w:leader="none" w:pos="3600" w:val="left"/>
      </w:tabs>
      <w:spacing w:before="120"/>
      <w:ind w:hanging="720" w:left="720"/>
    </w:pPr>
    <w:rPr>
      <w:sz w:val="22"/>
    </w:rPr>
  </w:style>
  <w:style w:styleId="Style_184_ch" w:type="character">
    <w:name w:val="Roman 3"/>
    <w:basedOn w:val="Style_87_ch"/>
    <w:link w:val="Style_184"/>
    <w:rPr>
      <w:sz w:val="22"/>
    </w:rPr>
  </w:style>
  <w:style w:styleId="Style_185" w:type="paragraph">
    <w:name w:val="LB Roman 3 - Alt"/>
    <w:link w:val="Style_185_ch"/>
    <w:pPr>
      <w:widowControl w:val="1"/>
      <w:spacing w:after="120" w:before="120"/>
      <w:ind/>
      <w:jc w:val="both"/>
    </w:pPr>
    <w:rPr>
      <w:rFonts w:ascii="Times New Roman" w:hAnsi="Times New Roman"/>
      <w:sz w:val="22"/>
    </w:rPr>
  </w:style>
  <w:style w:styleId="Style_185_ch" w:type="character">
    <w:name w:val="LB Roman 3 - Alt"/>
    <w:link w:val="Style_185"/>
    <w:rPr>
      <w:rFonts w:ascii="Times New Roman" w:hAnsi="Times New Roman"/>
      <w:sz w:val="22"/>
    </w:rPr>
  </w:style>
  <w:style w:styleId="Style_29" w:type="paragraph">
    <w:name w:val="Body Text"/>
    <w:basedOn w:val="Style_13"/>
    <w:link w:val="Style_29_ch"/>
    <w:pPr>
      <w:widowControl w:val="1"/>
      <w:spacing w:after="120"/>
      <w:ind/>
    </w:pPr>
  </w:style>
  <w:style w:styleId="Style_29_ch" w:type="character">
    <w:name w:val="Body Text"/>
    <w:basedOn w:val="Style_13_ch"/>
    <w:link w:val="Style_29"/>
  </w:style>
  <w:style w:styleId="Style_186" w:type="paragraph">
    <w:name w:val="LB Gov style 1 - Alt"/>
    <w:link w:val="Style_186_ch"/>
    <w:pPr>
      <w:widowControl w:val="1"/>
      <w:spacing w:after="120" w:before="120"/>
      <w:ind/>
      <w:jc w:val="both"/>
    </w:pPr>
    <w:rPr>
      <w:rFonts w:ascii="Times New Roman" w:hAnsi="Times New Roman"/>
      <w:sz w:val="22"/>
    </w:rPr>
  </w:style>
  <w:style w:styleId="Style_186_ch" w:type="character">
    <w:name w:val="LB Gov style 1 - Alt"/>
    <w:link w:val="Style_186"/>
    <w:rPr>
      <w:rFonts w:ascii="Times New Roman" w:hAnsi="Times New Roman"/>
      <w:sz w:val="22"/>
    </w:rPr>
  </w:style>
  <w:style w:styleId="Style_7" w:type="paragraph">
    <w:name w:val="LB Gov style 2"/>
    <w:link w:val="Style_7_ch"/>
    <w:pPr>
      <w:widowControl w:val="1"/>
      <w:spacing w:after="120" w:before="120"/>
      <w:ind/>
      <w:jc w:val="both"/>
    </w:pPr>
    <w:rPr>
      <w:rFonts w:ascii="Times New Roman" w:hAnsi="Times New Roman"/>
      <w:sz w:val="22"/>
    </w:rPr>
  </w:style>
  <w:style w:styleId="Style_7_ch" w:type="character">
    <w:name w:val="LB Gov style 2"/>
    <w:link w:val="Style_7"/>
    <w:rPr>
      <w:rFonts w:ascii="Times New Roman" w:hAnsi="Times New Roman"/>
      <w:sz w:val="22"/>
    </w:rPr>
  </w:style>
  <w:style w:styleId="Style_187" w:type="paragraph">
    <w:name w:val="LB Definition SubSubitem"/>
    <w:link w:val="Style_187_ch"/>
    <w:pPr>
      <w:widowControl w:val="1"/>
      <w:numPr>
        <w:numId w:val="35"/>
      </w:numPr>
      <w:spacing w:after="120" w:before="120"/>
      <w:ind/>
    </w:pPr>
    <w:rPr>
      <w:rFonts w:ascii="Times New Roman" w:hAnsi="Times New Roman"/>
      <w:sz w:val="22"/>
    </w:rPr>
  </w:style>
  <w:style w:styleId="Style_187_ch" w:type="character">
    <w:name w:val="LB Definition SubSubitem"/>
    <w:link w:val="Style_187"/>
    <w:rPr>
      <w:rFonts w:ascii="Times New Roman" w:hAnsi="Times New Roman"/>
      <w:sz w:val="22"/>
    </w:rPr>
  </w:style>
  <w:style w:styleId="Style_188" w:type="paragraph">
    <w:name w:val="LB Schedule Part"/>
    <w:basedOn w:val="Style_29"/>
    <w:next w:val="Style_29"/>
    <w:link w:val="Style_188_ch"/>
    <w:pPr>
      <w:keepNext w:val="1"/>
      <w:widowControl w:val="1"/>
      <w:spacing w:before="120"/>
      <w:ind/>
      <w:jc w:val="center"/>
    </w:pPr>
    <w:rPr>
      <w:b w:val="1"/>
    </w:rPr>
  </w:style>
  <w:style w:styleId="Style_188_ch" w:type="character">
    <w:name w:val="LB Schedule Part"/>
    <w:basedOn w:val="Style_29_ch"/>
    <w:link w:val="Style_188"/>
    <w:rPr>
      <w:b w:val="1"/>
    </w:rPr>
  </w:style>
  <w:style w:styleId="Style_189" w:type="paragraph">
    <w:name w:val="Arabic 4"/>
    <w:basedOn w:val="Style_13"/>
    <w:link w:val="Style_189_ch"/>
    <w:pPr>
      <w:widowControl w:val="1"/>
      <w:tabs>
        <w:tab w:leader="none" w:pos="14400" w:val="left"/>
      </w:tabs>
      <w:spacing w:after="120" w:before="120"/>
      <w:ind w:hanging="720" w:left="2880"/>
    </w:pPr>
  </w:style>
  <w:style w:styleId="Style_189_ch" w:type="character">
    <w:name w:val="Arabic 4"/>
    <w:basedOn w:val="Style_13_ch"/>
    <w:link w:val="Style_189"/>
  </w:style>
  <w:style w:styleId="Style_190" w:type="paragraph">
    <w:name w:val="LB Num Heading 4 - Alt"/>
    <w:link w:val="Style_190_ch"/>
    <w:pPr>
      <w:widowControl w:val="1"/>
      <w:tabs>
        <w:tab w:leader="none" w:pos="2160" w:val="left"/>
      </w:tabs>
      <w:spacing w:after="120" w:before="120"/>
      <w:ind/>
      <w:jc w:val="both"/>
    </w:pPr>
    <w:rPr>
      <w:rFonts w:ascii="Times New Roman" w:hAnsi="Times New Roman"/>
      <w:b w:val="1"/>
      <w:sz w:val="22"/>
    </w:rPr>
  </w:style>
  <w:style w:styleId="Style_190_ch" w:type="character">
    <w:name w:val="LB Num Heading 4 - Alt"/>
    <w:link w:val="Style_190"/>
    <w:rPr>
      <w:rFonts w:ascii="Times New Roman" w:hAnsi="Times New Roman"/>
      <w:b w:val="1"/>
      <w:sz w:val="22"/>
    </w:rPr>
  </w:style>
  <w:style w:styleId="Style_191" w:type="paragraph">
    <w:name w:val="Balloon Text"/>
    <w:basedOn w:val="Style_13"/>
    <w:link w:val="Style_191_ch"/>
    <w:rPr>
      <w:rFonts w:ascii="Tahoma" w:hAnsi="Tahoma"/>
      <w:sz w:val="16"/>
    </w:rPr>
  </w:style>
  <w:style w:styleId="Style_191_ch" w:type="character">
    <w:name w:val="Balloon Text"/>
    <w:basedOn w:val="Style_13_ch"/>
    <w:link w:val="Style_191"/>
    <w:rPr>
      <w:rFonts w:ascii="Tahoma" w:hAnsi="Tahoma"/>
      <w:sz w:val="16"/>
    </w:rPr>
  </w:style>
  <w:style w:styleId="Style_192" w:type="paragraph">
    <w:name w:val="Заголовок 2 Знак"/>
    <w:link w:val="Style_192_ch"/>
    <w:rPr>
      <w:rFonts w:ascii="Times New Roman" w:hAnsi="Times New Roman"/>
      <w:sz w:val="22"/>
    </w:rPr>
  </w:style>
  <w:style w:styleId="Style_192_ch" w:type="character">
    <w:name w:val="Заголовок 2 Знак"/>
    <w:link w:val="Style_192"/>
    <w:rPr>
      <w:rFonts w:ascii="Times New Roman" w:hAnsi="Times New Roman"/>
      <w:sz w:val="22"/>
    </w:rPr>
  </w:style>
  <w:style w:styleId="Style_193" w:type="paragraph">
    <w:name w:val="LB Schedule 2"/>
    <w:basedOn w:val="Style_29"/>
    <w:link w:val="Style_193_ch"/>
    <w:pPr>
      <w:widowControl w:val="1"/>
      <w:numPr>
        <w:numId w:val="36"/>
      </w:numPr>
      <w:spacing w:before="120"/>
      <w:ind/>
    </w:pPr>
  </w:style>
  <w:style w:styleId="Style_193_ch" w:type="character">
    <w:name w:val="LB Schedule 2"/>
    <w:basedOn w:val="Style_29_ch"/>
    <w:link w:val="Style_193"/>
  </w:style>
  <w:style w:styleId="Style_194" w:type="paragraph">
    <w:name w:val="toc 5"/>
    <w:next w:val="Style_13"/>
    <w:link w:val="Style_194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94_ch" w:type="character">
    <w:name w:val="toc 5"/>
    <w:link w:val="Style_194"/>
    <w:rPr>
      <w:rFonts w:ascii="XO Thames" w:hAnsi="XO Thames"/>
      <w:sz w:val="28"/>
    </w:rPr>
  </w:style>
  <w:style w:styleId="Style_195" w:type="paragraph">
    <w:name w:val="LB Heading 3 - 1.1.1"/>
    <w:link w:val="Style_195_ch"/>
    <w:pPr>
      <w:widowControl w:val="1"/>
      <w:tabs>
        <w:tab w:leader="none" w:pos="720" w:val="left"/>
      </w:tabs>
      <w:spacing w:after="120" w:before="120"/>
      <w:ind/>
      <w:jc w:val="both"/>
    </w:pPr>
    <w:rPr>
      <w:rFonts w:ascii="Times New Roman" w:hAnsi="Times New Roman"/>
      <w:sz w:val="22"/>
    </w:rPr>
  </w:style>
  <w:style w:styleId="Style_195_ch" w:type="character">
    <w:name w:val="LB Heading 3 - 1.1.1"/>
    <w:link w:val="Style_195"/>
    <w:rPr>
      <w:rFonts w:ascii="Times New Roman" w:hAnsi="Times New Roman"/>
      <w:sz w:val="22"/>
    </w:rPr>
  </w:style>
  <w:style w:styleId="Style_196" w:type="paragraph">
    <w:name w:val="msonormal"/>
    <w:basedOn w:val="Style_13"/>
    <w:link w:val="Style_196_ch"/>
    <w:pPr>
      <w:widowControl w:val="1"/>
      <w:spacing w:after="100" w:before="100"/>
      <w:ind/>
      <w:jc w:val="left"/>
    </w:pPr>
    <w:rPr>
      <w:sz w:val="24"/>
    </w:rPr>
  </w:style>
  <w:style w:styleId="Style_196_ch" w:type="character">
    <w:name w:val="msonormal"/>
    <w:basedOn w:val="Style_13_ch"/>
    <w:link w:val="Style_196"/>
    <w:rPr>
      <w:sz w:val="24"/>
    </w:rPr>
  </w:style>
  <w:style w:styleId="Style_197" w:type="paragraph">
    <w:name w:val="LB Roman 4"/>
    <w:basedOn w:val="Style_62"/>
    <w:link w:val="Style_197_ch"/>
    <w:pPr>
      <w:numPr>
        <w:numId w:val="37"/>
      </w:numPr>
    </w:pPr>
  </w:style>
  <w:style w:styleId="Style_197_ch" w:type="character">
    <w:name w:val="LB Roman 4"/>
    <w:basedOn w:val="Style_62_ch"/>
    <w:link w:val="Style_197"/>
  </w:style>
  <w:style w:styleId="Style_198" w:type="paragraph">
    <w:name w:val="Salutation"/>
    <w:basedOn w:val="Style_13"/>
    <w:next w:val="Style_13"/>
    <w:link w:val="Style_198_ch"/>
    <w:pPr>
      <w:widowControl w:val="1"/>
      <w:spacing w:after="60"/>
      <w:ind/>
    </w:pPr>
    <w:rPr>
      <w:sz w:val="28"/>
    </w:rPr>
  </w:style>
  <w:style w:styleId="Style_198_ch" w:type="character">
    <w:name w:val="Salutation"/>
    <w:basedOn w:val="Style_13_ch"/>
    <w:link w:val="Style_198"/>
    <w:rPr>
      <w:sz w:val="28"/>
    </w:rPr>
  </w:style>
  <w:style w:styleId="Style_199" w:type="paragraph">
    <w:name w:val="полужирный По центру"/>
    <w:basedOn w:val="Style_17"/>
    <w:link w:val="Style_199_ch"/>
    <w:pPr>
      <w:widowControl w:val="1"/>
      <w:ind/>
      <w:jc w:val="center"/>
    </w:pPr>
    <w:rPr>
      <w:b w:val="1"/>
    </w:rPr>
  </w:style>
  <w:style w:styleId="Style_199_ch" w:type="character">
    <w:name w:val="полужирный По центру"/>
    <w:basedOn w:val="Style_17_ch"/>
    <w:link w:val="Style_199"/>
    <w:rPr>
      <w:b w:val="1"/>
    </w:rPr>
  </w:style>
  <w:style w:styleId="Style_200" w:type="paragraph">
    <w:name w:val="LB Recitals"/>
    <w:basedOn w:val="Style_89"/>
    <w:link w:val="Style_200_ch"/>
    <w:pPr>
      <w:numPr>
        <w:numId w:val="38"/>
      </w:numPr>
    </w:pPr>
  </w:style>
  <w:style w:styleId="Style_200_ch" w:type="character">
    <w:name w:val="LB Recitals"/>
    <w:basedOn w:val="Style_89_ch"/>
    <w:link w:val="Style_200"/>
  </w:style>
  <w:style w:styleId="Style_201" w:type="paragraph">
    <w:name w:val="Arabic 6"/>
    <w:basedOn w:val="Style_13"/>
    <w:link w:val="Style_201_ch"/>
    <w:pPr>
      <w:widowControl w:val="1"/>
      <w:tabs>
        <w:tab w:leader="none" w:pos="21205" w:val="left"/>
      </w:tabs>
      <w:spacing w:after="120" w:before="120"/>
      <w:ind w:hanging="720" w:left="4241"/>
    </w:pPr>
  </w:style>
  <w:style w:styleId="Style_201_ch" w:type="character">
    <w:name w:val="Arabic 6"/>
    <w:basedOn w:val="Style_13_ch"/>
    <w:link w:val="Style_201"/>
  </w:style>
  <w:style w:styleId="Style_202" w:type="paragraph">
    <w:name w:val="Schedule 3"/>
    <w:basedOn w:val="Style_13"/>
    <w:link w:val="Style_202_ch"/>
    <w:pPr>
      <w:widowControl w:val="1"/>
      <w:spacing w:after="140" w:line="288" w:lineRule="auto"/>
      <w:ind/>
      <w:outlineLvl w:val="2"/>
    </w:pPr>
    <w:rPr>
      <w:rFonts w:ascii="Arial" w:hAnsi="Arial"/>
      <w:sz w:val="20"/>
    </w:rPr>
  </w:style>
  <w:style w:styleId="Style_202_ch" w:type="character">
    <w:name w:val="Schedule 3"/>
    <w:basedOn w:val="Style_13_ch"/>
    <w:link w:val="Style_202"/>
    <w:rPr>
      <w:rFonts w:ascii="Arial" w:hAnsi="Arial"/>
      <w:sz w:val="20"/>
    </w:rPr>
  </w:style>
  <w:style w:styleId="Style_203" w:type="paragraph">
    <w:name w:val="Arabic 5"/>
    <w:basedOn w:val="Style_13"/>
    <w:link w:val="Style_203_ch"/>
    <w:pPr>
      <w:widowControl w:val="1"/>
      <w:tabs>
        <w:tab w:leader="none" w:pos="17890" w:val="left"/>
      </w:tabs>
      <w:spacing w:after="120" w:before="120"/>
      <w:ind w:hanging="720" w:left="3578"/>
    </w:pPr>
  </w:style>
  <w:style w:styleId="Style_203_ch" w:type="character">
    <w:name w:val="Arabic 5"/>
    <w:basedOn w:val="Style_13_ch"/>
    <w:link w:val="Style_203"/>
  </w:style>
  <w:style w:styleId="Style_204" w:type="paragraph">
    <w:name w:val="LB Simple 2"/>
    <w:link w:val="Style_204_ch"/>
    <w:pPr>
      <w:widowControl w:val="1"/>
      <w:spacing w:after="120" w:before="120"/>
      <w:ind/>
      <w:jc w:val="both"/>
    </w:pPr>
    <w:rPr>
      <w:rFonts w:ascii="Times New Roman" w:hAnsi="Times New Roman"/>
      <w:sz w:val="22"/>
    </w:rPr>
  </w:style>
  <w:style w:styleId="Style_204_ch" w:type="character">
    <w:name w:val="LB Simple 2"/>
    <w:link w:val="Style_204"/>
    <w:rPr>
      <w:rFonts w:ascii="Times New Roman" w:hAnsi="Times New Roman"/>
      <w:sz w:val="22"/>
    </w:rPr>
  </w:style>
  <w:style w:styleId="Style_205" w:type="paragraph">
    <w:name w:val="LB Arabic 6 - Alt"/>
    <w:link w:val="Style_205_ch"/>
    <w:pPr>
      <w:widowControl w:val="1"/>
      <w:numPr>
        <w:numId w:val="39"/>
      </w:numPr>
      <w:spacing w:after="120" w:before="120"/>
      <w:ind/>
      <w:jc w:val="both"/>
    </w:pPr>
    <w:rPr>
      <w:rFonts w:ascii="Times New Roman" w:hAnsi="Times New Roman"/>
      <w:sz w:val="22"/>
    </w:rPr>
  </w:style>
  <w:style w:styleId="Style_205_ch" w:type="character">
    <w:name w:val="LB Arabic 6 - Alt"/>
    <w:link w:val="Style_205"/>
    <w:rPr>
      <w:rFonts w:ascii="Times New Roman" w:hAnsi="Times New Roman"/>
      <w:sz w:val="22"/>
    </w:rPr>
  </w:style>
  <w:style w:styleId="Style_206" w:type="paragraph">
    <w:name w:val="LB Name of the Contract"/>
    <w:basedOn w:val="Style_44"/>
    <w:link w:val="Style_206_ch"/>
  </w:style>
  <w:style w:styleId="Style_206_ch" w:type="character">
    <w:name w:val="LB Name of the Contract"/>
    <w:basedOn w:val="Style_44_ch"/>
    <w:link w:val="Style_206"/>
  </w:style>
  <w:style w:styleId="Style_207" w:type="paragraph">
    <w:name w:val="Тема примечания Знак"/>
    <w:link w:val="Style_207_ch"/>
    <w:rPr>
      <w:rFonts w:ascii="Times New Roman" w:hAnsi="Times New Roman"/>
      <w:b w:val="1"/>
      <w:sz w:val="20"/>
    </w:rPr>
  </w:style>
  <w:style w:styleId="Style_207_ch" w:type="character">
    <w:name w:val="Тема примечания Знак"/>
    <w:link w:val="Style_207"/>
    <w:rPr>
      <w:rFonts w:ascii="Times New Roman" w:hAnsi="Times New Roman"/>
      <w:b w:val="1"/>
      <w:sz w:val="20"/>
    </w:rPr>
  </w:style>
  <w:style w:styleId="Style_208" w:type="paragraph">
    <w:name w:val="LB Parties"/>
    <w:basedOn w:val="Style_99"/>
    <w:link w:val="Style_208_ch"/>
    <w:pPr>
      <w:numPr>
        <w:numId w:val="40"/>
      </w:numPr>
    </w:pPr>
  </w:style>
  <w:style w:styleId="Style_208_ch" w:type="character">
    <w:name w:val="LB Parties"/>
    <w:basedOn w:val="Style_99_ch"/>
    <w:link w:val="Style_208"/>
  </w:style>
  <w:style w:styleId="Style_105" w:type="paragraph">
    <w:name w:val="Recitals - Alt"/>
    <w:link w:val="Style_105_ch"/>
    <w:pPr>
      <w:widowControl w:val="1"/>
      <w:spacing w:after="120" w:before="120"/>
      <w:ind/>
      <w:jc w:val="both"/>
    </w:pPr>
    <w:rPr>
      <w:rFonts w:ascii="Times New Roman" w:hAnsi="Times New Roman"/>
      <w:sz w:val="22"/>
    </w:rPr>
  </w:style>
  <w:style w:styleId="Style_105_ch" w:type="character">
    <w:name w:val="Recitals - Alt"/>
    <w:link w:val="Style_105"/>
    <w:rPr>
      <w:rFonts w:ascii="Times New Roman" w:hAnsi="Times New Roman"/>
      <w:sz w:val="22"/>
    </w:rPr>
  </w:style>
  <w:style w:styleId="Style_209" w:type="paragraph">
    <w:name w:val="LB Schedule Heading - alt"/>
    <w:basedOn w:val="Style_77"/>
    <w:link w:val="Style_209_ch"/>
    <w:pPr>
      <w:widowControl w:val="1"/>
      <w:numPr>
        <w:numId w:val="41"/>
      </w:numPr>
      <w:tabs>
        <w:tab w:leader="none" w:pos="720" w:val="left"/>
      </w:tabs>
      <w:ind/>
      <w:jc w:val="left"/>
    </w:pPr>
  </w:style>
  <w:style w:styleId="Style_209_ch" w:type="character">
    <w:name w:val="LB Schedule Heading - alt"/>
    <w:basedOn w:val="Style_77_ch"/>
    <w:link w:val="Style_209"/>
  </w:style>
  <w:style w:styleId="Style_210" w:type="paragraph">
    <w:name w:val="Верхний колонтитул Знак"/>
    <w:basedOn w:val="Style_15"/>
    <w:link w:val="Style_210_ch"/>
    <w:rPr>
      <w:rFonts w:ascii="Times New Roman" w:hAnsi="Times New Roman"/>
      <w:sz w:val="22"/>
    </w:rPr>
  </w:style>
  <w:style w:styleId="Style_210_ch" w:type="character">
    <w:name w:val="Верхний колонтитул Знак"/>
    <w:basedOn w:val="Style_15_ch"/>
    <w:link w:val="Style_210"/>
    <w:rPr>
      <w:rFonts w:ascii="Times New Roman" w:hAnsi="Times New Roman"/>
      <w:sz w:val="22"/>
    </w:rPr>
  </w:style>
  <w:style w:styleId="Style_211" w:type="paragraph">
    <w:name w:val="Subtitle"/>
    <w:next w:val="Style_13"/>
    <w:link w:val="Style_211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11_ch" w:type="character">
    <w:name w:val="Subtitle"/>
    <w:link w:val="Style_211"/>
    <w:rPr>
      <w:rFonts w:ascii="XO Thames" w:hAnsi="XO Thames"/>
      <w:i w:val="1"/>
      <w:sz w:val="24"/>
    </w:rPr>
  </w:style>
  <w:style w:styleId="Style_212" w:type="paragraph">
    <w:name w:val="LB Schedule 3 - 1.1.1 Alt"/>
    <w:link w:val="Style_212_ch"/>
    <w:pPr>
      <w:widowControl w:val="1"/>
      <w:numPr>
        <w:numId w:val="42"/>
      </w:numPr>
      <w:tabs>
        <w:tab w:leader="none" w:pos="720" w:val="left"/>
      </w:tabs>
      <w:spacing w:after="120" w:before="120"/>
      <w:ind/>
      <w:jc w:val="both"/>
    </w:pPr>
    <w:rPr>
      <w:rFonts w:ascii="Times New Roman" w:hAnsi="Times New Roman"/>
      <w:sz w:val="22"/>
    </w:rPr>
  </w:style>
  <w:style w:styleId="Style_212_ch" w:type="character">
    <w:name w:val="LB Schedule 3 - 1.1.1 Alt"/>
    <w:link w:val="Style_212"/>
    <w:rPr>
      <w:rFonts w:ascii="Times New Roman" w:hAnsi="Times New Roman"/>
      <w:sz w:val="22"/>
    </w:rPr>
  </w:style>
  <w:style w:styleId="Style_36" w:type="paragraph">
    <w:name w:val="Bоdy Text 3"/>
    <w:basedOn w:val="Style_17"/>
    <w:link w:val="Style_36_ch"/>
    <w:pPr>
      <w:widowControl w:val="1"/>
      <w:ind w:left="1440"/>
    </w:pPr>
  </w:style>
  <w:style w:styleId="Style_36_ch" w:type="character">
    <w:name w:val="Bоdy Text 3"/>
    <w:basedOn w:val="Style_17_ch"/>
    <w:link w:val="Style_36"/>
  </w:style>
  <w:style w:styleId="Style_213" w:type="paragraph">
    <w:name w:val="LB Schedule 4 - Alt"/>
    <w:link w:val="Style_213_ch"/>
    <w:pPr>
      <w:widowControl w:val="1"/>
      <w:tabs>
        <w:tab w:leader="none" w:pos="2160" w:val="left"/>
      </w:tabs>
      <w:spacing w:after="120" w:before="120"/>
      <w:ind/>
    </w:pPr>
    <w:rPr>
      <w:rFonts w:ascii="Times New Roman" w:hAnsi="Times New Roman"/>
      <w:sz w:val="22"/>
    </w:rPr>
  </w:style>
  <w:style w:styleId="Style_213_ch" w:type="character">
    <w:name w:val="LB Schedule 4 - Alt"/>
    <w:link w:val="Style_213"/>
    <w:rPr>
      <w:rFonts w:ascii="Times New Roman" w:hAnsi="Times New Roman"/>
      <w:sz w:val="22"/>
    </w:rPr>
  </w:style>
  <w:style w:styleId="Style_214" w:type="paragraph">
    <w:name w:val="A Gov style 4"/>
    <w:link w:val="Style_214_ch"/>
    <w:pPr>
      <w:widowControl w:val="1"/>
      <w:spacing w:after="120" w:before="120"/>
      <w:ind/>
      <w:jc w:val="both"/>
    </w:pPr>
    <w:rPr>
      <w:rFonts w:ascii="Times New Roman" w:hAnsi="Times New Roman"/>
      <w:sz w:val="22"/>
    </w:rPr>
  </w:style>
  <w:style w:styleId="Style_214_ch" w:type="character">
    <w:name w:val="A Gov style 4"/>
    <w:link w:val="Style_214"/>
    <w:rPr>
      <w:rFonts w:ascii="Times New Roman" w:hAnsi="Times New Roman"/>
      <w:sz w:val="22"/>
    </w:rPr>
  </w:style>
  <w:style w:styleId="Style_5" w:type="paragraph">
    <w:name w:val="LB Body Text 1"/>
    <w:basedOn w:val="Style_4"/>
    <w:link w:val="Style_5_ch"/>
  </w:style>
  <w:style w:styleId="Style_5_ch" w:type="character">
    <w:name w:val="LB Body Text 1"/>
    <w:basedOn w:val="Style_4_ch"/>
    <w:link w:val="Style_5"/>
  </w:style>
  <w:style w:styleId="Style_215" w:type="paragraph">
    <w:name w:val="LB Arabic 1 - Alt"/>
    <w:link w:val="Style_215_ch"/>
    <w:pPr>
      <w:widowControl w:val="1"/>
      <w:spacing w:after="120" w:before="120"/>
      <w:ind/>
      <w:jc w:val="both"/>
    </w:pPr>
    <w:rPr>
      <w:rFonts w:ascii="Times New Roman" w:hAnsi="Times New Roman"/>
      <w:sz w:val="22"/>
    </w:rPr>
  </w:style>
  <w:style w:styleId="Style_215_ch" w:type="character">
    <w:name w:val="LB Arabic 1 - Alt"/>
    <w:link w:val="Style_215"/>
    <w:rPr>
      <w:rFonts w:ascii="Times New Roman" w:hAnsi="Times New Roman"/>
      <w:sz w:val="22"/>
    </w:rPr>
  </w:style>
  <w:style w:styleId="Style_216" w:type="paragraph">
    <w:name w:val="Title"/>
    <w:basedOn w:val="Style_13"/>
    <w:next w:val="Style_13"/>
    <w:link w:val="Style_216_ch"/>
    <w:uiPriority w:val="10"/>
    <w:qFormat/>
    <w:rPr>
      <w:rFonts w:ascii="Calibri Light" w:hAnsi="Calibri Light"/>
      <w:spacing w:val="-10"/>
      <w:sz w:val="56"/>
    </w:rPr>
  </w:style>
  <w:style w:styleId="Style_216_ch" w:type="character">
    <w:name w:val="Title"/>
    <w:basedOn w:val="Style_13_ch"/>
    <w:link w:val="Style_216"/>
    <w:rPr>
      <w:rFonts w:ascii="Calibri Light" w:hAnsi="Calibri Light"/>
      <w:spacing w:val="-10"/>
      <w:sz w:val="56"/>
    </w:rPr>
  </w:style>
  <w:style w:styleId="Style_217" w:type="paragraph">
    <w:name w:val="LB Arabic 5 - Alt"/>
    <w:link w:val="Style_217_ch"/>
    <w:pPr>
      <w:widowControl w:val="1"/>
      <w:spacing w:after="120" w:before="120"/>
      <w:ind/>
      <w:jc w:val="both"/>
    </w:pPr>
    <w:rPr>
      <w:rFonts w:ascii="Times New Roman" w:hAnsi="Times New Roman"/>
      <w:sz w:val="22"/>
    </w:rPr>
  </w:style>
  <w:style w:styleId="Style_217_ch" w:type="character">
    <w:name w:val="LB Arabic 5 - Alt"/>
    <w:link w:val="Style_217"/>
    <w:rPr>
      <w:rFonts w:ascii="Times New Roman" w:hAnsi="Times New Roman"/>
      <w:sz w:val="22"/>
    </w:rPr>
  </w:style>
  <w:style w:styleId="Style_218" w:type="paragraph">
    <w:name w:val="heading 4"/>
    <w:link w:val="Style_218_ch"/>
    <w:uiPriority w:val="9"/>
    <w:qFormat/>
    <w:pPr>
      <w:widowControl w:val="1"/>
      <w:numPr>
        <w:ilvl w:val="3"/>
        <w:numId w:val="7"/>
      </w:numPr>
      <w:spacing w:after="120" w:before="120"/>
      <w:ind/>
      <w:jc w:val="both"/>
      <w:outlineLvl w:val="3"/>
    </w:pPr>
    <w:rPr>
      <w:rFonts w:ascii="Times New Roman" w:hAnsi="Times New Roman"/>
      <w:sz w:val="22"/>
    </w:rPr>
  </w:style>
  <w:style w:styleId="Style_218_ch" w:type="character">
    <w:name w:val="heading 4"/>
    <w:link w:val="Style_218"/>
    <w:rPr>
      <w:rFonts w:ascii="Times New Roman" w:hAnsi="Times New Roman"/>
      <w:sz w:val="22"/>
    </w:rPr>
  </w:style>
  <w:style w:styleId="Style_219" w:type="paragraph">
    <w:name w:val="LB Heading 3 - 1.1.1 Alt"/>
    <w:link w:val="Style_219_ch"/>
    <w:pPr>
      <w:widowControl w:val="1"/>
      <w:tabs>
        <w:tab w:leader="none" w:pos="720" w:val="left"/>
      </w:tabs>
      <w:spacing w:after="120" w:before="120"/>
      <w:ind/>
      <w:jc w:val="both"/>
    </w:pPr>
    <w:rPr>
      <w:rFonts w:ascii="Times New Roman" w:hAnsi="Times New Roman"/>
      <w:sz w:val="22"/>
    </w:rPr>
  </w:style>
  <w:style w:styleId="Style_219_ch" w:type="character">
    <w:name w:val="LB Heading 3 - 1.1.1 Alt"/>
    <w:link w:val="Style_219"/>
    <w:rPr>
      <w:rFonts w:ascii="Times New Roman" w:hAnsi="Times New Roman"/>
      <w:sz w:val="22"/>
    </w:rPr>
  </w:style>
  <w:style w:styleId="Style_220" w:type="paragraph">
    <w:name w:val="ConsPlusNormal"/>
    <w:link w:val="Style_220_ch"/>
    <w:pPr>
      <w:widowControl w:val="0"/>
      <w:ind w:firstLine="720"/>
    </w:pPr>
    <w:rPr>
      <w:rFonts w:ascii="Arial" w:hAnsi="Arial"/>
    </w:rPr>
  </w:style>
  <w:style w:styleId="Style_220_ch" w:type="character">
    <w:name w:val="ConsPlusNormal"/>
    <w:link w:val="Style_220"/>
    <w:rPr>
      <w:rFonts w:ascii="Arial" w:hAnsi="Arial"/>
    </w:rPr>
  </w:style>
  <w:style w:styleId="Style_221" w:type="paragraph">
    <w:name w:val="Заголовок 5 Знак"/>
    <w:link w:val="Style_221_ch"/>
    <w:rPr>
      <w:rFonts w:ascii="Times New Roman" w:hAnsi="Times New Roman"/>
      <w:sz w:val="22"/>
    </w:rPr>
  </w:style>
  <w:style w:styleId="Style_221_ch" w:type="character">
    <w:name w:val="Заголовок 5 Знак"/>
    <w:link w:val="Style_221"/>
    <w:rPr>
      <w:rFonts w:ascii="Times New Roman" w:hAnsi="Times New Roman"/>
      <w:sz w:val="22"/>
    </w:rPr>
  </w:style>
  <w:style w:styleId="Style_222" w:type="paragraph">
    <w:name w:val="LB Heading 1 - Alt"/>
    <w:link w:val="Style_222_ch"/>
    <w:pPr>
      <w:widowControl w:val="1"/>
      <w:tabs>
        <w:tab w:leader="none" w:pos="720" w:val="left"/>
      </w:tabs>
      <w:spacing w:after="120" w:before="120"/>
      <w:ind/>
      <w:jc w:val="both"/>
    </w:pPr>
    <w:rPr>
      <w:rFonts w:ascii="Times New Roman" w:hAnsi="Times New Roman"/>
      <w:b w:val="1"/>
      <w:caps w:val="1"/>
      <w:sz w:val="22"/>
    </w:rPr>
  </w:style>
  <w:style w:styleId="Style_222_ch" w:type="character">
    <w:name w:val="LB Heading 1 - Alt"/>
    <w:link w:val="Style_222"/>
    <w:rPr>
      <w:rFonts w:ascii="Times New Roman" w:hAnsi="Times New Roman"/>
      <w:b w:val="1"/>
      <w:caps w:val="1"/>
      <w:sz w:val="22"/>
    </w:rPr>
  </w:style>
  <w:style w:styleId="Style_223" w:type="paragraph">
    <w:name w:val="heading 2"/>
    <w:link w:val="Style_223_ch"/>
    <w:uiPriority w:val="9"/>
    <w:qFormat/>
    <w:pPr>
      <w:widowControl w:val="1"/>
      <w:numPr>
        <w:ilvl w:val="1"/>
        <w:numId w:val="7"/>
      </w:numPr>
      <w:spacing w:after="120" w:before="120"/>
      <w:ind/>
      <w:jc w:val="both"/>
      <w:outlineLvl w:val="1"/>
    </w:pPr>
    <w:rPr>
      <w:rFonts w:ascii="Times New Roman" w:hAnsi="Times New Roman"/>
      <w:sz w:val="22"/>
    </w:rPr>
  </w:style>
  <w:style w:styleId="Style_223_ch" w:type="character">
    <w:name w:val="heading 2"/>
    <w:link w:val="Style_223"/>
    <w:rPr>
      <w:rFonts w:ascii="Times New Roman" w:hAnsi="Times New Roman"/>
      <w:sz w:val="22"/>
    </w:rPr>
  </w:style>
  <w:style w:styleId="Style_224" w:type="paragraph">
    <w:name w:val="Level 3"/>
    <w:basedOn w:val="Style_13"/>
    <w:link w:val="Style_224_ch"/>
    <w:pPr>
      <w:widowControl w:val="1"/>
      <w:spacing w:after="140" w:line="288" w:lineRule="auto"/>
      <w:ind/>
    </w:pPr>
    <w:rPr>
      <w:rFonts w:ascii="Arial" w:hAnsi="Arial"/>
      <w:sz w:val="20"/>
    </w:rPr>
  </w:style>
  <w:style w:styleId="Style_224_ch" w:type="character">
    <w:name w:val="Level 3"/>
    <w:basedOn w:val="Style_13_ch"/>
    <w:link w:val="Style_224"/>
    <w:rPr>
      <w:rFonts w:ascii="Arial" w:hAnsi="Arial"/>
      <w:sz w:val="20"/>
    </w:rPr>
  </w:style>
  <w:style w:styleId="Style_121" w:type="paragraph">
    <w:name w:val="LB Num Heading 1 - Alt"/>
    <w:link w:val="Style_121_ch"/>
    <w:pPr>
      <w:widowControl w:val="1"/>
      <w:tabs>
        <w:tab w:leader="none" w:pos="720" w:val="left"/>
      </w:tabs>
      <w:spacing w:after="120" w:before="120"/>
      <w:ind/>
      <w:jc w:val="both"/>
    </w:pPr>
    <w:rPr>
      <w:rFonts w:ascii="Times New Roman" w:hAnsi="Times New Roman"/>
      <w:b w:val="1"/>
      <w:sz w:val="22"/>
    </w:rPr>
  </w:style>
  <w:style w:styleId="Style_121_ch" w:type="character">
    <w:name w:val="LB Num Heading 1 - Alt"/>
    <w:link w:val="Style_121"/>
    <w:rPr>
      <w:rFonts w:ascii="Times New Roman" w:hAnsi="Times New Roman"/>
      <w:b w:val="1"/>
      <w:sz w:val="22"/>
    </w:rPr>
  </w:style>
  <w:style w:styleId="Style_225" w:type="paragraph">
    <w:name w:val="Заголовок 6 Знак"/>
    <w:link w:val="Style_225_ch"/>
    <w:rPr>
      <w:rFonts w:ascii="Times New Roman" w:hAnsi="Times New Roman"/>
      <w:sz w:val="22"/>
    </w:rPr>
  </w:style>
  <w:style w:styleId="Style_225_ch" w:type="character">
    <w:name w:val="Заголовок 6 Знак"/>
    <w:link w:val="Style_225"/>
    <w:rPr>
      <w:rFonts w:ascii="Times New Roman" w:hAnsi="Times New Roman"/>
      <w:sz w:val="22"/>
    </w:rPr>
  </w:style>
  <w:style w:styleId="Style_226" w:type="paragraph">
    <w:name w:val="header"/>
    <w:basedOn w:val="Style_13"/>
    <w:link w:val="Style_226_ch"/>
    <w:pPr>
      <w:widowControl w:val="1"/>
      <w:tabs>
        <w:tab w:leader="none" w:pos="4677" w:val="center"/>
        <w:tab w:leader="none" w:pos="9355" w:val="right"/>
      </w:tabs>
      <w:ind/>
    </w:pPr>
  </w:style>
  <w:style w:styleId="Style_226_ch" w:type="character">
    <w:name w:val="header"/>
    <w:basedOn w:val="Style_13_ch"/>
    <w:link w:val="Style_226"/>
  </w:style>
  <w:style w:styleId="Style_227" w:type="paragraph">
    <w:name w:val="LB Heading 1"/>
    <w:link w:val="Style_227_ch"/>
    <w:pPr>
      <w:widowControl w:val="1"/>
      <w:tabs>
        <w:tab w:leader="none" w:pos="720" w:val="left"/>
      </w:tabs>
      <w:spacing w:after="120" w:before="120"/>
      <w:ind/>
      <w:jc w:val="both"/>
    </w:pPr>
    <w:rPr>
      <w:rFonts w:ascii="Times New Roman" w:hAnsi="Times New Roman"/>
      <w:b w:val="1"/>
      <w:caps w:val="1"/>
      <w:sz w:val="22"/>
    </w:rPr>
  </w:style>
  <w:style w:styleId="Style_227_ch" w:type="character">
    <w:name w:val="LB Heading 1"/>
    <w:link w:val="Style_227"/>
    <w:rPr>
      <w:rFonts w:ascii="Times New Roman" w:hAnsi="Times New Roman"/>
      <w:b w:val="1"/>
      <w:caps w:val="1"/>
      <w:sz w:val="22"/>
    </w:rPr>
  </w:style>
  <w:style w:styleId="Style_228" w:type="paragraph">
    <w:name w:val="LB Num Paragraph 2"/>
    <w:basedOn w:val="Style_137"/>
    <w:link w:val="Style_228_ch"/>
    <w:rPr>
      <w:b w:val="0"/>
    </w:rPr>
  </w:style>
  <w:style w:styleId="Style_228_ch" w:type="character">
    <w:name w:val="LB Num Paragraph 2"/>
    <w:basedOn w:val="Style_137_ch"/>
    <w:link w:val="Style_228"/>
    <w:rPr>
      <w:b w:val="0"/>
    </w:rPr>
  </w:style>
  <w:style w:styleId="Style_229" w:type="paragraph">
    <w:name w:val="heading 6"/>
    <w:next w:val="Style_37"/>
    <w:link w:val="Style_229_ch"/>
    <w:uiPriority w:val="9"/>
    <w:qFormat/>
    <w:pPr>
      <w:widowControl w:val="1"/>
      <w:numPr>
        <w:ilvl w:val="5"/>
        <w:numId w:val="7"/>
      </w:numPr>
      <w:spacing w:after="120" w:before="120"/>
      <w:ind/>
      <w:jc w:val="both"/>
      <w:outlineLvl w:val="5"/>
    </w:pPr>
    <w:rPr>
      <w:rFonts w:ascii="Times New Roman" w:hAnsi="Times New Roman"/>
      <w:sz w:val="22"/>
    </w:rPr>
  </w:style>
  <w:style w:styleId="Style_229_ch" w:type="character">
    <w:name w:val="heading 6"/>
    <w:link w:val="Style_229"/>
    <w:rPr>
      <w:rFonts w:ascii="Times New Roman" w:hAnsi="Times New Roman"/>
      <w:sz w:val="22"/>
    </w:rPr>
  </w:style>
  <w:style w:styleId="Style_230" w:type="paragraph">
    <w:name w:val="LB Roman 1 - Alt"/>
    <w:link w:val="Style_230_ch"/>
    <w:pPr>
      <w:widowControl w:val="1"/>
      <w:spacing w:after="120" w:before="120"/>
      <w:ind/>
      <w:jc w:val="both"/>
    </w:pPr>
    <w:rPr>
      <w:rFonts w:ascii="Times New Roman" w:hAnsi="Times New Roman"/>
      <w:sz w:val="22"/>
    </w:rPr>
  </w:style>
  <w:style w:styleId="Style_230_ch" w:type="character">
    <w:name w:val="LB Roman 1 - Alt"/>
    <w:link w:val="Style_230"/>
    <w:rPr>
      <w:rFonts w:ascii="Times New Roman" w:hAnsi="Times New Roman"/>
      <w:sz w:val="22"/>
    </w:r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2026-10-01T06:17:40Z</dcterms:created>
  <dcterms:modified xsi:type="dcterms:W3CDTF">2026-10-01T06:19:11Z</dcterms:modified>
</cp:coreProperties>
</file>