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notes.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ind w:firstLine="709"/>
        <w:jc w:val="right"/>
        <w:rPr>
          <w:color w:val="000000" w:themeColor="text1"/>
          <w:szCs w:val="24"/>
        </w:rPr>
      </w:pPr>
      <w:r>
        <w:rPr>
          <w:color w:val="000000" w:themeColor="text1"/>
          <w:szCs w:val="24"/>
        </w:rPr>
      </w:r>
    </w:p>
    <w:p>
      <w:pPr>
        <w:pStyle w:val="Title"/>
        <w:ind w:firstLine="709"/>
        <w:jc w:val="right"/>
        <w:rPr>
          <w:color w:val="000000" w:themeColor="text1"/>
          <w:szCs w:val="24"/>
        </w:rPr>
      </w:pPr>
      <w:r>
        <w:rPr>
          <w:color w:val="000000" w:themeColor="text1"/>
          <w:szCs w:val="24"/>
        </w:rPr>
      </w:r>
    </w:p>
    <w:p>
      <w:pPr>
        <w:pStyle w:val="Title"/>
        <w:ind w:firstLine="709"/>
        <w:rPr/>
      </w:pPr>
      <w:r>
        <w:rPr>
          <w:color w:val="000000" w:themeColor="text1"/>
          <w:szCs w:val="24"/>
        </w:rPr>
        <w:t>МУНИЦИПАЛЬНЫЙ КОНТРАКТ №</w:t>
      </w:r>
      <w:bookmarkStart w:id="0" w:name="__DdeLink__3208_3126132370"/>
      <w:r>
        <w:rPr>
          <w:color w:val="000000" w:themeColor="text1"/>
          <w:szCs w:val="24"/>
        </w:rPr>
        <w:t>0145300010326000311</w:t>
      </w:r>
      <w:bookmarkEnd w:id="0"/>
    </w:p>
    <w:p>
      <w:pPr>
        <w:pStyle w:val="Title"/>
        <w:ind w:firstLine="709"/>
        <w:jc w:val="left"/>
        <w:rPr>
          <w:b w:val="false"/>
          <w:b w:val="false"/>
          <w:color w:val="000000" w:themeColor="text1"/>
          <w:szCs w:val="24"/>
        </w:rPr>
      </w:pPr>
      <w:r>
        <w:rPr>
          <w:b w:val="false"/>
          <w:color w:val="000000" w:themeColor="text1"/>
          <w:szCs w:val="24"/>
        </w:rPr>
      </w:r>
    </w:p>
    <w:tbl>
      <w:tblPr>
        <w:tblW w:w="9355" w:type="dxa"/>
        <w:jc w:val="left"/>
        <w:tblInd w:w="0" w:type="dxa"/>
        <w:tblCellMar>
          <w:top w:w="0" w:type="dxa"/>
          <w:left w:w="108" w:type="dxa"/>
          <w:bottom w:w="0" w:type="dxa"/>
          <w:right w:w="108" w:type="dxa"/>
        </w:tblCellMar>
        <w:tblLook w:firstRow="1" w:noVBand="0" w:lastRow="0" w:firstColumn="1" w:lastColumn="0" w:noHBand="0" w:val="00a0"/>
      </w:tblPr>
      <w:tblGrid>
        <w:gridCol w:w="3603"/>
        <w:gridCol w:w="802"/>
        <w:gridCol w:w="1192"/>
        <w:gridCol w:w="1337"/>
        <w:gridCol w:w="2420"/>
      </w:tblGrid>
      <w:tr>
        <w:trPr/>
        <w:tc>
          <w:tcPr>
            <w:tcW w:w="3603" w:type="dxa"/>
            <w:tcBorders>
              <w:bottom w:val="single" w:sz="4" w:space="0" w:color="000000"/>
            </w:tcBorders>
            <w:shd w:color="auto" w:fill="auto" w:val="clear"/>
          </w:tcPr>
          <w:p>
            <w:pPr>
              <w:pStyle w:val="Normal"/>
              <w:spacing w:lineRule="auto" w:line="240" w:before="0" w:after="0"/>
              <w:jc w:val="center"/>
              <w:rPr>
                <w:rFonts w:ascii="Times New Roman" w:hAnsi="Times New Roman" w:eastAsia="TimesNewRomanPSMT"/>
                <w:color w:val="000000" w:themeColor="text1"/>
                <w:sz w:val="24"/>
                <w:szCs w:val="24"/>
              </w:rPr>
            </w:pPr>
            <w:r>
              <w:rPr>
                <w:rFonts w:ascii="Times New Roman" w:hAnsi="Times New Roman"/>
                <w:color w:val="000000" w:themeColor="text1"/>
                <w:sz w:val="24"/>
                <w:szCs w:val="24"/>
              </w:rPr>
              <w:t>д. Б. Куземкино</w:t>
            </w:r>
          </w:p>
        </w:tc>
        <w:tc>
          <w:tcPr>
            <w:tcW w:w="802" w:type="dxa"/>
            <w:tcBorders/>
            <w:shd w:color="auto" w:fill="auto" w:val="clear"/>
          </w:tcPr>
          <w:p>
            <w:pPr>
              <w:pStyle w:val="Normal"/>
              <w:spacing w:lineRule="auto" w:line="240" w:before="0" w:after="0"/>
              <w:jc w:val="center"/>
              <w:rPr>
                <w:rFonts w:ascii="Times New Roman" w:hAnsi="Times New Roman" w:eastAsia="TimesNewRomanPSMT"/>
                <w:color w:val="000000" w:themeColor="text1"/>
                <w:sz w:val="24"/>
                <w:szCs w:val="24"/>
              </w:rPr>
            </w:pPr>
            <w:r>
              <w:rPr>
                <w:rFonts w:eastAsia="TimesNewRomanPSMT" w:ascii="Times New Roman" w:hAnsi="Times New Roman"/>
                <w:color w:val="000000" w:themeColor="text1"/>
                <w:sz w:val="24"/>
                <w:szCs w:val="24"/>
              </w:rPr>
            </w:r>
          </w:p>
        </w:tc>
        <w:tc>
          <w:tcPr>
            <w:tcW w:w="1192" w:type="dxa"/>
            <w:tcBorders/>
            <w:shd w:color="auto" w:fill="auto" w:val="clear"/>
          </w:tcPr>
          <w:p>
            <w:pPr>
              <w:pStyle w:val="Normal"/>
              <w:spacing w:lineRule="auto" w:line="240" w:before="0" w:after="0"/>
              <w:jc w:val="center"/>
              <w:rPr>
                <w:rFonts w:ascii="Times New Roman" w:hAnsi="Times New Roman" w:eastAsia="TimesNewRomanPSMT"/>
                <w:color w:val="000000" w:themeColor="text1"/>
                <w:sz w:val="24"/>
                <w:szCs w:val="24"/>
              </w:rPr>
            </w:pPr>
            <w:r>
              <w:rPr>
                <w:rFonts w:eastAsia="TimesNewRomanPSMT" w:ascii="Times New Roman" w:hAnsi="Times New Roman"/>
                <w:color w:val="000000" w:themeColor="text1"/>
                <w:sz w:val="24"/>
                <w:szCs w:val="24"/>
              </w:rPr>
            </w:r>
          </w:p>
        </w:tc>
        <w:tc>
          <w:tcPr>
            <w:tcW w:w="3757" w:type="dxa"/>
            <w:gridSpan w:val="2"/>
            <w:tcBorders/>
            <w:shd w:color="auto" w:fill="auto" w:val="clear"/>
            <w:vAlign w:val="bottom"/>
          </w:tcPr>
          <w:p>
            <w:pPr>
              <w:pStyle w:val="Normal"/>
              <w:spacing w:lineRule="auto" w:line="240" w:before="0" w:after="0"/>
              <w:jc w:val="right"/>
              <w:rPr/>
            </w:pPr>
            <w:r>
              <w:rPr>
                <w:rFonts w:eastAsia="TimesNewRomanPSMT" w:ascii="Times New Roman" w:hAnsi="Times New Roman"/>
                <w:color w:val="000000" w:themeColor="text1"/>
                <w:sz w:val="24"/>
                <w:szCs w:val="24"/>
              </w:rPr>
              <w:t xml:space="preserve">«     »  июля 2026г. </w:t>
            </w:r>
          </w:p>
        </w:tc>
      </w:tr>
      <w:tr>
        <w:trPr/>
        <w:tc>
          <w:tcPr>
            <w:tcW w:w="3603" w:type="dxa"/>
            <w:tcBorders>
              <w:top w:val="single" w:sz="4" w:space="0" w:color="000000"/>
            </w:tcBorders>
            <w:shd w:color="auto" w:fill="auto" w:val="clear"/>
          </w:tcPr>
          <w:p>
            <w:pPr>
              <w:pStyle w:val="Normal"/>
              <w:spacing w:lineRule="auto" w:line="240" w:before="0" w:after="0"/>
              <w:jc w:val="center"/>
              <w:rPr>
                <w:rFonts w:ascii="Times New Roman" w:hAnsi="Times New Roman" w:eastAsia="TimesNewRomanPSMT"/>
                <w:color w:val="000000" w:themeColor="text1"/>
                <w:sz w:val="20"/>
                <w:szCs w:val="20"/>
              </w:rPr>
            </w:pPr>
            <w:r>
              <w:rPr>
                <w:rFonts w:eastAsia="TimesNewRomanPSMT" w:ascii="Times New Roman" w:hAnsi="Times New Roman"/>
                <w:color w:val="000000" w:themeColor="text1"/>
                <w:sz w:val="20"/>
                <w:szCs w:val="20"/>
              </w:rPr>
              <w:t>(</w:t>
            </w:r>
            <w:r>
              <w:rPr>
                <w:rFonts w:eastAsia="TimesNewRomanPS-ItalicMT" w:ascii="Times New Roman" w:hAnsi="Times New Roman"/>
                <w:iCs/>
                <w:color w:val="000000" w:themeColor="text1"/>
                <w:sz w:val="20"/>
                <w:szCs w:val="20"/>
              </w:rPr>
              <w:t>наименование населенного пункта</w:t>
            </w:r>
            <w:r>
              <w:rPr>
                <w:rFonts w:eastAsia="TimesNewRomanPSMT" w:ascii="Times New Roman" w:hAnsi="Times New Roman"/>
                <w:color w:val="000000" w:themeColor="text1"/>
                <w:sz w:val="20"/>
                <w:szCs w:val="20"/>
              </w:rPr>
              <w:t>)</w:t>
            </w:r>
          </w:p>
        </w:tc>
        <w:tc>
          <w:tcPr>
            <w:tcW w:w="802" w:type="dxa"/>
            <w:tcBorders/>
            <w:shd w:color="auto" w:fill="auto" w:val="clear"/>
          </w:tcPr>
          <w:p>
            <w:pPr>
              <w:pStyle w:val="Normal"/>
              <w:spacing w:lineRule="auto" w:line="240" w:before="0" w:after="0"/>
              <w:jc w:val="center"/>
              <w:rPr>
                <w:rFonts w:ascii="Times New Roman" w:hAnsi="Times New Roman" w:eastAsia="TimesNewRomanPSMT"/>
                <w:color w:val="000000" w:themeColor="text1"/>
                <w:sz w:val="20"/>
                <w:szCs w:val="20"/>
              </w:rPr>
            </w:pPr>
            <w:r>
              <w:rPr>
                <w:rFonts w:eastAsia="TimesNewRomanPSMT" w:ascii="Times New Roman" w:hAnsi="Times New Roman"/>
                <w:color w:val="000000" w:themeColor="text1"/>
                <w:sz w:val="20"/>
                <w:szCs w:val="20"/>
              </w:rPr>
            </w:r>
          </w:p>
        </w:tc>
        <w:tc>
          <w:tcPr>
            <w:tcW w:w="2529" w:type="dxa"/>
            <w:gridSpan w:val="2"/>
            <w:tcBorders/>
            <w:shd w:color="auto" w:fill="auto" w:val="clear"/>
          </w:tcPr>
          <w:p>
            <w:pPr>
              <w:pStyle w:val="Normal"/>
              <w:spacing w:lineRule="auto" w:line="240" w:before="0" w:after="0"/>
              <w:jc w:val="center"/>
              <w:rPr>
                <w:rFonts w:ascii="Times New Roman" w:hAnsi="Times New Roman" w:eastAsia="TimesNewRomanPSMT"/>
                <w:color w:val="000000" w:themeColor="text1"/>
                <w:sz w:val="20"/>
                <w:szCs w:val="20"/>
              </w:rPr>
            </w:pPr>
            <w:r>
              <w:rPr>
                <w:rFonts w:eastAsia="TimesNewRomanPSMT" w:ascii="Times New Roman" w:hAnsi="Times New Roman"/>
                <w:color w:val="000000" w:themeColor="text1"/>
                <w:sz w:val="20"/>
                <w:szCs w:val="20"/>
              </w:rPr>
            </w:r>
          </w:p>
        </w:tc>
        <w:tc>
          <w:tcPr>
            <w:tcW w:w="2420" w:type="dxa"/>
            <w:tcBorders/>
            <w:shd w:color="auto" w:fill="auto" w:val="clear"/>
          </w:tcPr>
          <w:p>
            <w:pPr>
              <w:pStyle w:val="Normal"/>
              <w:tabs>
                <w:tab w:val="clear" w:pos="708"/>
                <w:tab w:val="center" w:pos="1108" w:leader="none"/>
              </w:tabs>
              <w:spacing w:lineRule="auto" w:line="240" w:before="0" w:after="0"/>
              <w:rPr>
                <w:rFonts w:ascii="Times New Roman" w:hAnsi="Times New Roman" w:eastAsia="TimesNewRomanPS-ItalicMT"/>
                <w:iCs/>
                <w:color w:val="000000" w:themeColor="text1"/>
                <w:sz w:val="20"/>
                <w:szCs w:val="20"/>
                <w:lang w:val="en-US"/>
              </w:rPr>
            </w:pPr>
            <w:r>
              <w:rPr>
                <w:rFonts w:eastAsia="TimesNewRomanPS-ItalicMT" w:ascii="Times New Roman" w:hAnsi="Times New Roman"/>
                <w:iCs/>
                <w:color w:val="000000" w:themeColor="text1"/>
                <w:sz w:val="20"/>
                <w:szCs w:val="20"/>
              </w:rPr>
              <w:t>(день, месяц, год)</w:t>
            </w:r>
          </w:p>
          <w:p>
            <w:pPr>
              <w:pStyle w:val="Normal"/>
              <w:tabs>
                <w:tab w:val="clear" w:pos="708"/>
                <w:tab w:val="center" w:pos="1108" w:leader="none"/>
              </w:tabs>
              <w:spacing w:lineRule="auto" w:line="240" w:before="0" w:after="0"/>
              <w:rPr>
                <w:rFonts w:ascii="Times New Roman" w:hAnsi="Times New Roman" w:eastAsia="TimesNewRomanPSMT"/>
                <w:color w:val="000000" w:themeColor="text1"/>
                <w:sz w:val="20"/>
                <w:szCs w:val="20"/>
                <w:lang w:val="en-US"/>
              </w:rPr>
            </w:pPr>
            <w:r>
              <w:rPr>
                <w:rFonts w:eastAsia="TimesNewRomanPSMT" w:ascii="Times New Roman" w:hAnsi="Times New Roman"/>
                <w:color w:val="000000" w:themeColor="text1"/>
                <w:sz w:val="20"/>
                <w:szCs w:val="20"/>
                <w:lang w:val="en-US"/>
              </w:rPr>
            </w:r>
          </w:p>
        </w:tc>
      </w:tr>
    </w:tbl>
    <w:p>
      <w:pPr>
        <w:pStyle w:val="Normal"/>
        <w:spacing w:lineRule="auto" w:line="240" w:before="0" w:after="0"/>
        <w:rPr>
          <w:rFonts w:ascii="Times New Roman" w:hAnsi="Times New Roman"/>
          <w:color w:val="000000" w:themeColor="text1"/>
          <w:sz w:val="24"/>
          <w:szCs w:val="24"/>
        </w:rPr>
      </w:pPr>
      <w:r>
        <w:rPr>
          <w:rFonts w:ascii="Times New Roman" w:hAnsi="Times New Roman"/>
          <w:color w:val="000000" w:themeColor="text1"/>
          <w:sz w:val="24"/>
          <w:szCs w:val="24"/>
        </w:rPr>
        <w:t xml:space="preserve">                          </w:t>
      </w:r>
    </w:p>
    <w:p>
      <w:pPr>
        <w:pStyle w:val="Normal"/>
        <w:spacing w:lineRule="auto" w:line="240" w:before="0" w:after="0"/>
        <w:ind w:firstLine="450"/>
        <w:jc w:val="both"/>
        <w:rPr/>
      </w:pPr>
      <w:r>
        <w:rPr>
          <w:rFonts w:ascii="Times New Roman" w:hAnsi="Times New Roman"/>
          <w:color w:val="000000" w:themeColor="text1"/>
          <w:sz w:val="24"/>
          <w:szCs w:val="24"/>
        </w:rPr>
        <w:t>Муниципальное бюджетное дошкольное образовательное учреждение «Детский сад» д.Б.Куземкино, именуемое в дальнейшем «Заказчик», в лице и.о. заведующего Тюковой Натальи Леонидовны, действующего на основании Устава,</w:t>
      </w:r>
      <w:r>
        <w:rPr>
          <w:rFonts w:ascii="Times New Roman" w:hAnsi="Times New Roman"/>
          <w:bCs/>
          <w:color w:val="000000" w:themeColor="text1"/>
          <w:sz w:val="24"/>
          <w:szCs w:val="24"/>
        </w:rPr>
        <w:t xml:space="preserve"> с одной стороны, </w:t>
      </w:r>
      <w:r>
        <w:rPr>
          <w:rFonts w:ascii="Times New Roman" w:hAnsi="Times New Roman"/>
          <w:color w:val="000000" w:themeColor="text1"/>
          <w:sz w:val="24"/>
          <w:szCs w:val="24"/>
        </w:rPr>
        <w:t>и Общество с ограниченной ответственностью «ТРАССА-сервис», именуемое(-ый) в дальнейшем «Подрядчик»,</w:t>
      </w:r>
      <w:r>
        <w:rPr>
          <w:rFonts w:ascii="Times New Roman" w:hAnsi="Times New Roman"/>
          <w:b/>
          <w:color w:val="000000" w:themeColor="text1"/>
          <w:sz w:val="24"/>
          <w:szCs w:val="24"/>
        </w:rPr>
        <w:t xml:space="preserve"> </w:t>
      </w:r>
      <w:r>
        <w:rPr>
          <w:rFonts w:ascii="Times New Roman" w:hAnsi="Times New Roman"/>
          <w:color w:val="000000" w:themeColor="text1"/>
          <w:sz w:val="24"/>
          <w:szCs w:val="24"/>
        </w:rPr>
        <w:t xml:space="preserve">в лице Генерального директора Шугаева Антона Вячеславовича, действующего на основании </w:t>
      </w:r>
      <w:r>
        <w:rPr>
          <w:rFonts w:ascii="Times New Roman" w:hAnsi="Times New Roman"/>
          <w:color w:val="000000" w:themeColor="text1"/>
          <w:sz w:val="24"/>
          <w:szCs w:val="24"/>
        </w:rPr>
        <w:t xml:space="preserve">Устава </w:t>
      </w:r>
      <w:r>
        <w:rPr>
          <w:rFonts w:ascii="Times New Roman" w:hAnsi="Times New Roman"/>
          <w:color w:val="000000"/>
          <w:sz w:val="24"/>
          <w:szCs w:val="24"/>
        </w:rPr>
        <w:t>(ОГРН №1053300321480 от 27.09.2005г.)</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с другой стороны, при совместном упоминании «Стороны», заключили настоящий муниципальный контракт (далее – Контракт) о нижеследующем:</w:t>
      </w:r>
    </w:p>
    <w:p>
      <w:pPr>
        <w:pStyle w:val="Normal"/>
        <w:spacing w:lineRule="auto" w:line="240" w:before="0" w:after="0"/>
        <w:rPr>
          <w:rFonts w:ascii="Times New Roman" w:hAnsi="Times New Roman"/>
          <w:color w:val="000000" w:themeColor="text1"/>
          <w:sz w:val="24"/>
          <w:szCs w:val="24"/>
        </w:rPr>
      </w:pPr>
      <w:r>
        <w:rPr>
          <w:rFonts w:ascii="Times New Roman" w:hAnsi="Times New Roman"/>
          <w:color w:val="000000" w:themeColor="text1"/>
          <w:sz w:val="24"/>
          <w:szCs w:val="24"/>
        </w:rPr>
      </w:r>
    </w:p>
    <w:p>
      <w:pPr>
        <w:pStyle w:val="Normal"/>
        <w:spacing w:lineRule="auto" w:line="240" w:before="0" w:after="0"/>
        <w:jc w:val="center"/>
        <w:rPr>
          <w:rFonts w:ascii="Times New Roman" w:hAnsi="Times New Roman"/>
          <w:color w:val="000000" w:themeColor="text1"/>
          <w:sz w:val="24"/>
          <w:szCs w:val="24"/>
        </w:rPr>
      </w:pPr>
      <w:r>
        <w:rPr>
          <w:rFonts w:ascii="Times New Roman" w:hAnsi="Times New Roman"/>
          <w:b/>
          <w:bCs/>
          <w:color w:val="000000" w:themeColor="text1"/>
          <w:sz w:val="24"/>
          <w:szCs w:val="24"/>
        </w:rPr>
        <w:t>1.ПРЕДМЕТ КОНТРАКТА</w:t>
      </w:r>
    </w:p>
    <w:p>
      <w:pPr>
        <w:pStyle w:val="NoSpacing"/>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NoSpacing"/>
        <w:numPr>
          <w:ilvl w:val="1"/>
          <w:numId w:val="2"/>
        </w:numPr>
        <w:tabs>
          <w:tab w:val="clear" w:pos="708"/>
          <w:tab w:val="left" w:pos="1134" w:leader="none"/>
        </w:tabs>
        <w:ind w:left="0" w:firstLine="708"/>
        <w:jc w:val="both"/>
        <w:rPr/>
      </w:pPr>
      <w:r>
        <w:rPr>
          <w:rFonts w:ascii="Times New Roman;serif" w:hAnsi="Times New Roman;serif"/>
          <w:color w:val="000000" w:themeColor="text1"/>
          <w:sz w:val="24"/>
          <w:szCs w:val="24"/>
        </w:rPr>
        <w:t>Основанием для заключения настоящего Контракта является решение Комиссии по осуществлению закупок МО «Кингисеппский муниципальный район» о признании Подрядчика победителем (Протокол подведения итогов №0145300010326000311-1 от 20.07.2026 года).</w:t>
      </w:r>
      <w:r>
        <w:rPr>
          <w:rFonts w:ascii="Times New Roman" w:hAnsi="Times New Roman"/>
          <w:color w:val="000000" w:themeColor="text1"/>
          <w:sz w:val="24"/>
          <w:szCs w:val="24"/>
        </w:rPr>
        <w:t xml:space="preserve"> </w:t>
      </w:r>
    </w:p>
    <w:p>
      <w:pPr>
        <w:pStyle w:val="NoSpacing"/>
        <w:jc w:val="both"/>
        <w:rPr>
          <w:rFonts w:ascii="Times New Roman" w:hAnsi="Times New Roman"/>
          <w:color w:val="000000" w:themeColor="text1"/>
          <w:sz w:val="24"/>
          <w:szCs w:val="24"/>
        </w:rPr>
      </w:pPr>
      <w:r>
        <w:rPr>
          <w:rFonts w:ascii="Times New Roman" w:hAnsi="Times New Roman"/>
          <w:color w:val="000000" w:themeColor="text1"/>
          <w:sz w:val="24"/>
          <w:szCs w:val="24"/>
        </w:rPr>
        <w:tab/>
        <w:t>Идентификационный код закупки: 263470701300147070100100060010000000</w:t>
      </w:r>
    </w:p>
    <w:p>
      <w:pPr>
        <w:pStyle w:val="NoSpacing"/>
        <w:numPr>
          <w:ilvl w:val="1"/>
          <w:numId w:val="2"/>
        </w:numPr>
        <w:tabs>
          <w:tab w:val="clear" w:pos="708"/>
          <w:tab w:val="left" w:pos="1134" w:leader="none"/>
        </w:tabs>
        <w:ind w:left="0"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Подрядчик по заданию Заказчика обязуется выполнить работы по замене ограждения территории МБДОУ «Детский сад» д. Б. Куземкино» (далее по тексту - «Работы») и сдать результат Заказчику, а Заказчик обязуется принять и оплатить результат Работ в порядке и на условиях, предусмотренных настоящим Контрактом и действующим законодательством РФ.</w:t>
      </w:r>
    </w:p>
    <w:p>
      <w:pPr>
        <w:pStyle w:val="NoSpacing"/>
        <w:numPr>
          <w:ilvl w:val="1"/>
          <w:numId w:val="2"/>
        </w:numPr>
        <w:tabs>
          <w:tab w:val="clear" w:pos="708"/>
          <w:tab w:val="left" w:pos="1134" w:leader="none"/>
        </w:tabs>
        <w:ind w:left="0" w:firstLine="708"/>
        <w:jc w:val="both"/>
        <w:rPr/>
      </w:pPr>
      <w:r>
        <w:rPr>
          <w:rFonts w:ascii="Times New Roman" w:hAnsi="Times New Roman"/>
          <w:color w:val="000000" w:themeColor="text1"/>
          <w:sz w:val="24"/>
          <w:szCs w:val="24"/>
        </w:rPr>
        <w:t xml:space="preserve">Состав, объём, содержание и стоимость Работ определены Описанием объекта закупки (Приложение № 1 к настоящему Контракту) и утверждённым Локальным сметным расчетом (смета) №2 (Приложение № 2 к настоящему Контракту), являющимися неотъемлемой частью настоящего Контракта.  </w:t>
      </w:r>
    </w:p>
    <w:p>
      <w:pPr>
        <w:pStyle w:val="NoSpacing"/>
        <w:tabs>
          <w:tab w:val="clear" w:pos="708"/>
          <w:tab w:val="left" w:pos="1134" w:leader="none"/>
        </w:tabs>
        <w:ind w:firstLine="708"/>
        <w:jc w:val="both"/>
        <w:rPr/>
      </w:pPr>
      <w:r>
        <w:rPr>
          <w:rFonts w:eastAsia="Calibri" w:ascii="Times New Roman" w:hAnsi="Times New Roman"/>
          <w:color w:val="000000" w:themeColor="text1"/>
          <w:sz w:val="24"/>
          <w:szCs w:val="24"/>
        </w:rPr>
        <w:t xml:space="preserve">В случае, предусмотренном </w:t>
      </w:r>
      <w:hyperlink r:id="rId2">
        <w:r>
          <w:rPr>
            <w:rStyle w:val="ListLabel2"/>
          </w:rPr>
          <w:t>частью 24 статьи 22</w:t>
        </w:r>
      </w:hyperlink>
      <w:r>
        <w:rPr>
          <w:rFonts w:eastAsia="Calibri" w:ascii="Times New Roman" w:hAnsi="Times New Roman"/>
          <w:color w:val="000000" w:themeColor="text1"/>
          <w:sz w:val="24"/>
          <w:szCs w:val="24"/>
        </w:rPr>
        <w:t xml:space="preserve"> </w:t>
      </w:r>
      <w:r>
        <w:rPr>
          <w:rFonts w:ascii="Times New Roman" w:hAnsi="Times New Roman"/>
          <w:bCs/>
          <w:color w:val="000000" w:themeColor="text1"/>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Pr>
          <w:rFonts w:eastAsia="Calibri" w:ascii="Times New Roman" w:hAnsi="Times New Roman"/>
          <w:color w:val="000000" w:themeColor="text1"/>
          <w:sz w:val="24"/>
          <w:szCs w:val="24"/>
        </w:rPr>
        <w:t xml:space="preserve">, определение </w:t>
      </w:r>
      <w:r>
        <w:rPr>
          <w:rFonts w:ascii="Times New Roman" w:hAnsi="Times New Roman"/>
          <w:color w:val="000000" w:themeColor="text1"/>
          <w:sz w:val="24"/>
          <w:szCs w:val="24"/>
        </w:rPr>
        <w:t xml:space="preserve">объема подлежащих выполнению работ </w:t>
      </w:r>
      <w:r>
        <w:rPr>
          <w:rFonts w:eastAsia="Calibri" w:ascii="Times New Roman" w:hAnsi="Times New Roman"/>
          <w:color w:val="000000" w:themeColor="text1"/>
          <w:sz w:val="24"/>
          <w:szCs w:val="24"/>
        </w:rPr>
        <w:t>осуществляется на основании заявки Заказчика.</w:t>
      </w:r>
    </w:p>
    <w:p>
      <w:pPr>
        <w:pStyle w:val="NoSpacing"/>
        <w:numPr>
          <w:ilvl w:val="1"/>
          <w:numId w:val="2"/>
        </w:numPr>
        <w:tabs>
          <w:tab w:val="clear" w:pos="708"/>
          <w:tab w:val="left" w:pos="1134" w:leader="none"/>
        </w:tabs>
        <w:ind w:left="0" w:firstLine="708"/>
        <w:jc w:val="both"/>
        <w:rPr/>
      </w:pPr>
      <w:r>
        <w:rPr>
          <w:rFonts w:ascii="Times New Roman" w:hAnsi="Times New Roman"/>
          <w:color w:val="000000" w:themeColor="text1"/>
          <w:sz w:val="24"/>
          <w:szCs w:val="24"/>
        </w:rPr>
        <w:t>Срок выполнения Работ: с момента подписания Контракта по 15 сентября 2026 года.</w:t>
      </w:r>
    </w:p>
    <w:p>
      <w:pPr>
        <w:pStyle w:val="NoSpacing"/>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1.5. Место выполнения Работ: 188475, Ленинградская область, Кингисеппский район, Куземкинское сельское поселение, д. Б. Куземкино, мкр. Центральный, д.6.</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ab/>
        <w:t>1.6. Контракт является одноэтапным.</w:t>
      </w:r>
    </w:p>
    <w:p>
      <w:pPr>
        <w:pStyle w:val="NoSpacing"/>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PlainText"/>
        <w:ind w:firstLine="709"/>
        <w:jc w:val="center"/>
        <w:rPr>
          <w:rFonts w:ascii="Times New Roman" w:hAnsi="Times New Roman"/>
          <w:b/>
          <w:b/>
          <w:bCs/>
          <w:color w:val="000000" w:themeColor="text1"/>
          <w:sz w:val="24"/>
          <w:szCs w:val="24"/>
        </w:rPr>
      </w:pPr>
      <w:r>
        <w:rPr>
          <w:rFonts w:ascii="Times New Roman" w:hAnsi="Times New Roman"/>
          <w:b/>
          <w:bCs/>
          <w:color w:val="000000" w:themeColor="text1"/>
          <w:sz w:val="24"/>
          <w:szCs w:val="24"/>
        </w:rPr>
        <w:t>2. ЦЕНА КОНТРАКТА И ПОРЯДОК РАСЧЁТОВ</w:t>
      </w:r>
    </w:p>
    <w:p>
      <w:pPr>
        <w:pStyle w:val="Normal"/>
        <w:tabs>
          <w:tab w:val="clear" w:pos="708"/>
          <w:tab w:val="left" w:pos="-426" w:leader="none"/>
          <w:tab w:val="left" w:pos="-284" w:leader="none"/>
        </w:tabs>
        <w:spacing w:lineRule="auto" w:line="240" w:before="0" w:after="0"/>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Normal"/>
        <w:spacing w:lineRule="auto" w:line="240" w:before="0" w:after="0"/>
        <w:ind w:firstLine="540"/>
        <w:jc w:val="both"/>
        <w:rPr/>
      </w:pPr>
      <w:r>
        <w:rPr>
          <w:rFonts w:ascii="Times New Roman" w:hAnsi="Times New Roman"/>
          <w:color w:val="000000" w:themeColor="text1"/>
          <w:sz w:val="24"/>
          <w:szCs w:val="24"/>
        </w:rPr>
        <w:tab/>
        <w:t>2.1. Цена настоящего Контракта составляет: 5 820 000 (Пять миллионов восемьсот двадцать тысяч) рублей 00 копеек, в т.ч. НДС 5% - 277 142 руб. 86 коп.</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Цена Контракта включает в себя прибыль Подрядчика, все затраты, издержки и иные расходы Подрядчика, в том числе сопутствующие, связанные с исполнением настоящего Контракта. </w:t>
      </w:r>
    </w:p>
    <w:p>
      <w:pPr>
        <w:pStyle w:val="Normal"/>
        <w:spacing w:lineRule="auto" w:line="240" w:before="0" w:after="0"/>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lineRule="auto" w:line="240" w:before="0" w:after="0"/>
        <w:ind w:firstLine="708"/>
        <w:jc w:val="both"/>
        <w:rPr/>
      </w:pPr>
      <w:r>
        <w:rPr>
          <w:rFonts w:ascii="Times New Roman" w:hAnsi="Times New Roman"/>
          <w:color w:val="000000" w:themeColor="text1"/>
          <w:sz w:val="24"/>
          <w:szCs w:val="24"/>
        </w:rPr>
        <w:t xml:space="preserve">Источник финансирования Контракта - </w:t>
      </w:r>
      <w:r>
        <w:rPr>
          <w:rFonts w:ascii="Times New Roman" w:hAnsi="Times New Roman"/>
          <w:color w:val="000000"/>
          <w:sz w:val="24"/>
        </w:rPr>
        <w:t xml:space="preserve"> В</w:t>
      </w:r>
      <w:r>
        <w:rPr>
          <w:rFonts w:ascii="Times New Roman" w:hAnsi="Times New Roman"/>
          <w:color w:val="000000" w:themeColor="text1"/>
          <w:sz w:val="24"/>
          <w:szCs w:val="24"/>
        </w:rPr>
        <w:t>ыполнение мероприятий по предписаниям в учреждениях образования КС 524.</w:t>
      </w:r>
    </w:p>
    <w:p>
      <w:pPr>
        <w:pStyle w:val="Normal"/>
        <w:spacing w:lineRule="auto" w:line="240" w:before="0" w:after="0"/>
        <w:ind w:firstLine="709"/>
        <w:jc w:val="both"/>
        <w:rPr/>
      </w:pPr>
      <w:r>
        <w:rPr>
          <w:rFonts w:ascii="Times New Roman" w:hAnsi="Times New Roman"/>
          <w:color w:val="000000" w:themeColor="text1"/>
          <w:sz w:val="24"/>
          <w:szCs w:val="24"/>
        </w:rPr>
        <w:t xml:space="preserve">2.2. Цена Контракта является твёрдой </w:t>
      </w:r>
      <w:r>
        <w:rPr>
          <w:rFonts w:ascii="Times New Roman" w:hAnsi="Times New Roman"/>
          <w:bCs/>
          <w:color w:val="000000" w:themeColor="text1"/>
          <w:sz w:val="24"/>
          <w:szCs w:val="24"/>
        </w:rPr>
        <w:t xml:space="preserve">и определяется на весь срок исполнения Контракта, </w:t>
      </w:r>
      <w:r>
        <w:rPr>
          <w:rFonts w:eastAsia="Calibri" w:ascii="Times New Roman" w:hAnsi="Times New Roman"/>
          <w:bCs/>
          <w:color w:val="000000" w:themeColor="text1"/>
          <w:sz w:val="24"/>
          <w:szCs w:val="24"/>
        </w:rPr>
        <w:t xml:space="preserve">а в случае, предусмотренном </w:t>
      </w:r>
      <w:hyperlink r:id="rId3">
        <w:r>
          <w:rPr>
            <w:rStyle w:val="ListLabel2"/>
          </w:rPr>
          <w:t>частью 24 статьи 22</w:t>
        </w:r>
      </w:hyperlink>
      <w:r>
        <w:rPr>
          <w:rFonts w:eastAsia="Calibri" w:ascii="Times New Roman" w:hAnsi="Times New Roman"/>
          <w:color w:val="000000" w:themeColor="text1"/>
          <w:sz w:val="24"/>
          <w:szCs w:val="24"/>
        </w:rPr>
        <w:t xml:space="preserve"> </w:t>
      </w:r>
      <w:r>
        <w:rPr>
          <w:rFonts w:ascii="Times New Roman" w:hAnsi="Times New Roman"/>
          <w:bCs/>
          <w:color w:val="000000" w:themeColor="text1"/>
          <w:sz w:val="24"/>
          <w:szCs w:val="24"/>
        </w:rPr>
        <w:t>Закона о контрактной системе</w:t>
      </w:r>
      <w:r>
        <w:rPr>
          <w:rFonts w:eastAsia="Calibri" w:ascii="Times New Roman" w:hAnsi="Times New Roman"/>
          <w:color w:val="000000" w:themeColor="text1"/>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   </w:t>
      </w:r>
    </w:p>
    <w:p>
      <w:pPr>
        <w:pStyle w:val="Normal"/>
        <w:keepNext w:val="true"/>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2.3. Оплата за выполненные Работы производится в течение 7 (семи) рабочих дней с даты подписания Заказчиком сформированного в единой информационной системе документа о приемке в электронном виде, на основании предоставленных справки о стоимости выполненных работ, счета (счет-фактуры при необходимости) и иной необходимой документации, путем перечисления денежных средств на расчетный счет Подрядчика.</w:t>
      </w:r>
    </w:p>
    <w:p>
      <w:pPr>
        <w:pStyle w:val="Normal"/>
        <w:keepNext w:val="true"/>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В случае, предусмотренном частью 24 статьи 22 Закона о контрактной системе, оплата выполненной Работы осуществляется по цене единицы Работы, исходя из объема фактически выполненной Работы, но в размере, не превышающем максимального значения цены Контракта.</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Подрядчика, указанный в настоящем Контракте.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pPr>
        <w:pStyle w:val="Normal"/>
        <w:tabs>
          <w:tab w:val="clear" w:pos="708"/>
          <w:tab w:val="left" w:pos="540" w:leader="none"/>
          <w:tab w:val="left" w:pos="700" w:leader="none"/>
        </w:tabs>
        <w:spacing w:lineRule="auto" w:line="240" w:before="0" w:after="0"/>
        <w:jc w:val="both"/>
        <w:rPr>
          <w:rFonts w:ascii="Times New Roman" w:hAnsi="Times New Roman"/>
          <w:color w:val="000000" w:themeColor="text1"/>
          <w:sz w:val="24"/>
          <w:szCs w:val="24"/>
        </w:rPr>
      </w:pPr>
      <w:r>
        <w:rPr>
          <w:rFonts w:ascii="Times New Roman" w:hAnsi="Times New Roman"/>
          <w:color w:val="000000" w:themeColor="text1"/>
          <w:sz w:val="24"/>
          <w:szCs w:val="24"/>
        </w:rPr>
        <w:tab/>
        <w:tab/>
        <w:t>2.5. Подрядчик не вправе требовать от Заказчика оплаты Работ, которые были выполнены им без письменного согласования с Заказчиком.</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2.6. Заказчик не несёт ответственности перед Подрядчиком за несвоевременное перечисление последнему денежных средств, в случаях задержки или приостановления бюджетного финансирования.</w:t>
      </w:r>
    </w:p>
    <w:p>
      <w:pPr>
        <w:pStyle w:val="Consplusnormal1"/>
        <w:spacing w:before="0" w:after="0"/>
        <w:ind w:left="0" w:right="0" w:firstLine="709"/>
        <w:jc w:val="both"/>
        <w:rPr>
          <w:color w:val="000000" w:themeColor="text1"/>
        </w:rPr>
      </w:pPr>
      <w:r>
        <w:rPr>
          <w:color w:val="000000" w:themeColor="text1"/>
        </w:rPr>
        <w:t>2.7. Выплата аванса (в случае если аванс предусмотрен Контрактом) при исполнении Контракта, заключенного с участником закупки, указанным в части 1 или 2 статьи 37 Закона о контрактной системе, не допускается.</w:t>
      </w:r>
    </w:p>
    <w:p>
      <w:pPr>
        <w:pStyle w:val="Normal"/>
        <w:spacing w:lineRule="auto" w:line="240" w:before="0" w:after="0"/>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Normal"/>
        <w:spacing w:lineRule="auto" w:line="240" w:before="0" w:after="0"/>
        <w:jc w:val="center"/>
        <w:rPr>
          <w:rFonts w:ascii="Times New Roman" w:hAnsi="Times New Roman"/>
          <w:b/>
          <w:b/>
          <w:bCs/>
          <w:color w:val="000000" w:themeColor="text1"/>
          <w:sz w:val="24"/>
          <w:szCs w:val="24"/>
        </w:rPr>
      </w:pPr>
      <w:r>
        <w:rPr>
          <w:rFonts w:ascii="Times New Roman" w:hAnsi="Times New Roman"/>
          <w:b/>
          <w:bCs/>
          <w:color w:val="000000" w:themeColor="text1"/>
          <w:sz w:val="24"/>
          <w:szCs w:val="24"/>
        </w:rPr>
        <w:t xml:space="preserve"> </w:t>
      </w:r>
      <w:r>
        <w:rPr>
          <w:rFonts w:ascii="Times New Roman" w:hAnsi="Times New Roman"/>
          <w:b/>
          <w:bCs/>
          <w:color w:val="000000" w:themeColor="text1"/>
          <w:sz w:val="24"/>
          <w:szCs w:val="24"/>
        </w:rPr>
        <w:t>3. ПРАВА И ОБЯЗАННОСТИ СТОРОН</w:t>
      </w:r>
    </w:p>
    <w:p>
      <w:pPr>
        <w:pStyle w:val="Normal"/>
        <w:spacing w:lineRule="auto" w:line="240" w:before="0" w:after="0"/>
        <w:jc w:val="center"/>
        <w:rPr>
          <w:rFonts w:ascii="Times New Roman" w:hAnsi="Times New Roman"/>
          <w:b/>
          <w:b/>
          <w:bCs/>
          <w:color w:val="000000" w:themeColor="text1"/>
          <w:sz w:val="24"/>
          <w:szCs w:val="24"/>
        </w:rPr>
      </w:pPr>
      <w:r>
        <w:rPr>
          <w:rFonts w:ascii="Times New Roman" w:hAnsi="Times New Roman"/>
          <w:b/>
          <w:bCs/>
          <w:color w:val="000000" w:themeColor="text1"/>
          <w:sz w:val="24"/>
          <w:szCs w:val="24"/>
        </w:rPr>
      </w:r>
    </w:p>
    <w:p>
      <w:pPr>
        <w:pStyle w:val="PlainText"/>
        <w:tabs>
          <w:tab w:val="clear" w:pos="708"/>
          <w:tab w:val="left" w:pos="709" w:leader="none"/>
          <w:tab w:val="left" w:pos="851" w:leader="none"/>
        </w:tabs>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3.1. Заказчик, на время выполнения Работ по настоящему Контракту, назначает своего представителя для разрешения всех возникающих вопросов.</w:t>
      </w:r>
    </w:p>
    <w:p>
      <w:pPr>
        <w:pStyle w:val="PlainText"/>
        <w:tabs>
          <w:tab w:val="clear" w:pos="708"/>
          <w:tab w:val="left" w:pos="709" w:leader="none"/>
          <w:tab w:val="left" w:pos="851" w:leader="none"/>
        </w:tabs>
        <w:ind w:firstLine="708"/>
        <w:rPr>
          <w:rFonts w:ascii="Times New Roman" w:hAnsi="Times New Roman"/>
          <w:b/>
          <w:b/>
          <w:color w:val="000000" w:themeColor="text1"/>
          <w:sz w:val="24"/>
          <w:szCs w:val="24"/>
        </w:rPr>
      </w:pPr>
      <w:r>
        <w:rPr>
          <w:rFonts w:ascii="Times New Roman" w:hAnsi="Times New Roman"/>
          <w:b/>
          <w:color w:val="000000" w:themeColor="text1"/>
          <w:sz w:val="24"/>
          <w:szCs w:val="24"/>
        </w:rPr>
        <w:t>3.2. Подрядчик обязан:</w:t>
      </w:r>
    </w:p>
    <w:p>
      <w:pPr>
        <w:pStyle w:val="NoSpacing"/>
        <w:tabs>
          <w:tab w:val="clear" w:pos="708"/>
          <w:tab w:val="left" w:pos="709" w:leader="none"/>
          <w:tab w:val="left" w:pos="851" w:leader="none"/>
        </w:tabs>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3.2.1.</w:t>
      </w:r>
      <w:r>
        <w:rPr>
          <w:rStyle w:val="FootnoteAnchor"/>
          <w:rFonts w:ascii="Times New Roman" w:hAnsi="Times New Roman"/>
          <w:color w:val="000000" w:themeColor="text1"/>
          <w:sz w:val="24"/>
          <w:szCs w:val="24"/>
        </w:rPr>
        <w:footnoteReference w:id="2"/>
      </w:r>
      <w:r>
        <w:rPr>
          <w:rFonts w:ascii="Times New Roman" w:hAnsi="Times New Roman"/>
          <w:color w:val="000000" w:themeColor="text1"/>
          <w:sz w:val="24"/>
          <w:szCs w:val="24"/>
        </w:rPr>
        <w:t xml:space="preserve"> Принять у Заказчика объект, на котором будут производиться Работы (п. 1.5. настоящего Контракта), и документацию, необходимую для проведения Работ, в течение одного рабочего дня с момента подписания настоящего Контракта. А по завершению Работ вернуть объект Заказчику по акту приема-передачи объекта, в течение одного рабочего дня с момента подписания Сторонами документа о приемке.</w:t>
      </w:r>
    </w:p>
    <w:p>
      <w:pPr>
        <w:pStyle w:val="Normal"/>
        <w:tabs>
          <w:tab w:val="clear" w:pos="708"/>
          <w:tab w:val="left" w:pos="709" w:leader="none"/>
          <w:tab w:val="left" w:pos="851" w:leader="none"/>
        </w:tabs>
        <w:spacing w:lineRule="auto" w:line="240" w:before="0" w:after="0"/>
        <w:ind w:firstLine="708"/>
        <w:jc w:val="both"/>
        <w:rPr/>
      </w:pPr>
      <w:r>
        <w:rPr>
          <w:rFonts w:ascii="Times New Roman" w:hAnsi="Times New Roman"/>
          <w:color w:val="000000" w:themeColor="text1"/>
          <w:sz w:val="24"/>
          <w:szCs w:val="24"/>
        </w:rPr>
        <w:t>3.2.2. Своевременно, качественно и надлежащим образом выполнять Работы, предусмотренные в п.1.2. Контракта, в соответствии с требованиями Описания объекта закупки</w:t>
      </w:r>
      <w:bookmarkStart w:id="1" w:name="__DdeLink__49773_3794334181"/>
      <w:r>
        <w:rPr>
          <w:rFonts w:ascii="Times New Roman" w:hAnsi="Times New Roman"/>
          <w:color w:val="000000" w:themeColor="text1"/>
          <w:sz w:val="24"/>
          <w:szCs w:val="24"/>
        </w:rPr>
        <w:t>, Локальным сметным расчетом (смета) №2, ус</w:t>
      </w:r>
      <w:bookmarkEnd w:id="1"/>
      <w:r>
        <w:rPr>
          <w:rFonts w:ascii="Times New Roman" w:hAnsi="Times New Roman"/>
          <w:color w:val="000000" w:themeColor="text1"/>
          <w:sz w:val="24"/>
          <w:szCs w:val="24"/>
        </w:rPr>
        <w:t xml:space="preserve">ловиями настоящего Контракта и действующим законодательством РФ. </w:t>
      </w:r>
    </w:p>
    <w:p>
      <w:pPr>
        <w:pStyle w:val="Normal"/>
        <w:spacing w:lineRule="auto" w:line="240" w:before="0" w:after="0"/>
        <w:ind w:firstLine="709"/>
        <w:jc w:val="both"/>
        <w:rPr>
          <w:rFonts w:ascii="Times New Roman" w:hAnsi="Times New Roman" w:eastAsia="Calibri"/>
          <w:color w:val="000000" w:themeColor="text1"/>
          <w:sz w:val="24"/>
          <w:szCs w:val="24"/>
        </w:rPr>
      </w:pPr>
      <w:r>
        <w:rPr>
          <w:rFonts w:ascii="Times New Roman" w:hAnsi="Times New Roman"/>
          <w:color w:val="000000" w:themeColor="text1"/>
          <w:sz w:val="24"/>
          <w:szCs w:val="24"/>
          <w:lang w:eastAsia="en-US"/>
        </w:rPr>
        <w:t xml:space="preserve">При этом, документ о выполненной Работе, Подрядчик обязан сформировать в единой </w:t>
      </w:r>
      <w:r>
        <w:rPr>
          <w:rFonts w:eastAsia="Calibri" w:ascii="Times New Roman" w:hAnsi="Times New Roman"/>
          <w:color w:val="000000" w:themeColor="text1"/>
          <w:sz w:val="24"/>
          <w:szCs w:val="24"/>
        </w:rPr>
        <w:t>информационной системе в электронном виде и направить Заказчику в соответствии с Законом о контрактной системе.</w:t>
      </w:r>
    </w:p>
    <w:p>
      <w:pPr>
        <w:pStyle w:val="Normal"/>
        <w:tabs>
          <w:tab w:val="clear" w:pos="708"/>
          <w:tab w:val="left" w:pos="709" w:leader="none"/>
          <w:tab w:val="left" w:pos="851" w:leader="none"/>
        </w:tabs>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3.2.3. Немедленно письменно предупредить Заказчика при обнаружении не зависящих от Подрядчика обстоятельств, которые грозят нарушению годности результатов выполняемых Работ, либо создают невозможность их завершения в срок.</w:t>
      </w:r>
    </w:p>
    <w:p>
      <w:pPr>
        <w:pStyle w:val="ConsPlusNormal"/>
        <w:widowControl/>
        <w:tabs>
          <w:tab w:val="clear" w:pos="708"/>
          <w:tab w:val="left" w:pos="709" w:leader="none"/>
          <w:tab w:val="left" w:pos="851" w:leader="none"/>
        </w:tabs>
        <w:ind w:firstLine="708"/>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3.2.4. Обеспечить Заказчику возможность контроля и надзора за ходом выполнения Работ, в том числе представлять по его требованию отчёты о ходе выполнения Работ. </w:t>
      </w:r>
    </w:p>
    <w:p>
      <w:pPr>
        <w:pStyle w:val="Normal"/>
        <w:tabs>
          <w:tab w:val="clear" w:pos="708"/>
          <w:tab w:val="left" w:pos="709" w:leader="none"/>
          <w:tab w:val="left" w:pos="851" w:leader="none"/>
        </w:tabs>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3.2.5. Обеспечить выполнение необходимых мероприятий по технике безопасности, охране окружающей среды, противопожарные мероприятия и общий порядок на объекте.</w:t>
      </w:r>
    </w:p>
    <w:p>
      <w:pPr>
        <w:pStyle w:val="Normal"/>
        <w:tabs>
          <w:tab w:val="clear" w:pos="708"/>
          <w:tab w:val="left" w:pos="709" w:leader="none"/>
          <w:tab w:val="left" w:pos="851" w:leader="none"/>
        </w:tabs>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3.2.6. Обеспечить соответствие результатов Работ требованиям качества, безопасности жизни и здоровья, установленным действующим законодательством РФ. </w:t>
      </w:r>
    </w:p>
    <w:p>
      <w:pPr>
        <w:pStyle w:val="Normal"/>
        <w:tabs>
          <w:tab w:val="clear" w:pos="708"/>
          <w:tab w:val="left" w:pos="709" w:leader="none"/>
          <w:tab w:val="left" w:pos="851" w:leader="none"/>
        </w:tabs>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3.2.7. Гарантировать качество используемых материалов, наличие сертификатов, технических паспортов и других документов, удостоверяющих качество используемых материалов, и по требованию Заказчика или его представителя предоставить эти документы Заказчику</w:t>
      </w:r>
      <w:r>
        <w:rPr>
          <w:rStyle w:val="FootnoteAnchor"/>
          <w:rFonts w:ascii="Times New Roman" w:hAnsi="Times New Roman"/>
          <w:color w:val="000000" w:themeColor="text1"/>
          <w:sz w:val="24"/>
          <w:szCs w:val="24"/>
        </w:rPr>
        <w:footnoteReference w:id="3"/>
      </w:r>
      <w:r>
        <w:rPr>
          <w:rFonts w:ascii="Times New Roman" w:hAnsi="Times New Roman"/>
          <w:color w:val="000000" w:themeColor="text1"/>
          <w:sz w:val="24"/>
          <w:szCs w:val="24"/>
        </w:rPr>
        <w:t xml:space="preserve">. </w:t>
      </w:r>
    </w:p>
    <w:p>
      <w:pPr>
        <w:pStyle w:val="Normal"/>
        <w:tabs>
          <w:tab w:val="clear" w:pos="708"/>
          <w:tab w:val="left" w:pos="709" w:leader="none"/>
          <w:tab w:val="left" w:pos="851" w:leader="none"/>
        </w:tabs>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3.2.8. При наличии технического надзора Заказчика, обеспечить представителям технического надзора беспрепятственный доступ на объект. </w:t>
      </w:r>
    </w:p>
    <w:p>
      <w:pPr>
        <w:pStyle w:val="Normal"/>
        <w:tabs>
          <w:tab w:val="clear" w:pos="708"/>
          <w:tab w:val="left" w:pos="709" w:leader="none"/>
          <w:tab w:val="left" w:pos="851" w:leader="none"/>
        </w:tabs>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3.2.9. Выполнять указания Заказчика, представленные в письменном виде.</w:t>
      </w:r>
    </w:p>
    <w:p>
      <w:pPr>
        <w:pStyle w:val="Normal"/>
        <w:tabs>
          <w:tab w:val="clear" w:pos="708"/>
          <w:tab w:val="left" w:pos="709" w:leader="none"/>
          <w:tab w:val="left" w:pos="851" w:leader="none"/>
        </w:tabs>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3.2.10. При наличии скрытых Работ своевременно оформлять исполнительную документацию и акты освидетельствования скрытых работ,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уведомления об этом Заказчика, уведомление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 в установленный Заказчиком срок.</w:t>
      </w:r>
    </w:p>
    <w:p>
      <w:pPr>
        <w:pStyle w:val="Normal"/>
        <w:tabs>
          <w:tab w:val="clear" w:pos="708"/>
          <w:tab w:val="left" w:pos="709" w:leader="none"/>
          <w:tab w:val="left" w:pos="851"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ab/>
        <w:t xml:space="preserve">3.2.11. После завершения Работ до подписания документа о приемке, вывезти принадлежащее ему имущество, строительные средства, а также строительный мусор.  </w:t>
      </w:r>
    </w:p>
    <w:p>
      <w:pPr>
        <w:pStyle w:val="Normal"/>
        <w:tabs>
          <w:tab w:val="clear" w:pos="708"/>
          <w:tab w:val="left" w:pos="709" w:leader="none"/>
          <w:tab w:val="left" w:pos="851"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ab/>
        <w:t xml:space="preserve">3.2.12. В случае, если Заказчиком будут обнаружены некачественно выполненные Работы, Подрядчик своими силами и за свой счет обязан в согласованный с Заказчиком срок переделать эти Работы. </w:t>
      </w:r>
    </w:p>
    <w:p>
      <w:pPr>
        <w:pStyle w:val="Normal"/>
        <w:tabs>
          <w:tab w:val="clear" w:pos="708"/>
          <w:tab w:val="left" w:pos="709" w:leader="none"/>
          <w:tab w:val="left" w:pos="851"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ab/>
        <w:t xml:space="preserve">3.2.13. Нести ответственность за сохранность предоставленного Заказчиком имущества, оказавшегося во владении Подрядчика в связи с исполнением настоящего Контракта. </w:t>
      </w:r>
    </w:p>
    <w:p>
      <w:pPr>
        <w:pStyle w:val="Normal"/>
        <w:tabs>
          <w:tab w:val="clear" w:pos="708"/>
          <w:tab w:val="left" w:pos="709" w:leader="none"/>
          <w:tab w:val="left" w:pos="851"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ab/>
        <w:t>3.2.14. Не допускать повреждения имущества третьих лиц при выполнении Работ.</w:t>
      </w:r>
    </w:p>
    <w:p>
      <w:pPr>
        <w:pStyle w:val="Normal"/>
        <w:tabs>
          <w:tab w:val="clear" w:pos="708"/>
          <w:tab w:val="left" w:pos="709" w:leader="none"/>
          <w:tab w:val="left" w:pos="851"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ab/>
        <w:t>3.2.15. Самостоятельно и за свой счет обеспечить проживание персонала, занятого в выполнении Работ, доставку материалов, механизмов и специалистов для выполнения Работ, охрану объекта, сохранность материалов и оборудования.</w:t>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3.2.16. Предоставить Заказчику новое обеспечение исполнения Контракта, гарантийных обязательств,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гарантийных обязательств, лицензии на осуществление банковских операций, не позднее одного месяца со дня надлежащего уведомления Заказчиком Подрядчика о необходимости предоставить соответствующее обеспечение.</w:t>
      </w:r>
    </w:p>
    <w:p>
      <w:pPr>
        <w:pStyle w:val="Normal"/>
        <w:tabs>
          <w:tab w:val="clear" w:pos="708"/>
          <w:tab w:val="left" w:pos="567" w:leader="none"/>
          <w:tab w:val="left" w:pos="709" w:leader="none"/>
          <w:tab w:val="left" w:pos="851" w:leader="none"/>
        </w:tabs>
        <w:spacing w:lineRule="auto" w:line="240" w:before="0" w:after="0"/>
        <w:jc w:val="both"/>
        <w:rPr>
          <w:rFonts w:ascii="Times New Roman" w:hAnsi="Times New Roman"/>
          <w:color w:val="000000" w:themeColor="text1"/>
          <w:sz w:val="24"/>
          <w:szCs w:val="24"/>
        </w:rPr>
      </w:pPr>
      <w:r>
        <w:rPr>
          <w:rFonts w:ascii="Times New Roman" w:hAnsi="Times New Roman"/>
          <w:color w:val="000000" w:themeColor="text1"/>
          <w:sz w:val="24"/>
          <w:szCs w:val="24"/>
        </w:rPr>
        <w:tab/>
        <w:tab/>
        <w:t>3.2.17. Исполнять иные обязательства, предусмотренные действующим законодательством и настоящим Контрактом.</w:t>
      </w:r>
    </w:p>
    <w:p>
      <w:pPr>
        <w:pStyle w:val="Normal"/>
        <w:tabs>
          <w:tab w:val="clear" w:pos="708"/>
          <w:tab w:val="left" w:pos="567" w:leader="none"/>
          <w:tab w:val="left" w:pos="709" w:leader="none"/>
          <w:tab w:val="left" w:pos="851" w:leader="none"/>
        </w:tabs>
        <w:spacing w:lineRule="auto" w:line="240" w:before="0" w:after="0"/>
        <w:jc w:val="both"/>
        <w:rPr>
          <w:rFonts w:ascii="Times New Roman" w:hAnsi="Times New Roman"/>
          <w:b/>
          <w:b/>
          <w:color w:val="000000" w:themeColor="text1"/>
          <w:sz w:val="24"/>
          <w:szCs w:val="24"/>
          <w:lang w:eastAsia="en-US"/>
        </w:rPr>
      </w:pPr>
      <w:r>
        <w:rPr>
          <w:rFonts w:ascii="Times New Roman" w:hAnsi="Times New Roman"/>
          <w:b/>
          <w:color w:val="000000" w:themeColor="text1"/>
          <w:sz w:val="24"/>
          <w:szCs w:val="24"/>
        </w:rPr>
        <w:tab/>
        <w:tab/>
        <w:t>3.3. Подрядчик вправе:</w:t>
      </w:r>
    </w:p>
    <w:p>
      <w:pPr>
        <w:pStyle w:val="ConsPlusNormal"/>
        <w:widowControl/>
        <w:tabs>
          <w:tab w:val="clear" w:pos="708"/>
          <w:tab w:val="left" w:pos="709" w:leader="none"/>
          <w:tab w:val="left" w:pos="851" w:leader="none"/>
        </w:tabs>
        <w:ind w:firstLine="567"/>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b/>
        <w:t xml:space="preserve">3.3.1. </w:t>
      </w:r>
      <w:r>
        <w:rPr>
          <w:rFonts w:cs="Times New Roman" w:ascii="Times New Roman" w:hAnsi="Times New Roman"/>
          <w:color w:val="000000" w:themeColor="text1"/>
          <w:sz w:val="24"/>
          <w:szCs w:val="24"/>
          <w:lang w:eastAsia="en-US"/>
        </w:rPr>
        <w:t>Требовать своевременного подписания Заказчиком документа о приемке выполненной Работы в электронном виде на основании представленных Подрядчиком документов, указанных в п. 2.3. настоящего Контракта.</w:t>
      </w:r>
    </w:p>
    <w:p>
      <w:pPr>
        <w:pStyle w:val="ConsPlusNormal"/>
        <w:widowControl/>
        <w:tabs>
          <w:tab w:val="clear" w:pos="708"/>
          <w:tab w:val="left" w:pos="709" w:leader="none"/>
          <w:tab w:val="left" w:pos="851" w:leader="none"/>
        </w:tabs>
        <w:ind w:firstLine="567"/>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ab/>
        <w:t>3.3.2. Требовать полной оплаты по настоящему Контракту в случае полного и своевременного исполнения обязательств по настоящему Контракту.</w:t>
      </w:r>
    </w:p>
    <w:p>
      <w:pPr>
        <w:pStyle w:val="ConsPlusNormal"/>
        <w:widowControl/>
        <w:tabs>
          <w:tab w:val="clear" w:pos="708"/>
          <w:tab w:val="left" w:pos="709" w:leader="none"/>
          <w:tab w:val="left" w:pos="851" w:leader="none"/>
        </w:tabs>
        <w:ind w:firstLine="567"/>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b/>
        <w:t>3.3.3. П</w:t>
      </w:r>
      <w:r>
        <w:rPr>
          <w:rFonts w:cs="Times New Roman" w:ascii="Times New Roman" w:hAnsi="Times New Roman"/>
          <w:bCs/>
          <w:color w:val="000000" w:themeColor="text1"/>
          <w:sz w:val="24"/>
          <w:szCs w:val="24"/>
        </w:rPr>
        <w:t>ринять решение об одностороннем отказе от исполнения Контракта, в соответствии с п. 9.7 настоящего Контракта.</w:t>
      </w:r>
    </w:p>
    <w:p>
      <w:pPr>
        <w:pStyle w:val="PlainText"/>
        <w:tabs>
          <w:tab w:val="clear" w:pos="708"/>
          <w:tab w:val="left" w:pos="709" w:leader="none"/>
          <w:tab w:val="left" w:pos="851" w:leader="none"/>
        </w:tabs>
        <w:ind w:firstLine="708"/>
        <w:jc w:val="both"/>
        <w:rPr>
          <w:rFonts w:ascii="Times New Roman" w:hAnsi="Times New Roman"/>
          <w:b/>
          <w:b/>
          <w:color w:val="000000" w:themeColor="text1"/>
          <w:sz w:val="24"/>
          <w:szCs w:val="24"/>
        </w:rPr>
      </w:pPr>
      <w:r>
        <w:rPr>
          <w:rFonts w:ascii="Times New Roman" w:hAnsi="Times New Roman"/>
          <w:b/>
          <w:color w:val="000000" w:themeColor="text1"/>
          <w:sz w:val="24"/>
          <w:szCs w:val="24"/>
        </w:rPr>
        <w:t xml:space="preserve">3.4. Заказчик обязан: </w:t>
      </w:r>
    </w:p>
    <w:p>
      <w:pPr>
        <w:pStyle w:val="NoSpacing"/>
        <w:tabs>
          <w:tab w:val="clear" w:pos="708"/>
          <w:tab w:val="left" w:pos="567" w:leader="none"/>
          <w:tab w:val="left" w:pos="851" w:leader="none"/>
        </w:tabs>
        <w:ind w:firstLine="708"/>
        <w:jc w:val="both"/>
        <w:rPr/>
      </w:pPr>
      <w:r>
        <w:rPr>
          <w:rFonts w:ascii="Times New Roman" w:hAnsi="Times New Roman"/>
          <w:color w:val="000000" w:themeColor="text1"/>
          <w:sz w:val="24"/>
          <w:szCs w:val="24"/>
        </w:rPr>
        <w:t>3.4.1.</w:t>
      </w:r>
      <w:r>
        <w:rPr>
          <w:rStyle w:val="FootnoteAnchor"/>
          <w:rFonts w:ascii="Times New Roman" w:hAnsi="Times New Roman"/>
          <w:color w:val="000000" w:themeColor="text1"/>
          <w:sz w:val="24"/>
          <w:szCs w:val="24"/>
        </w:rPr>
        <w:footnoteReference w:id="4"/>
      </w:r>
      <w:r>
        <w:rPr>
          <w:rFonts w:ascii="Times New Roman" w:hAnsi="Times New Roman"/>
          <w:color w:val="000000" w:themeColor="text1"/>
          <w:sz w:val="24"/>
          <w:szCs w:val="24"/>
        </w:rPr>
        <w:t xml:space="preserve"> Передать Подрядчику объект, на котором будут производиться Работы (п. 1.5. настоящего Контракта), и документацию, необходимую для проведения Работ, в течение 1 одного рабочего дня с момента подписания настоящего Контракта, по акту приема-передачи объекта.</w:t>
      </w:r>
    </w:p>
    <w:p>
      <w:pPr>
        <w:pStyle w:val="NoSpacing"/>
        <w:tabs>
          <w:tab w:val="clear" w:pos="708"/>
          <w:tab w:val="left" w:pos="709" w:leader="none"/>
          <w:tab w:val="left" w:pos="851" w:leader="none"/>
        </w:tabs>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3.4.2. Принять выполненные Работы в соответствии с разделом 4 настоящего Контракта.</w:t>
      </w:r>
    </w:p>
    <w:p>
      <w:pPr>
        <w:pStyle w:val="PlainText"/>
        <w:tabs>
          <w:tab w:val="clear" w:pos="708"/>
          <w:tab w:val="left" w:pos="709" w:leader="none"/>
          <w:tab w:val="left" w:pos="851" w:leader="none"/>
          <w:tab w:val="left" w:pos="1276" w:leader="none"/>
          <w:tab w:val="left" w:pos="1418" w:leader="none"/>
          <w:tab w:val="left" w:pos="1701" w:leader="none"/>
        </w:tabs>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3.4.3. Производить оплату за выполненные Работы в соответствии с разделом 2 настоящего Контракта.</w:t>
      </w:r>
    </w:p>
    <w:p>
      <w:pPr>
        <w:pStyle w:val="Style111"/>
        <w:tabs>
          <w:tab w:val="clear" w:pos="708"/>
          <w:tab w:val="left" w:pos="709" w:leader="none"/>
          <w:tab w:val="left" w:pos="851" w:leader="none"/>
          <w:tab w:val="left" w:pos="1276" w:leader="none"/>
          <w:tab w:val="left" w:pos="1418" w:leader="none"/>
          <w:tab w:val="left" w:pos="1701" w:leader="none"/>
        </w:tabs>
        <w:spacing w:lineRule="auto" w:line="240"/>
        <w:ind w:firstLine="708"/>
        <w:rPr>
          <w:color w:val="000000" w:themeColor="text1"/>
        </w:rPr>
      </w:pPr>
      <w:r>
        <w:rPr>
          <w:color w:val="000000" w:themeColor="text1"/>
          <w:lang w:eastAsia="en-US"/>
        </w:rPr>
        <w:t>Своевременно принять и п</w:t>
      </w:r>
      <w:r>
        <w:rPr>
          <w:rFonts w:eastAsia="Calibri"/>
          <w:color w:val="000000" w:themeColor="text1"/>
        </w:rPr>
        <w:t>одписать усиленной электронной подписью лица, имеющего право действовать от имени Заказчика документ о приемке выполненных Работ в электронном виде, сформированный в единой информационной системе.</w:t>
      </w:r>
    </w:p>
    <w:p>
      <w:pPr>
        <w:pStyle w:val="PlainText"/>
        <w:tabs>
          <w:tab w:val="clear" w:pos="708"/>
          <w:tab w:val="left" w:pos="709" w:leader="none"/>
          <w:tab w:val="left" w:pos="851" w:leader="none"/>
        </w:tabs>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3.4.4. В случае обнаружения при осуществлении контроля и надзора за выполнением Работ отступлений от условий Контракта, которые могут ухудшить качество Работ, или обнаружения иных недостатков, немедленно заявить об этом Подрядчику. </w:t>
      </w:r>
    </w:p>
    <w:p>
      <w:pPr>
        <w:pStyle w:val="PlainText"/>
        <w:tabs>
          <w:tab w:val="clear" w:pos="708"/>
          <w:tab w:val="left" w:pos="709" w:leader="none"/>
          <w:tab w:val="left" w:pos="851" w:leader="none"/>
        </w:tabs>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3.4.5. В случае неисполнения или ненадлежащего исполнения Подрядчиком обязательств по Контракту, потребовать от Подрядчика оплаты штрафа и пени в соответствии с разделом 5 настоящего Контракта и Законом о контрактной системе.</w:t>
      </w:r>
    </w:p>
    <w:p>
      <w:pPr>
        <w:pStyle w:val="PlainText"/>
        <w:tabs>
          <w:tab w:val="clear" w:pos="708"/>
          <w:tab w:val="left" w:pos="709" w:leader="none"/>
          <w:tab w:val="left" w:pos="851" w:leader="none"/>
        </w:tabs>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3.4.6. Надлежащим образом уведомить Подрядчика о необходимости предоставления нового обеспечения исполнения контракта, гарантийных обязательств, в случае отзыва в соответствии с законодательством Российской Федерации у банка, предоставившего Подрядчику независимую гарантию в качестве обеспечения исполнения контракта, гарантийных обязательств, лицензии на осуществление банковских операций.</w:t>
      </w:r>
    </w:p>
    <w:p>
      <w:pPr>
        <w:pStyle w:val="ConsPlusNormal"/>
        <w:widowControl/>
        <w:tabs>
          <w:tab w:val="clear" w:pos="708"/>
          <w:tab w:val="left" w:pos="709" w:leader="none"/>
          <w:tab w:val="left" w:pos="851" w:leader="none"/>
        </w:tabs>
        <w:ind w:firstLine="567"/>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ab/>
        <w:t>3.5. Заказчик вправе:</w:t>
      </w:r>
    </w:p>
    <w:p>
      <w:pPr>
        <w:pStyle w:val="Normal"/>
        <w:tabs>
          <w:tab w:val="clear" w:pos="708"/>
          <w:tab w:val="left" w:pos="709" w:leader="none"/>
          <w:tab w:val="left" w:pos="851"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ab/>
        <w:t>3.5.1. 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pPr>
        <w:pStyle w:val="Normal"/>
        <w:tabs>
          <w:tab w:val="clear" w:pos="708"/>
          <w:tab w:val="left" w:pos="709" w:leader="none"/>
          <w:tab w:val="left" w:pos="851"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ab/>
        <w:t>3.5.2. Требовать от Подрядчика в установленные Контрактом сроки предоставления результатов Работ.</w:t>
      </w:r>
    </w:p>
    <w:p>
      <w:pPr>
        <w:pStyle w:val="PlainText"/>
        <w:tabs>
          <w:tab w:val="clear" w:pos="708"/>
          <w:tab w:val="left" w:pos="709" w:leader="none"/>
          <w:tab w:val="left" w:pos="851" w:leader="none"/>
        </w:tabs>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ab/>
        <w:t xml:space="preserve">3.5.3. Осуществлять контроль и надзор за ходом и качеством выполняемых Работ, соблюдением сроков их выполнения и соответствием установленной настоящим Контрактом цене, а также за качеством используемых материалов и оборудования, не вмешиваясь при этом в оперативно-хозяйственную деятельность Подрядчика. </w:t>
      </w:r>
    </w:p>
    <w:p>
      <w:pPr>
        <w:pStyle w:val="Normal"/>
        <w:tabs>
          <w:tab w:val="clear" w:pos="708"/>
          <w:tab w:val="left" w:pos="709" w:leader="none"/>
          <w:tab w:val="left" w:pos="851" w:leader="none"/>
        </w:tabs>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ab/>
        <w:t>3.5.4. В случае нарушения сроков выполнения Работ или ненадлежащего исполнения обязательств Подрядчиком, задержать оплату по настоящему Контракту до момента зачисления суммы пени и штрафа на счет Заказчика.</w:t>
      </w:r>
    </w:p>
    <w:p>
      <w:pPr>
        <w:pStyle w:val="Normal"/>
        <w:tabs>
          <w:tab w:val="clear" w:pos="708"/>
          <w:tab w:val="left" w:pos="709" w:leader="none"/>
          <w:tab w:val="left" w:pos="851" w:leader="none"/>
        </w:tabs>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ab/>
        <w:t xml:space="preserve">3.5.5. Отказаться от приемки результата Работ, в случаях, предусмотренных контрактом и действующим законодательством РФ. </w:t>
      </w:r>
    </w:p>
    <w:p>
      <w:pPr>
        <w:pStyle w:val="Normal"/>
        <w:tabs>
          <w:tab w:val="clear" w:pos="708"/>
          <w:tab w:val="left" w:pos="709" w:leader="none"/>
          <w:tab w:val="left" w:pos="851" w:leader="none"/>
        </w:tabs>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ab/>
        <w:t xml:space="preserve">3.5.6. Предъявить к Подрядчику требования, связанные с недостатками результата Работ, обнаруженными в течение гарантийного срока. </w:t>
      </w:r>
    </w:p>
    <w:p>
      <w:pPr>
        <w:pStyle w:val="ConsPlusNormal"/>
        <w:tabs>
          <w:tab w:val="clear" w:pos="708"/>
          <w:tab w:val="left" w:pos="709" w:leader="none"/>
          <w:tab w:val="left" w:pos="851" w:leader="none"/>
        </w:tabs>
        <w:ind w:firstLine="567"/>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b/>
        <w:t xml:space="preserve">3.5.7. </w:t>
      </w:r>
      <w:r>
        <w:rPr>
          <w:rFonts w:cs="Times New Roman" w:ascii="Times New Roman" w:hAnsi="Times New Roman"/>
          <w:bCs/>
          <w:color w:val="000000" w:themeColor="text1"/>
          <w:sz w:val="24"/>
          <w:szCs w:val="24"/>
        </w:rPr>
        <w:t>Принять решение об одностороннем отказе от исполнения Контракта, в соответствии с п. 9.5 настоящего Контракта.</w:t>
      </w:r>
      <w:r>
        <w:rPr>
          <w:rFonts w:cs="Times New Roman" w:ascii="Times New Roman" w:hAnsi="Times New Roman"/>
          <w:color w:val="000000" w:themeColor="text1"/>
          <w:sz w:val="24"/>
          <w:szCs w:val="24"/>
        </w:rPr>
        <w:tab/>
      </w:r>
    </w:p>
    <w:p>
      <w:pPr>
        <w:pStyle w:val="ConsPlusNormal"/>
        <w:tabs>
          <w:tab w:val="clear" w:pos="708"/>
          <w:tab w:val="left" w:pos="709" w:leader="none"/>
          <w:tab w:val="left" w:pos="851" w:leader="none"/>
        </w:tabs>
        <w:ind w:firstLine="567"/>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b/>
        <w:t>3.6. В случае существенных нарушений условий Контракта Подрядчиком, Заказчик расторгает Контракт в установленном законом порядке и направляет информацию о Подрядчике, как о ненадлежащем поставщике (подрядчике, исполнителе) в Федеральную антимонопольную службу, с целью включения в реестр недобросовестных поставщиков (подрядчиков, исполнителей).</w:t>
      </w:r>
    </w:p>
    <w:p>
      <w:pPr>
        <w:pStyle w:val="ConsPlusNormal"/>
        <w:tabs>
          <w:tab w:val="clear" w:pos="708"/>
          <w:tab w:val="left" w:pos="709" w:leader="none"/>
          <w:tab w:val="left" w:pos="851" w:leader="none"/>
        </w:tabs>
        <w:ind w:firstLine="567"/>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BodyText2"/>
        <w:spacing w:lineRule="auto" w:line="240" w:before="0" w:after="0"/>
        <w:jc w:val="center"/>
        <w:rPr>
          <w:rFonts w:ascii="Times New Roman" w:hAnsi="Times New Roman"/>
          <w:b/>
          <w:b/>
          <w:color w:val="000000" w:themeColor="text1"/>
        </w:rPr>
      </w:pPr>
      <w:r>
        <w:rPr>
          <w:rFonts w:ascii="Times New Roman" w:hAnsi="Times New Roman"/>
          <w:b/>
          <w:color w:val="000000" w:themeColor="text1"/>
        </w:rPr>
        <w:t xml:space="preserve">4. ПОРЯДОК СДАЧИ И ПРИЁМКИ ВЫПОЛНЕННЫХ РАБОТ  </w:t>
      </w:r>
    </w:p>
    <w:p>
      <w:pPr>
        <w:pStyle w:val="BodyText2"/>
        <w:spacing w:lineRule="auto" w:line="240" w:before="0" w:after="0"/>
        <w:jc w:val="center"/>
        <w:rPr>
          <w:rFonts w:ascii="Times New Roman" w:hAnsi="Times New Roman"/>
          <w:b/>
          <w:b/>
          <w:color w:val="000000" w:themeColor="text1"/>
        </w:rPr>
      </w:pPr>
      <w:r>
        <w:rPr>
          <w:rFonts w:ascii="Times New Roman" w:hAnsi="Times New Roman"/>
          <w:b/>
          <w:color w:val="000000" w:themeColor="text1"/>
        </w:rPr>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4.1. В день окончания выполнения Работ Подрядчик письменно уведомляет Заказчика о факте завершения Работ.</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4.2. </w:t>
      </w:r>
      <w:r>
        <w:rPr>
          <w:rStyle w:val="FootnoteAnchor"/>
          <w:rFonts w:ascii="Times New Roman" w:hAnsi="Times New Roman"/>
          <w:color w:val="000000" w:themeColor="text1"/>
          <w:sz w:val="24"/>
          <w:szCs w:val="24"/>
        </w:rPr>
        <w:footnoteReference w:id="5"/>
      </w:r>
      <w:r>
        <w:rPr>
          <w:rFonts w:ascii="Times New Roman" w:hAnsi="Times New Roman"/>
          <w:color w:val="000000" w:themeColor="text1"/>
          <w:sz w:val="24"/>
          <w:szCs w:val="24"/>
        </w:rPr>
        <w:t>Не позднее рабочего дня, следующего за днем получения Заказчиком уведомления, указанного в пункте 4.1 Контракта, Подрядчик представляет Заказчику справку о стоимости выполненных работ, счет (счет-фактуру при необходимости) и иную необходимую документацию (в соответствующем количестве экземпляров), подписанную Подрядчиком.</w:t>
      </w:r>
    </w:p>
    <w:p>
      <w:pPr>
        <w:pStyle w:val="Normal"/>
        <w:spacing w:lineRule="auto" w:line="240" w:before="0" w:after="0"/>
        <w:ind w:firstLine="708"/>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 xml:space="preserve">4.3. </w:t>
      </w:r>
      <w:r>
        <w:rPr>
          <w:rFonts w:ascii="Times New Roman" w:hAnsi="Times New Roman"/>
          <w:color w:val="000000" w:themeColor="text1"/>
          <w:sz w:val="24"/>
          <w:szCs w:val="24"/>
        </w:rPr>
        <w:t xml:space="preserve">Не позднее двух рабочих дней, следующих за днем получения Заказчиком уведомления, указанного в пункте 4.1 Контракта, </w:t>
      </w:r>
      <w:r>
        <w:rPr>
          <w:rFonts w:eastAsia="Calibri" w:ascii="Times New Roman" w:hAnsi="Times New Roman"/>
          <w:color w:val="000000" w:themeColor="text1"/>
          <w:sz w:val="24"/>
          <w:szCs w:val="24"/>
        </w:rPr>
        <w:t xml:space="preserve">Подрядчик формирует с использованием единой информационной системы, подписывает усиленной электронной подписью лица, имеющего право действовать от имени Подрядчика и размещает в единой информационной системе документ о приемке, который должен содержать информацию, указанную в статье 94 Закона о контрактной системе. К документу о приемке Подрядчик вправе приложить </w:t>
      </w:r>
      <w:r>
        <w:rPr>
          <w:rFonts w:ascii="Times New Roman" w:hAnsi="Times New Roman"/>
          <w:color w:val="000000" w:themeColor="text1"/>
          <w:sz w:val="24"/>
          <w:szCs w:val="24"/>
        </w:rPr>
        <w:t>справку о стоимости выполненных работ, счет (счет-фактуру при необходимости) и иную необходимую документацию</w:t>
      </w:r>
      <w:r>
        <w:rPr>
          <w:rFonts w:eastAsia="Calibri" w:ascii="Times New Roman" w:hAnsi="Times New Roman"/>
          <w:color w:val="000000" w:themeColor="text1"/>
          <w:sz w:val="24"/>
          <w:szCs w:val="24"/>
        </w:rPr>
        <w:t>, которые считаются его неотъемлемой частью.</w:t>
      </w:r>
    </w:p>
    <w:p>
      <w:pPr>
        <w:pStyle w:val="NormalWeb"/>
        <w:spacing w:beforeAutospacing="0" w:before="280" w:afterAutospacing="0" w:after="0"/>
        <w:ind w:firstLine="709"/>
        <w:jc w:val="both"/>
        <w:rPr>
          <w:color w:val="000000" w:themeColor="text1"/>
        </w:rPr>
      </w:pPr>
      <w:r>
        <w:rPr>
          <w:color w:val="000000" w:themeColor="text1"/>
        </w:rPr>
        <w:t xml:space="preserve">4.4. После получения от Подрядчика документов, предусмотренных п.4.2 и п.4.3 настоящего Контракта, Заказчик рассматривает результаты и осуществляет приёмку выполненных Работ по Контракту на предмет соответствия их объёма, качества, требованиям, изложенным в настоящем Контракте и приложениях к нему, проводит экспертизу (самостоятельно или с привлечением экспертной организации). </w:t>
      </w:r>
    </w:p>
    <w:p>
      <w:pPr>
        <w:pStyle w:val="NormalWeb"/>
        <w:spacing w:beforeAutospacing="0" w:before="280" w:afterAutospacing="0" w:after="0"/>
        <w:ind w:firstLine="709"/>
        <w:jc w:val="both"/>
        <w:rPr>
          <w:color w:val="000000" w:themeColor="text1"/>
        </w:rPr>
      </w:pPr>
      <w:r>
        <w:rPr>
          <w:color w:val="000000" w:themeColor="text1"/>
        </w:rPr>
        <w:t>4.5. Подписание документа о приемке (за исключением отдельного этапа исполнения контракта) осуществляется после предоставления Подрядчиком обеспечения гарантийных обязательств, которое предоставляется в порядке, предусмотренном разделом 11 настоящего Контракта, в течение срока, указанного в п.4.6 настоящего Контракта, и отсутствии оснований для отказа в приемке выполненных Работ.</w:t>
      </w:r>
    </w:p>
    <w:p>
      <w:pPr>
        <w:pStyle w:val="Normal"/>
        <w:spacing w:lineRule="auto" w:line="240" w:before="0" w:after="0"/>
        <w:ind w:firstLine="708"/>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4.6. В срок не позднее 20 рабочих дней, следующих за днем поступления документа о приемке, Заказчик осуществляет одно из следующих действий:</w:t>
      </w:r>
    </w:p>
    <w:p>
      <w:pPr>
        <w:pStyle w:val="Normal"/>
        <w:spacing w:lineRule="auto" w:line="240" w:before="0" w:after="0"/>
        <w:ind w:firstLine="708"/>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pStyle w:val="Normal"/>
        <w:spacing w:lineRule="auto" w:line="240" w:before="0" w:after="0"/>
        <w:ind w:firstLine="708"/>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Normal"/>
        <w:spacing w:lineRule="auto" w:line="240" w:before="0" w:after="0"/>
        <w:ind w:firstLine="708"/>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В случае получения Подрядчиком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установленном порядке.</w:t>
      </w:r>
    </w:p>
    <w:p>
      <w:pPr>
        <w:pStyle w:val="Normal"/>
        <w:spacing w:lineRule="auto" w:line="240" w:before="0" w:after="0"/>
        <w:ind w:firstLine="708"/>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Датой приемки выполненной Работы считается дата размещения в единой информационной системе документа о приемке, подписанного Заказчиком.</w:t>
      </w:r>
    </w:p>
    <w:p>
      <w:pPr>
        <w:pStyle w:val="Normal"/>
        <w:spacing w:lineRule="auto" w:line="240" w:before="0" w:after="0"/>
        <w:ind w:firstLine="708"/>
        <w:jc w:val="both"/>
        <w:rPr>
          <w:rFonts w:ascii="Times New Roman" w:hAnsi="Times New Roman"/>
          <w:strike/>
          <w:color w:val="000000" w:themeColor="text1"/>
          <w:sz w:val="24"/>
          <w:szCs w:val="24"/>
        </w:rPr>
      </w:pPr>
      <w:r>
        <w:rPr>
          <w:rFonts w:ascii="Times New Roman" w:hAnsi="Times New Roman"/>
          <w:color w:val="000000" w:themeColor="text1"/>
          <w:sz w:val="24"/>
          <w:szCs w:val="24"/>
        </w:rPr>
        <w:t xml:space="preserve">4.7. Отказ от приемки выполненной Работы оформляется документом об отказе в приемке с перечнем недостатков, условиями и сроками их устранения. </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4.8. Сформированный в единой информационной системе в электронном виде и подписанный Заказчиком и Подрядчиком документ о приемке, справка о стоимости выполненных работ, счет (счет-фактура при необходимости) и иная необходимая документация, являются основанием для оплаты Подрядчику выполненных Работ. </w:t>
      </w:r>
    </w:p>
    <w:p>
      <w:pPr>
        <w:pStyle w:val="PlainText"/>
        <w:tabs>
          <w:tab w:val="clear" w:pos="708"/>
          <w:tab w:val="left" w:pos="2520" w:leader="none"/>
        </w:tabs>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PlainText"/>
        <w:tabs>
          <w:tab w:val="clear" w:pos="708"/>
          <w:tab w:val="left" w:pos="2520" w:leader="none"/>
        </w:tabs>
        <w:jc w:val="center"/>
        <w:rPr>
          <w:rFonts w:ascii="Times New Roman" w:hAnsi="Times New Roman"/>
          <w:b/>
          <w:b/>
          <w:bCs/>
          <w:color w:val="000000" w:themeColor="text1"/>
          <w:sz w:val="24"/>
          <w:szCs w:val="24"/>
        </w:rPr>
      </w:pPr>
      <w:r>
        <w:rPr>
          <w:rFonts w:ascii="Times New Roman" w:hAnsi="Times New Roman"/>
          <w:b/>
          <w:bCs/>
          <w:color w:val="000000" w:themeColor="text1"/>
          <w:sz w:val="24"/>
          <w:szCs w:val="24"/>
        </w:rPr>
        <w:t>5. ОТВЕТСТВЕННОСТЬ СТОРОН</w:t>
      </w:r>
    </w:p>
    <w:p>
      <w:pPr>
        <w:pStyle w:val="PlainText"/>
        <w:tabs>
          <w:tab w:val="clear" w:pos="708"/>
          <w:tab w:val="left" w:pos="2520" w:leader="none"/>
        </w:tabs>
        <w:jc w:val="center"/>
        <w:rPr>
          <w:rFonts w:ascii="Times New Roman" w:hAnsi="Times New Roman"/>
          <w:b/>
          <w:b/>
          <w:bCs/>
          <w:color w:val="000000" w:themeColor="text1"/>
          <w:sz w:val="24"/>
          <w:szCs w:val="24"/>
        </w:rPr>
      </w:pPr>
      <w:r>
        <w:rPr>
          <w:rFonts w:ascii="Times New Roman" w:hAnsi="Times New Roman"/>
          <w:b/>
          <w:bCs/>
          <w:color w:val="000000" w:themeColor="text1"/>
          <w:sz w:val="24"/>
          <w:szCs w:val="24"/>
        </w:rPr>
      </w:r>
    </w:p>
    <w:p>
      <w:pPr>
        <w:pStyle w:val="PlainText"/>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5.1. 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РФ.</w:t>
      </w:r>
    </w:p>
    <w:p>
      <w:pPr>
        <w:pStyle w:val="Normal"/>
        <w:spacing w:lineRule="auto" w:line="240" w:before="0" w:after="0"/>
        <w:ind w:firstLine="708"/>
        <w:jc w:val="both"/>
        <w:rPr/>
      </w:pPr>
      <w:hyperlink r:id="rId4">
        <w:r>
          <w:rPr>
            <w:rStyle w:val="ListLabel3"/>
          </w:rPr>
          <w:t>Порядок</w:t>
        </w:r>
      </w:hyperlink>
      <w:r>
        <w:rPr>
          <w:rFonts w:ascii="Times New Roman" w:hAnsi="Times New Roman"/>
          <w:color w:val="000000" w:themeColor="text1"/>
          <w:sz w:val="24"/>
          <w:szCs w:val="24"/>
        </w:rPr>
        <w:t xml:space="preserve"> определения в настоящем Контракте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установлен в соответствии с постановлением Правительства РФ от 30.08.2017 г. № 1042 «</w:t>
      </w:r>
      <w:r>
        <w:rPr>
          <w:rFonts w:eastAsia="Calibri" w:ascii="Times New Roman" w:hAnsi="Times New Roman"/>
          <w:color w:val="000000" w:themeColor="text1"/>
          <w:sz w:val="24"/>
          <w:szCs w:val="24"/>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pPr>
        <w:pStyle w:val="PlainText"/>
        <w:ind w:firstLine="708"/>
        <w:jc w:val="both"/>
        <w:rPr>
          <w:rFonts w:ascii="Times New Roman" w:hAnsi="Times New Roman"/>
          <w:b/>
          <w:b/>
          <w:color w:val="000000" w:themeColor="text1"/>
          <w:sz w:val="24"/>
          <w:szCs w:val="24"/>
        </w:rPr>
      </w:pPr>
      <w:r>
        <w:rPr>
          <w:rFonts w:ascii="Times New Roman" w:hAnsi="Times New Roman"/>
          <w:b/>
          <w:color w:val="000000" w:themeColor="text1"/>
          <w:sz w:val="24"/>
          <w:szCs w:val="24"/>
        </w:rPr>
        <w:t>5.2. Ответственность Подрядчика:</w:t>
      </w:r>
    </w:p>
    <w:p>
      <w:pPr>
        <w:pStyle w:val="Normal"/>
        <w:spacing w:lineRule="auto" w:line="240" w:before="0" w:after="0"/>
        <w:jc w:val="both"/>
        <w:rPr>
          <w:rFonts w:ascii="Times New Roman" w:hAnsi="Times New Roman"/>
          <w:color w:val="000000" w:themeColor="text1"/>
          <w:sz w:val="24"/>
          <w:szCs w:val="24"/>
        </w:rPr>
      </w:pPr>
      <w:r>
        <w:rPr>
          <w:rFonts w:ascii="Times New Roman" w:hAnsi="Times New Roman"/>
          <w:color w:val="000000" w:themeColor="text1"/>
          <w:sz w:val="24"/>
          <w:szCs w:val="24"/>
        </w:rPr>
        <w:tab/>
        <w:t>5.2.1.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Подрядчик обязуется выплатить Заказчику неустойку (штраф, пеню).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pPr>
        <w:pStyle w:val="Normal"/>
        <w:spacing w:lineRule="auto" w:line="240" w:before="0" w:after="0"/>
        <w:ind w:firstLine="708"/>
        <w:jc w:val="both"/>
        <w:rPr/>
      </w:pPr>
      <w:r>
        <w:rPr>
          <w:rFonts w:ascii="Times New Roman" w:hAnsi="Times New Roman"/>
          <w:color w:val="000000" w:themeColor="text1"/>
          <w:sz w:val="24"/>
          <w:szCs w:val="24"/>
        </w:rPr>
        <w:t xml:space="preserve">5.2.2. Размер штрафа устанавливается в </w:t>
      </w:r>
      <w:hyperlink r:id="rId5">
        <w:r>
          <w:rPr>
            <w:rStyle w:val="ListLabel3"/>
          </w:rPr>
          <w:t>порядке</w:t>
        </w:r>
      </w:hyperlink>
      <w:r>
        <w:rPr>
          <w:rFonts w:ascii="Times New Roman" w:hAnsi="Times New Roman"/>
          <w:color w:val="000000" w:themeColor="text1"/>
          <w:sz w:val="24"/>
          <w:szCs w:val="24"/>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а) 10 процентов цены контракта (этапа) в случае, если цена контракта (этапа) не превышает 3 млн. рублей;</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б) 5 процентов цены контракта (этапа) в случае, если цена контракта (этапа) составляет от 3 млн. рублей до 50 млн.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в) 1 процент цены контракта (этапа) в случае, если цена контракта (этапа) составляет от 50 млн. рублей до 100 млн.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г) 0,5 процента цены контракта (этапа) в случае, если цена контракта (этапа) составляет от 100 млн. рублей до 500 млн.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д) 0,4 процента цены контракта (этапа) в случае, если цена контракта (этапа) составляет от 500 млн. рублей до 1 млрд.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е) 0,3 процента цены контракта (этапа) в случае, если цена контракта (этапа) составляет от 1 млрд. рублей до 2 млрд.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ж) 0,25 процента цены контракта (этапа) в случае, если цена контракта (этапа) составляет от 2 млрд. рублей до 5 млрд.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з) 0,2 процента цены контракта (этапа) в случае, если цена контракта (этапа) составляет от 5 млрд. рублей до 10 млрд.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и) 0,1 процента цены контракта (этапа) в случае, если цена контракта (этапа) превышает 10 млрд. рублей.</w:t>
      </w:r>
    </w:p>
    <w:p>
      <w:pPr>
        <w:pStyle w:val="Normal"/>
        <w:spacing w:lineRule="auto" w:line="240" w:before="0" w:after="0"/>
        <w:ind w:firstLine="539"/>
        <w:jc w:val="both"/>
        <w:rPr/>
      </w:pPr>
      <w:r>
        <w:rPr>
          <w:rFonts w:ascii="Times New Roman" w:hAnsi="Times New Roman"/>
          <w:color w:val="000000" w:themeColor="text1"/>
          <w:sz w:val="24"/>
          <w:szCs w:val="24"/>
        </w:rPr>
        <w:t>5.2.2.1</w:t>
      </w:r>
      <w:r>
        <w:rPr>
          <w:rStyle w:val="FootnoteAnchor"/>
          <w:rFonts w:ascii="Times New Roman" w:hAnsi="Times New Roman"/>
          <w:color w:val="000000" w:themeColor="text1"/>
          <w:sz w:val="24"/>
          <w:szCs w:val="24"/>
        </w:rPr>
        <w:footnoteReference w:id="6"/>
      </w:r>
      <w:r>
        <w:rPr>
          <w:rFonts w:ascii="Times New Roman" w:hAnsi="Times New Roman"/>
          <w:color w:val="000000" w:themeColor="text1"/>
          <w:sz w:val="24"/>
          <w:szCs w:val="24"/>
        </w:rPr>
        <w:t xml:space="preserve">. </w:t>
      </w:r>
      <w:r>
        <w:rPr>
          <w:rFonts w:eastAsia="Calibri" w:ascii="Times New Roman" w:hAnsi="Times New Roman"/>
          <w:bCs/>
          <w:iCs/>
          <w:color w:val="000000" w:themeColor="text1"/>
          <w:sz w:val="24"/>
          <w:szCs w:val="24"/>
        </w:rPr>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w:t>
      </w:r>
      <w:hyperlink r:id="rId6">
        <w:r>
          <w:rPr>
            <w:rStyle w:val="ListLabel4"/>
          </w:rPr>
          <w:t>пунктом 1 части 1 статьи 30</w:t>
        </w:r>
      </w:hyperlink>
      <w:r>
        <w:rPr>
          <w:rFonts w:eastAsia="Calibri" w:ascii="Times New Roman" w:hAnsi="Times New Roman"/>
          <w:bCs/>
          <w:iCs/>
          <w:color w:val="000000" w:themeColor="text1"/>
          <w:sz w:val="24"/>
          <w:szCs w:val="24"/>
        </w:rP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Pr>
          <w:rFonts w:ascii="Times New Roman" w:hAnsi="Times New Roman"/>
          <w:color w:val="000000" w:themeColor="text1"/>
          <w:sz w:val="24"/>
          <w:szCs w:val="24"/>
        </w:rPr>
        <w:t>.</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5.2.2.2.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настоящим Контрактом,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pPr>
        <w:pStyle w:val="Normal"/>
        <w:spacing w:lineRule="auto" w:line="240" w:before="0" w:after="0"/>
        <w:ind w:firstLine="539"/>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а) в случае, если цена контракта не превышает начальную (максимальную) цену контракта:</w:t>
      </w:r>
    </w:p>
    <w:p>
      <w:pPr>
        <w:pStyle w:val="Normal"/>
        <w:spacing w:lineRule="auto" w:line="240" w:before="0" w:after="0"/>
        <w:ind w:firstLine="539"/>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10 процентов начальной (максимальной) цены контракта, если цена контракта не превышает 3 млн. рублей;</w:t>
      </w:r>
    </w:p>
    <w:p>
      <w:pPr>
        <w:pStyle w:val="Normal"/>
        <w:spacing w:lineRule="auto" w:line="240" w:before="0" w:after="0"/>
        <w:ind w:firstLine="539"/>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5 процентов начальной (максимальной) цены контракта, если цена контракта составляет от 3 млн. рублей до 50 млн. рублей (включительно);</w:t>
      </w:r>
    </w:p>
    <w:p>
      <w:pPr>
        <w:pStyle w:val="Normal"/>
        <w:spacing w:lineRule="auto" w:line="240" w:before="0" w:after="0"/>
        <w:ind w:firstLine="539"/>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1 процент начальной (максимальной) цены контракта, если цена контракта составляет от 50 млн. рублей до 100 млн. рублей (включительно);</w:t>
      </w:r>
    </w:p>
    <w:p>
      <w:pPr>
        <w:pStyle w:val="Normal"/>
        <w:spacing w:lineRule="auto" w:line="240" w:before="0" w:after="0"/>
        <w:ind w:firstLine="539"/>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б) в случае, если цена контракта превышает начальную (максимальную) цену контракта:</w:t>
      </w:r>
    </w:p>
    <w:p>
      <w:pPr>
        <w:pStyle w:val="Normal"/>
        <w:spacing w:lineRule="auto" w:line="240" w:before="0" w:after="0"/>
        <w:ind w:firstLine="539"/>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10 процентов цены контракта, если цена контракта не превышает 3 млн. рублей;</w:t>
      </w:r>
    </w:p>
    <w:p>
      <w:pPr>
        <w:pStyle w:val="Normal"/>
        <w:spacing w:lineRule="auto" w:line="240" w:before="0" w:after="0"/>
        <w:ind w:firstLine="539"/>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5 процентов цены контракта, если цена контракта составляет от 3 млн. рублей до 50 млн. рублей (включительно);</w:t>
      </w:r>
    </w:p>
    <w:p>
      <w:pPr>
        <w:pStyle w:val="Normal"/>
        <w:spacing w:lineRule="auto" w:line="240" w:before="0" w:after="0"/>
        <w:ind w:firstLine="539"/>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1 процент цены контракта, если цена контракта составляет от 50 млн. рублей до 100 млн.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5.2.3.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следующем порядке:</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а) 1000 рублей, если цена контракта не превышает 3 млн. рублей;</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б) 5000 рублей, если цена контракта составляет от 3 млн. рублей до 50 млн.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в) 10000 рублей, если цена контракта составляет от 50 млн. рублей до 100 млн.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г) 100000 рублей, если цена контракта превышает 100 млн. рублей. </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5.2.4</w:t>
      </w:r>
      <w:r>
        <w:rPr>
          <w:rStyle w:val="FootnoteAnchor"/>
          <w:rFonts w:ascii="Times New Roman" w:hAnsi="Times New Roman"/>
          <w:color w:val="000000" w:themeColor="text1"/>
          <w:sz w:val="24"/>
          <w:szCs w:val="24"/>
        </w:rPr>
        <w:footnoteReference w:id="7"/>
      </w:r>
      <w:r>
        <w:rPr>
          <w:rFonts w:ascii="Times New Roman" w:hAnsi="Times New Roman"/>
          <w:color w:val="000000" w:themeColor="text1"/>
          <w:sz w:val="24"/>
          <w:szCs w:val="24"/>
        </w:rPr>
        <w:t>.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5.2.5</w:t>
      </w:r>
      <w:r>
        <w:rPr>
          <w:rStyle w:val="FootnoteAnchor"/>
          <w:rFonts w:ascii="Times New Roman" w:hAnsi="Times New Roman"/>
          <w:color w:val="000000" w:themeColor="text1"/>
          <w:sz w:val="24"/>
          <w:szCs w:val="24"/>
        </w:rPr>
        <w:footnoteReference w:id="8"/>
      </w:r>
      <w:r>
        <w:rPr>
          <w:rFonts w:ascii="Times New Roman" w:hAnsi="Times New Roman"/>
          <w:color w:val="000000" w:themeColor="text1"/>
          <w:sz w:val="24"/>
          <w:szCs w:val="24"/>
        </w:rPr>
        <w:t>. В случае неисполнения Подрядчиком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штраф устанавливается в размере 5 процентов объема такого привлечения, установленного Контрактом.</w:t>
      </w:r>
    </w:p>
    <w:p>
      <w:pPr>
        <w:pStyle w:val="Normal"/>
        <w:spacing w:lineRule="auto" w:line="240" w:before="0" w:after="0"/>
        <w:ind w:firstLine="539"/>
        <w:jc w:val="both"/>
        <w:rPr/>
      </w:pPr>
      <w:r>
        <w:rPr>
          <w:rFonts w:ascii="Times New Roman" w:hAnsi="Times New Roman"/>
          <w:color w:val="000000" w:themeColor="text1"/>
          <w:sz w:val="24"/>
          <w:szCs w:val="24"/>
        </w:rPr>
        <w:t>5.2.6. За каждый факт неисполнения или ненадлежащего исполнения Подрядчиком обязательств по настоящему Контракту, за исключением просрочки исполнения обязательств (в том числе гарантийных), устанавливается штраф в размере 5 000 (Пять тысяч) руб. 00 коп.</w:t>
      </w:r>
    </w:p>
    <w:p>
      <w:pPr>
        <w:pStyle w:val="Normal"/>
        <w:spacing w:lineRule="auto" w:line="240" w:before="0" w:after="0"/>
        <w:ind w:firstLine="539"/>
        <w:jc w:val="both"/>
        <w:rPr>
          <w:rFonts w:ascii="Times New Roman" w:hAnsi="Times New Roman"/>
          <w:color w:val="000000" w:themeColor="text1"/>
          <w:sz w:val="24"/>
          <w:szCs w:val="24"/>
        </w:rPr>
      </w:pPr>
      <w:r>
        <w:rPr>
          <w:rFonts w:ascii="Times New Roman" w:hAnsi="Times New Roman"/>
          <w:color w:val="000000" w:themeColor="text1"/>
          <w:sz w:val="24"/>
          <w:szCs w:val="24"/>
        </w:rPr>
        <w:t>5.2.7.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pPr>
        <w:pStyle w:val="PlainText"/>
        <w:ind w:firstLine="540"/>
        <w:jc w:val="both"/>
        <w:rPr>
          <w:rFonts w:ascii="Times New Roman" w:hAnsi="Times New Roman"/>
          <w:b/>
          <w:b/>
          <w:color w:val="000000" w:themeColor="text1"/>
          <w:sz w:val="24"/>
          <w:szCs w:val="24"/>
        </w:rPr>
      </w:pPr>
      <w:r>
        <w:rPr>
          <w:rFonts w:ascii="Times New Roman" w:hAnsi="Times New Roman"/>
          <w:b/>
          <w:color w:val="000000" w:themeColor="text1"/>
          <w:sz w:val="24"/>
          <w:szCs w:val="24"/>
        </w:rPr>
        <w:t>5.3. Ответственность Заказчика:</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5.3.1.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а) 1000 рублей, если цена контракта не превышает 3 млн.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б) 5000 рублей, если цена контракта составляет от 3 млн. рублей до 50 млн.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в) 10000 рублей, если цена контракта составляет от 50 млн. рублей до 100 млн. рублей (включительно);</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г) 100000 рублей, если цена контракта превышает 100 млн. рублей.</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5.3.3.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5.4. Неустойка (штрафы, пени) по Контракту выплачивается только на основании обоснованного письменного требования Стороны.</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5.5. В случае невыполнения Подрядчиком требования Заказчика устранить выявленные недостатки в течение указанного Заказчиком срока, Заказчик вправе предъявить Подрядчику требование о возмещении понесенных убытков, уплате неустойки и расторжении Контракта.</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5.6. Подрядчик несет имущественную ответственность за причинение ущерба имуществу третьих лиц при проведении работ по Контракту, а также за дорожно-транспортные и иные происшествия, которые произошли по причине ненадлежащего и/или несвоевременного исполнения условий Контракта, в соответствии с действующим законодательством РФ.</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5.7. За несохранность имущества Заказчика, оказавшегося во владении Подрядчика в связи с исполнением Контракта, Подрядчик обязан за свой счет возместить Заказчику понесенный ущерб.</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5.8.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выполненных Работ до их приемки в установленном законом порядке Заказчиком - несет Подрядчик.</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5.9.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pPr>
        <w:pStyle w:val="Normal"/>
        <w:spacing w:lineRule="auto" w:line="240" w:before="0" w:after="0"/>
        <w:ind w:firstLine="539"/>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spacing w:lineRule="auto" w:line="240" w:before="0"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PlainText"/>
        <w:jc w:val="center"/>
        <w:rPr>
          <w:rFonts w:ascii="Times New Roman" w:hAnsi="Times New Roman"/>
          <w:b/>
          <w:b/>
          <w:bCs/>
          <w:color w:val="000000" w:themeColor="text1"/>
          <w:sz w:val="24"/>
          <w:szCs w:val="24"/>
        </w:rPr>
      </w:pPr>
      <w:r>
        <w:rPr>
          <w:rFonts w:ascii="Times New Roman" w:hAnsi="Times New Roman"/>
          <w:b/>
          <w:bCs/>
          <w:color w:val="000000" w:themeColor="text1"/>
          <w:sz w:val="24"/>
          <w:szCs w:val="24"/>
        </w:rPr>
        <w:t xml:space="preserve">6. ГАРАНТИИ. </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b/>
          <w:b/>
          <w:bCs/>
          <w:color w:val="000000" w:themeColor="text1"/>
          <w:sz w:val="24"/>
          <w:szCs w:val="24"/>
        </w:rPr>
      </w:pPr>
      <w:r>
        <w:rPr>
          <w:rFonts w:ascii="Times New Roman" w:hAnsi="Times New Roman"/>
          <w:b/>
          <w:bCs/>
          <w:color w:val="000000" w:themeColor="text1"/>
          <w:sz w:val="24"/>
          <w:szCs w:val="24"/>
        </w:rPr>
      </w:r>
    </w:p>
    <w:p>
      <w:pPr>
        <w:pStyle w:val="Normal"/>
        <w:tabs>
          <w:tab w:val="clear" w:pos="708"/>
          <w:tab w:val="left" w:pos="709"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6.1. Подрядчик принимает на себя обязательства по устранению возникших нарушений и недоделок в течение всего срока действия Контракта на весь объём произведённых Работ. Гарантийный срок по настоящему Контракту устанавливается с даты размещения в единой информационной системе документа о приемке выполненных Работ, подписанного Заказчиком. Гарантийный срок по настоящему Контракту составляет 36 (тридцать шесть) месяцев.</w:t>
      </w:r>
    </w:p>
    <w:p>
      <w:pPr>
        <w:pStyle w:val="PlainText"/>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6.2. Если в период гарантийного срока обнаружатся недостатки или дефекты, то Подрядчик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pPr>
        <w:pStyle w:val="Normal"/>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lang w:val="x-none" w:eastAsia="x-none"/>
        </w:rPr>
        <w:t>6.</w:t>
      </w:r>
      <w:r>
        <w:rPr>
          <w:rFonts w:ascii="Times New Roman" w:hAnsi="Times New Roman"/>
          <w:color w:val="000000" w:themeColor="text1"/>
          <w:sz w:val="24"/>
          <w:szCs w:val="24"/>
          <w:lang w:eastAsia="x-none"/>
        </w:rPr>
        <w:t>3</w:t>
      </w:r>
      <w:r>
        <w:rPr>
          <w:rFonts w:ascii="Times New Roman" w:hAnsi="Times New Roman"/>
          <w:color w:val="000000" w:themeColor="text1"/>
          <w:sz w:val="24"/>
          <w:szCs w:val="24"/>
          <w:lang w:val="x-none" w:eastAsia="x-none"/>
        </w:rPr>
        <w:t xml:space="preserve"> </w:t>
      </w:r>
      <w:r>
        <w:rPr>
          <w:rFonts w:ascii="Times New Roman" w:hAnsi="Times New Roman"/>
          <w:color w:val="000000" w:themeColor="text1"/>
          <w:sz w:val="24"/>
          <w:szCs w:val="24"/>
        </w:rPr>
        <w:t>Заказчик при обнаружении недостатков работ в гарантийный период обязан письменно уведомить об этом Подрядчика в течение 5 рабочих дней с момента обнаружения недостатков путем направления письма (по электронной почте и заказным письмом с уведомлением).</w:t>
      </w:r>
    </w:p>
    <w:p>
      <w:pPr>
        <w:pStyle w:val="Normal"/>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lang w:val="x-none" w:eastAsia="x-none"/>
        </w:rPr>
        <w:t>6.</w:t>
      </w:r>
      <w:r>
        <w:rPr>
          <w:rFonts w:ascii="Times New Roman" w:hAnsi="Times New Roman"/>
          <w:color w:val="000000" w:themeColor="text1"/>
          <w:sz w:val="24"/>
          <w:szCs w:val="24"/>
          <w:lang w:eastAsia="x-none"/>
        </w:rPr>
        <w:t>4</w:t>
      </w:r>
      <w:r>
        <w:rPr>
          <w:rFonts w:ascii="Times New Roman" w:hAnsi="Times New Roman"/>
          <w:color w:val="000000" w:themeColor="text1"/>
          <w:sz w:val="24"/>
          <w:szCs w:val="24"/>
          <w:lang w:val="x-none" w:eastAsia="x-none"/>
        </w:rPr>
        <w:t xml:space="preserve"> </w:t>
      </w:r>
      <w:r>
        <w:rPr>
          <w:rFonts w:ascii="Times New Roman" w:hAnsi="Times New Roman"/>
          <w:color w:val="000000" w:themeColor="text1"/>
          <w:sz w:val="24"/>
          <w:szCs w:val="24"/>
        </w:rPr>
        <w:t>Уведомление должно содержать описание недостатка (дефекта), предполагаемую дату и причину возникновения, а также предложение в определенную дату и время направить к месту произведенных работ представителя Подрядчика для составления акта. Срок прибытия Подрядчика на объект должен составлять не более 3 (трех) рабочих дней с момента получения уведомления, указанного в п.6.3 Контракта.</w:t>
      </w:r>
    </w:p>
    <w:p>
      <w:pPr>
        <w:pStyle w:val="Normal"/>
        <w:tabs>
          <w:tab w:val="clear" w:pos="708"/>
          <w:tab w:val="left" w:pos="709"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6.5. В случае уклонения Подрядчика от составления акта Заказчик вправе составить акт без участия Подрядчика. </w:t>
      </w:r>
    </w:p>
    <w:p>
      <w:pPr>
        <w:pStyle w:val="Normal"/>
        <w:tabs>
          <w:tab w:val="clear" w:pos="708"/>
          <w:tab w:val="left" w:pos="709"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6.6. Если иной срок не будет определен Сторонами в акте, Подрядчик обязуется устранить выявленные недостатки (дефекты) Работ не позднее 10 (десяти) календарных дней со дня получения от Заказчика уведомления о выявленных недостатках (дефектах) Работ.</w:t>
      </w:r>
    </w:p>
    <w:p>
      <w:pPr>
        <w:pStyle w:val="Normal"/>
        <w:tabs>
          <w:tab w:val="clear" w:pos="708"/>
          <w:tab w:val="left" w:pos="709"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6.7. В случае отказа Подрядчика от устранения выявленных недостатков (дефектов) Работ или в случае неустранения недостатков (дефектов) Работ в установленный актом срок, Заказчик вправе для устранения недостатков (дефектов) Работ привлечь третьих лиц и потребовать от Подрядчика возмещения расходов на устранение недостатков (дефектов) Работ.</w:t>
      </w:r>
    </w:p>
    <w:p>
      <w:pPr>
        <w:pStyle w:val="Normal"/>
        <w:tabs>
          <w:tab w:val="clear" w:pos="708"/>
          <w:tab w:val="left" w:pos="709"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6.8. Подрядчик обязан возместить расходы Заказчика на устранение недостатков выполненных Работ в срок, указанный в требовании Заказчика, если такой срок является разумным.</w:t>
      </w:r>
    </w:p>
    <w:p>
      <w:pPr>
        <w:pStyle w:val="Normal"/>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6.9. Контроль за качеством Работ производится одновременно с проведением контроля за соблюдением своевременности и сроков выполнения Работ по настоящему Контракту.</w:t>
      </w:r>
    </w:p>
    <w:p>
      <w:pPr>
        <w:pStyle w:val="Normal"/>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p>
    <w:p>
      <w:pPr>
        <w:pStyle w:val="Style22"/>
        <w:tabs>
          <w:tab w:val="clear" w:pos="708"/>
          <w:tab w:val="left" w:pos="0" w:leader="none"/>
        </w:tabs>
        <w:spacing w:before="0" w:after="0"/>
        <w:ind w:firstLine="57"/>
        <w:rPr/>
      </w:pPr>
      <w:r>
        <w:rPr>
          <w:color w:val="000000" w:themeColor="text1"/>
          <w:sz w:val="24"/>
          <w:szCs w:val="24"/>
        </w:rPr>
        <w:t>7.</w:t>
      </w:r>
      <w:bookmarkStart w:id="2" w:name="_Ref131934169"/>
      <w:bookmarkStart w:id="3" w:name="_Toc70923460"/>
      <w:r>
        <w:rPr>
          <w:color w:val="000000" w:themeColor="text1"/>
          <w:sz w:val="24"/>
          <w:szCs w:val="24"/>
        </w:rPr>
        <w:t xml:space="preserve"> обстоятельства</w:t>
      </w:r>
      <w:bookmarkEnd w:id="3"/>
      <w:r>
        <w:rPr>
          <w:color w:val="000000" w:themeColor="text1"/>
          <w:sz w:val="24"/>
          <w:szCs w:val="24"/>
        </w:rPr>
        <w:t xml:space="preserve"> непреодолимой силы</w:t>
      </w:r>
      <w:bookmarkEnd w:id="2"/>
    </w:p>
    <w:p>
      <w:pPr>
        <w:pStyle w:val="Style22"/>
        <w:tabs>
          <w:tab w:val="left" w:pos="708" w:leader="none"/>
        </w:tabs>
        <w:spacing w:before="0" w:after="0"/>
        <w:rPr>
          <w:color w:val="000000" w:themeColor="text1"/>
          <w:sz w:val="24"/>
          <w:szCs w:val="24"/>
        </w:rPr>
      </w:pPr>
      <w:r>
        <w:rPr>
          <w:color w:val="000000" w:themeColor="text1"/>
          <w:sz w:val="24"/>
          <w:szCs w:val="24"/>
        </w:rPr>
      </w:r>
    </w:p>
    <w:p>
      <w:pPr>
        <w:pStyle w:val="Style23"/>
        <w:tabs>
          <w:tab w:val="clear" w:pos="860"/>
          <w:tab w:val="left" w:pos="450" w:leader="none"/>
          <w:tab w:val="left" w:pos="708" w:leader="none"/>
          <w:tab w:val="left" w:pos="1492" w:leader="none"/>
        </w:tabs>
        <w:spacing w:before="0" w:after="0"/>
        <w:ind w:left="57" w:firstLine="510"/>
        <w:contextualSpacing/>
        <w:rPr/>
      </w:pPr>
      <w:r>
        <w:rPr>
          <w:rFonts w:ascii="Times New Roman" w:hAnsi="Times New Roman"/>
          <w:color w:val="000000" w:themeColor="text1"/>
        </w:rPr>
        <w:tab/>
        <w:t xml:space="preserve">7.1. </w:t>
      </w:r>
      <w:bookmarkStart w:id="4" w:name="_Ref131929059"/>
      <w:r>
        <w:rPr>
          <w:rFonts w:ascii="Times New Roman" w:hAnsi="Times New Roman"/>
          <w:color w:val="000000" w:themeColor="text1"/>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pPr>
        <w:pStyle w:val="Style23"/>
        <w:tabs>
          <w:tab w:val="left" w:pos="708" w:leader="none"/>
          <w:tab w:val="left" w:pos="860" w:leader="none"/>
          <w:tab w:val="left" w:pos="1492" w:leader="none"/>
        </w:tabs>
        <w:spacing w:before="0" w:after="0"/>
        <w:ind w:left="0" w:firstLine="567"/>
        <w:contextualSpacing/>
        <w:rPr/>
      </w:pPr>
      <w:r>
        <w:rPr>
          <w:rFonts w:ascii="Times New Roman" w:hAnsi="Times New Roman"/>
          <w:color w:val="000000" w:themeColor="text1"/>
        </w:rPr>
        <w:tab/>
        <w:t>7.2.</w:t>
      </w:r>
      <w:bookmarkStart w:id="5" w:name="_Ref495908536"/>
      <w:r>
        <w:rPr>
          <w:rFonts w:ascii="Times New Roman" w:hAnsi="Times New Roman"/>
          <w:color w:val="000000" w:themeColor="text1"/>
        </w:rPr>
        <w:t xml:space="preserve">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Pr>
          <w:rFonts w:ascii="Times New Roman" w:hAnsi="Times New Roman"/>
          <w:color w:val="000000" w:themeColor="text1"/>
        </w:rPr>
        <w:t xml:space="preserve">. </w:t>
      </w:r>
    </w:p>
    <w:p>
      <w:pPr>
        <w:pStyle w:val="Style23"/>
        <w:tabs>
          <w:tab w:val="clear" w:pos="860"/>
          <w:tab w:val="left" w:pos="450" w:leader="none"/>
          <w:tab w:val="left" w:pos="708" w:leader="none"/>
          <w:tab w:val="left" w:pos="1492" w:leader="none"/>
        </w:tabs>
        <w:spacing w:before="0" w:after="0"/>
        <w:ind w:left="57" w:firstLine="624"/>
        <w:contextualSpacing/>
        <w:rPr/>
      </w:pPr>
      <w:bookmarkStart w:id="6" w:name="_Ref495908541"/>
      <w:r>
        <w:rPr>
          <w:rFonts w:ascii="Times New Roman" w:hAnsi="Times New Roman"/>
          <w:color w:val="000000" w:themeColor="text1"/>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pPr>
        <w:pStyle w:val="Style23"/>
        <w:tabs>
          <w:tab w:val="clear" w:pos="860"/>
          <w:tab w:val="left" w:pos="450" w:leader="none"/>
          <w:tab w:val="left" w:pos="708" w:leader="none"/>
          <w:tab w:val="left" w:pos="1492" w:leader="none"/>
        </w:tabs>
        <w:spacing w:before="0" w:after="0"/>
        <w:ind w:left="57" w:firstLine="567"/>
        <w:contextualSpacing/>
        <w:rPr/>
      </w:pPr>
      <w:bookmarkStart w:id="7" w:name="_Ref495908557"/>
      <w:r>
        <w:rPr>
          <w:rFonts w:ascii="Times New Roman" w:hAnsi="Times New Roman"/>
          <w:color w:val="000000" w:themeColor="text1"/>
        </w:rPr>
        <w:tab/>
        <w:t xml:space="preserve">7.4. Если обстоятельства непреодолимой силы будут существовать свыше </w:t>
      </w:r>
      <w:r>
        <w:rPr>
          <w:rFonts w:ascii="Times New Roman" w:hAnsi="Times New Roman"/>
          <w:iCs/>
          <w:color w:val="000000" w:themeColor="text1"/>
        </w:rPr>
        <w:t>1</w:t>
      </w:r>
      <w:r>
        <w:rPr>
          <w:rFonts w:ascii="Times New Roman" w:hAnsi="Times New Roman"/>
          <w:color w:val="000000" w:themeColor="text1"/>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Toc70923496"/>
      <w:bookmarkStart w:id="9" w:name="_Toc122356205"/>
      <w:bookmarkStart w:id="10" w:name="_Toc122404119"/>
      <w:bookmarkStart w:id="11" w:name="_Ref131932879"/>
      <w:bookmarkEnd w:id="7"/>
    </w:p>
    <w:p>
      <w:pPr>
        <w:pStyle w:val="Normal"/>
        <w:spacing w:lineRule="auto" w:line="240" w:before="0" w:after="0"/>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Style22"/>
        <w:spacing w:before="0" w:after="0"/>
        <w:ind w:firstLine="709"/>
        <w:rPr>
          <w:color w:val="000000" w:themeColor="text1"/>
          <w:sz w:val="24"/>
          <w:szCs w:val="24"/>
        </w:rPr>
      </w:pPr>
      <w:r>
        <w:rPr>
          <w:color w:val="000000" w:themeColor="text1"/>
          <w:sz w:val="24"/>
          <w:szCs w:val="24"/>
        </w:rPr>
        <w:t>8. ПОРЯДОК УРЕГУЛИРОВАНИЯ СПОРОВ</w:t>
      </w:r>
      <w:bookmarkEnd w:id="8"/>
      <w:bookmarkEnd w:id="9"/>
      <w:bookmarkEnd w:id="10"/>
      <w:bookmarkEnd w:id="11"/>
    </w:p>
    <w:p>
      <w:pPr>
        <w:pStyle w:val="Style22"/>
        <w:spacing w:before="0" w:after="0"/>
        <w:rPr>
          <w:color w:val="000000" w:themeColor="text1"/>
          <w:sz w:val="24"/>
          <w:szCs w:val="24"/>
        </w:rPr>
      </w:pPr>
      <w:r>
        <w:rPr>
          <w:color w:val="000000" w:themeColor="text1"/>
          <w:sz w:val="24"/>
          <w:szCs w:val="24"/>
        </w:rPr>
      </w:r>
    </w:p>
    <w:p>
      <w:pPr>
        <w:pStyle w:val="Style23"/>
        <w:tabs>
          <w:tab w:val="clear" w:pos="860"/>
          <w:tab w:val="left" w:pos="450" w:leader="none"/>
          <w:tab w:val="left" w:pos="708" w:leader="none"/>
          <w:tab w:val="left" w:pos="1492" w:leader="none"/>
        </w:tabs>
        <w:spacing w:before="0" w:after="0"/>
        <w:ind w:left="57" w:firstLine="624"/>
        <w:contextualSpacing/>
        <w:rPr/>
      </w:pPr>
      <w:r>
        <w:rPr>
          <w:rFonts w:ascii="Times New Roman" w:hAnsi="Times New Roman"/>
          <w:color w:val="000000" w:themeColor="text1"/>
        </w:rPr>
        <w:tab/>
        <w:t xml:space="preserve">8.1. </w:t>
      </w:r>
      <w:bookmarkStart w:id="12" w:name="_Toc387578225"/>
      <w:bookmarkStart w:id="13" w:name="_Toc62275171"/>
      <w:bookmarkStart w:id="14" w:name="_Toc70923497"/>
      <w:r>
        <w:rPr>
          <w:rFonts w:ascii="Times New Roman" w:hAnsi="Times New Roman"/>
          <w:color w:val="000000" w:themeColor="text1"/>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Pr>
          <w:rFonts w:ascii="Times New Roman" w:hAnsi="Times New Roman"/>
          <w:color w:val="000000" w:themeColor="text1"/>
        </w:rPr>
        <w:t xml:space="preserve"> Претензии, направляемые Сторонами, подлежат рассмотрению в течение 20 (двадцати) рабочих дней с момента их отправления.</w:t>
      </w:r>
    </w:p>
    <w:p>
      <w:pPr>
        <w:pStyle w:val="Style23"/>
        <w:tabs>
          <w:tab w:val="left" w:pos="708" w:leader="none"/>
          <w:tab w:val="left" w:pos="860" w:leader="none"/>
          <w:tab w:val="left" w:pos="1492" w:leader="none"/>
        </w:tabs>
        <w:spacing w:before="0" w:after="0"/>
        <w:ind w:left="0" w:firstLine="624"/>
        <w:contextualSpacing/>
        <w:rPr/>
      </w:pPr>
      <w:r>
        <w:rPr>
          <w:rFonts w:ascii="Times New Roman" w:hAnsi="Times New Roman"/>
          <w:color w:val="000000" w:themeColor="text1"/>
          <w:spacing w:val="-3"/>
        </w:rPr>
        <w:tab/>
        <w:t>8.2. 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 РФ.</w:t>
      </w:r>
    </w:p>
    <w:p>
      <w:pPr>
        <w:pStyle w:val="Style23"/>
        <w:tabs>
          <w:tab w:val="clear" w:pos="860"/>
          <w:tab w:val="left" w:pos="450" w:leader="none"/>
          <w:tab w:val="left" w:pos="708" w:leader="none"/>
          <w:tab w:val="left" w:pos="1492" w:leader="none"/>
        </w:tabs>
        <w:spacing w:before="0" w:after="0"/>
        <w:ind w:left="57" w:firstLine="624"/>
        <w:contextualSpacing/>
        <w:rPr/>
      </w:pPr>
      <w:r>
        <w:rPr>
          <w:rFonts w:ascii="Times New Roman" w:hAnsi="Times New Roman"/>
          <w:color w:val="000000" w:themeColor="text1"/>
        </w:rPr>
        <w:tab/>
        <w:t>8.3. К отношениям Сторон по настоящему Контракту и в связи с ним применяется законодательство Российской Федерации.</w:t>
      </w:r>
    </w:p>
    <w:p>
      <w:pPr>
        <w:pStyle w:val="Normal"/>
        <w:spacing w:lineRule="auto" w:line="240" w:before="0" w:after="0"/>
        <w:jc w:val="center"/>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rmal"/>
        <w:spacing w:lineRule="auto" w:line="240" w:before="0" w:after="0"/>
        <w:jc w:val="center"/>
        <w:rPr>
          <w:rFonts w:ascii="Times New Roman" w:hAnsi="Times New Roman"/>
          <w:b/>
          <w:b/>
          <w:color w:val="000000" w:themeColor="text1"/>
          <w:sz w:val="24"/>
          <w:szCs w:val="24"/>
        </w:rPr>
      </w:pPr>
      <w:r>
        <w:rPr>
          <w:rFonts w:ascii="Times New Roman" w:hAnsi="Times New Roman"/>
          <w:b/>
          <w:color w:val="000000" w:themeColor="text1"/>
          <w:sz w:val="24"/>
          <w:szCs w:val="24"/>
        </w:rPr>
        <w:t>9. ИЗМЕНЕНИЕ, РАСТОРЖЕНИЕ КОНТРАКТА</w:t>
      </w:r>
    </w:p>
    <w:p>
      <w:pPr>
        <w:pStyle w:val="Normal"/>
        <w:spacing w:lineRule="auto" w:line="240" w:before="0" w:after="0"/>
        <w:jc w:val="both"/>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color w:val="000000" w:themeColor="text1"/>
          <w:sz w:val="24"/>
          <w:szCs w:val="24"/>
        </w:rPr>
        <w:t xml:space="preserve">9.1. </w:t>
      </w:r>
      <w:r>
        <w:rPr>
          <w:rFonts w:ascii="Times New Roman" w:hAnsi="Times New Roman"/>
          <w:bCs/>
          <w:color w:val="000000" w:themeColor="text1"/>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bCs/>
          <w:color w:val="000000" w:themeColor="text1"/>
          <w:sz w:val="24"/>
          <w:szCs w:val="24"/>
        </w:rPr>
        <w:t xml:space="preserve">9.2. </w:t>
      </w:r>
      <w:r>
        <w:rPr>
          <w:rFonts w:ascii="Times New Roman" w:hAnsi="Times New Roman"/>
          <w:color w:val="000000" w:themeColor="text1"/>
          <w:sz w:val="24"/>
          <w:szCs w:val="24"/>
        </w:rPr>
        <w:t>Изменение существенных условий Контракта при его исполнении допускается по соглашению Сторон в следующих случаях:</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а) при снижении цены Контракта без изменения предусмотренных Контрактом объема работы, качества выполняемых Работ и иных условий Контракта;</w:t>
      </w:r>
    </w:p>
    <w:p>
      <w:pPr>
        <w:pStyle w:val="Normal"/>
        <w:spacing w:lineRule="auto" w:line="240" w:before="0" w:after="0"/>
        <w:jc w:val="both"/>
        <w:rPr>
          <w:rFonts w:ascii="Times New Roman" w:hAnsi="Times New Roman"/>
          <w:color w:val="000000" w:themeColor="text1"/>
          <w:sz w:val="24"/>
          <w:szCs w:val="24"/>
        </w:rPr>
      </w:pPr>
      <w:r>
        <w:rPr>
          <w:rFonts w:ascii="Times New Roman" w:hAnsi="Times New Roman"/>
          <w:color w:val="000000" w:themeColor="text1"/>
          <w:sz w:val="24"/>
          <w:szCs w:val="24"/>
        </w:rPr>
        <w:t>б) если по предложению Заказчика увеличивается предусмотренный настоящим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w:t>
      </w:r>
      <w:r>
        <w:rPr>
          <w:rFonts w:ascii="Times New Roman" w:hAnsi="Times New Roman"/>
          <w:color w:val="111111"/>
          <w:sz w:val="24"/>
          <w:szCs w:val="24"/>
        </w:rPr>
        <w:t>, геологическому изучению недр,</w:t>
      </w:r>
      <w:r>
        <w:rPr>
          <w:color w:val="111111"/>
        </w:rPr>
        <w:t xml:space="preserve"> </w:t>
      </w:r>
      <w:r>
        <w:rPr>
          <w:rFonts w:ascii="Times New Roman" w:hAnsi="Times New Roman"/>
          <w:color w:val="111111"/>
          <w:sz w:val="24"/>
          <w:szCs w:val="24"/>
        </w:rPr>
        <w:t>п</w:t>
      </w:r>
      <w:r>
        <w:rPr>
          <w:rFonts w:ascii="Times New Roman" w:hAnsi="Times New Roman"/>
          <w:color w:val="000000" w:themeColor="text1"/>
          <w:sz w:val="24"/>
          <w:szCs w:val="24"/>
        </w:rPr>
        <w:t xml:space="preserve">роведению работ по сохранению объектов культурного наследия) объем Работ не более чем на десять процентов или уменьшается предусмотренный настоящим Контрактом объем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настоящим Контрактом объема Работ стороны Контракта обязаны уменьшить цену Контракта, исходя из цены единицы Работ; </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w:t>
      </w:r>
      <w:r>
        <w:rPr>
          <w:rFonts w:ascii="Times New Roman" w:hAnsi="Times New Roman"/>
          <w:color w:val="111111"/>
          <w:sz w:val="24"/>
          <w:szCs w:val="24"/>
        </w:rPr>
        <w:t xml:space="preserve"> геологическому изучению недр,</w:t>
      </w:r>
      <w:r>
        <w:rPr>
          <w:color w:val="111111"/>
        </w:rPr>
        <w:t xml:space="preserve"> </w:t>
      </w:r>
      <w:r>
        <w:rPr>
          <w:rFonts w:ascii="Times New Roman" w:hAnsi="Times New Roman"/>
          <w:color w:val="111111"/>
          <w:sz w:val="24"/>
          <w:szCs w:val="24"/>
        </w:rPr>
        <w:t>пр</w:t>
      </w:r>
      <w:r>
        <w:rPr>
          <w:rFonts w:ascii="Times New Roman" w:hAnsi="Times New Roman"/>
          <w:color w:val="000000" w:themeColor="text1"/>
          <w:sz w:val="24"/>
          <w:szCs w:val="24"/>
        </w:rPr>
        <w:t>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г) 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w:t>
      </w:r>
      <w:r>
        <w:rPr>
          <w:rFonts w:ascii="Times New Roman" w:hAnsi="Times New Roman"/>
          <w:color w:val="111111"/>
          <w:sz w:val="24"/>
          <w:szCs w:val="24"/>
        </w:rPr>
        <w:t>геологическому изучению недр,</w:t>
      </w:r>
      <w:r>
        <w:rPr>
          <w:color w:val="111111"/>
        </w:rPr>
        <w:t xml:space="preserve"> </w:t>
      </w:r>
      <w:r>
        <w:rPr>
          <w:rFonts w:ascii="Times New Roman" w:hAnsi="Times New Roman"/>
          <w:color w:val="111111"/>
          <w:sz w:val="24"/>
          <w:szCs w:val="24"/>
        </w:rPr>
        <w:t>проведе</w:t>
      </w:r>
      <w:r>
        <w:rPr>
          <w:rFonts w:ascii="Times New Roman" w:hAnsi="Times New Roman"/>
          <w:color w:val="000000" w:themeColor="text1"/>
          <w:sz w:val="24"/>
          <w:szCs w:val="24"/>
        </w:rPr>
        <w:t>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Данное изменение осуществляется при наличии в письменной форме обоснования такого изменения на основании решения местной администрации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д)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w:t>
      </w:r>
      <w:r>
        <w:rPr>
          <w:rFonts w:ascii="Times New Roman" w:hAnsi="Times New Roman"/>
          <w:color w:val="111111"/>
          <w:sz w:val="24"/>
          <w:szCs w:val="24"/>
        </w:rPr>
        <w:t>, геологическому изучению недр,</w:t>
      </w:r>
      <w:r>
        <w:rPr>
          <w:color w:val="111111"/>
        </w:rPr>
        <w:t xml:space="preserve"> </w:t>
      </w:r>
      <w:r>
        <w:rPr>
          <w:rFonts w:ascii="Times New Roman" w:hAnsi="Times New Roman"/>
          <w:color w:val="000000" w:themeColor="text1"/>
          <w:sz w:val="24"/>
          <w:szCs w:val="24"/>
        </w:rPr>
        <w:t xml:space="preserve">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w:t>
      </w:r>
      <w:r>
        <w:rPr>
          <w:rFonts w:ascii="Times New Roman" w:hAnsi="Times New Roman"/>
          <w:bCs/>
          <w:color w:val="000000" w:themeColor="text1"/>
          <w:sz w:val="24"/>
          <w:szCs w:val="24"/>
        </w:rPr>
        <w:t>Законом о контрактной системе</w:t>
      </w:r>
      <w:r>
        <w:rPr>
          <w:rFonts w:ascii="Times New Roman" w:hAnsi="Times New Roman"/>
          <w:color w:val="000000" w:themeColor="text1"/>
          <w:sz w:val="24"/>
          <w:szCs w:val="24"/>
        </w:rPr>
        <w:t xml:space="preserve">, предоставления подрядчиком в соответствии с </w:t>
      </w:r>
      <w:r>
        <w:rPr>
          <w:rFonts w:ascii="Times New Roman" w:hAnsi="Times New Roman"/>
          <w:bCs/>
          <w:color w:val="000000" w:themeColor="text1"/>
          <w:sz w:val="24"/>
          <w:szCs w:val="24"/>
        </w:rPr>
        <w:t>Законом о контрактной системе</w:t>
      </w:r>
      <w:r>
        <w:rPr>
          <w:rFonts w:ascii="Times New Roman" w:hAnsi="Times New Roman"/>
          <w:color w:val="000000" w:themeColor="text1"/>
          <w:sz w:val="24"/>
          <w:szCs w:val="24"/>
        </w:rPr>
        <w:t xml:space="preserve"> обеспечения исполнения контракта;</w:t>
      </w:r>
    </w:p>
    <w:p>
      <w:pPr>
        <w:pStyle w:val="Normal"/>
        <w:spacing w:lineRule="auto" w:line="240" w:before="0" w:after="0"/>
        <w:ind w:firstLine="708"/>
        <w:jc w:val="both"/>
        <w:rPr/>
      </w:pPr>
      <w:r>
        <w:rPr>
          <w:rFonts w:ascii="Times New Roman" w:hAnsi="Times New Roman"/>
          <w:color w:val="000000" w:themeColor="text1"/>
          <w:sz w:val="24"/>
          <w:szCs w:val="24"/>
        </w:rPr>
        <w:t xml:space="preserve">е) в случаях, предусмотренных </w:t>
      </w:r>
      <w:hyperlink r:id="rId7">
        <w:r>
          <w:rPr>
            <w:rStyle w:val="InternetLink"/>
            <w:rFonts w:ascii="Times New Roman" w:hAnsi="Times New Roman"/>
            <w:color w:val="000000" w:themeColor="text1"/>
            <w:sz w:val="24"/>
            <w:szCs w:val="24"/>
            <w:u w:val="none"/>
          </w:rPr>
          <w:t>п. 6</w:t>
        </w:r>
      </w:hyperlink>
      <w:r>
        <w:rPr>
          <w:rFonts w:ascii="Times New Roman" w:hAnsi="Times New Roman"/>
          <w:color w:val="000000" w:themeColor="text1"/>
          <w:sz w:val="24"/>
          <w:szCs w:val="24"/>
        </w:rPr>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8">
        <w:r>
          <w:rPr>
            <w:rStyle w:val="InternetLink"/>
            <w:rFonts w:ascii="Times New Roman" w:hAnsi="Times New Roman"/>
            <w:color w:val="000000" w:themeColor="text1"/>
            <w:sz w:val="24"/>
            <w:szCs w:val="24"/>
            <w:u w:val="none"/>
          </w:rPr>
          <w:t>обеспечивает согласование</w:t>
        </w:r>
      </w:hyperlink>
      <w:r>
        <w:rPr>
          <w:rFonts w:ascii="Times New Roman" w:hAnsi="Times New Roman"/>
          <w:color w:val="000000" w:themeColor="text1"/>
          <w:sz w:val="24"/>
          <w:szCs w:val="24"/>
        </w:rPr>
        <w:t xml:space="preserve"> новых условий Контракта, в том числе цены и (или) сроков исполнения контракта и (или) объема Работ, предусмотренных Контрактом.</w:t>
      </w:r>
    </w:p>
    <w:p>
      <w:pPr>
        <w:pStyle w:val="Normal"/>
        <w:spacing w:lineRule="auto" w:line="240" w:before="0" w:after="0"/>
        <w:ind w:firstLine="708"/>
        <w:jc w:val="both"/>
        <w:rPr/>
      </w:pPr>
      <w:r>
        <w:rPr>
          <w:rFonts w:ascii="Times New Roman" w:hAnsi="Times New Roman"/>
          <w:color w:val="000000" w:themeColor="text1"/>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9">
        <w:r>
          <w:rPr>
            <w:rStyle w:val="InternetLink"/>
            <w:rFonts w:ascii="Times New Roman" w:hAnsi="Times New Roman"/>
            <w:color w:val="000000" w:themeColor="text1"/>
            <w:sz w:val="24"/>
            <w:szCs w:val="24"/>
            <w:u w:val="none"/>
          </w:rPr>
          <w:t>ч. 6 ст. 14</w:t>
        </w:r>
      </w:hyperlink>
      <w:r>
        <w:rPr>
          <w:rFonts w:ascii="Times New Roman" w:hAnsi="Times New Roman"/>
          <w:color w:val="000000" w:themeColor="text1"/>
          <w:sz w:val="24"/>
          <w:szCs w:val="24"/>
        </w:rPr>
        <w:t xml:space="preserve"> </w:t>
      </w:r>
      <w:r>
        <w:rPr>
          <w:rFonts w:ascii="Times New Roman" w:hAnsi="Times New Roman"/>
          <w:bCs/>
          <w:color w:val="000000" w:themeColor="text1"/>
          <w:sz w:val="24"/>
          <w:szCs w:val="24"/>
        </w:rPr>
        <w:t>Закона о контрактной системе</w:t>
      </w:r>
      <w:r>
        <w:rPr>
          <w:rFonts w:ascii="Times New Roman" w:hAnsi="Times New Roman"/>
          <w:color w:val="000000" w:themeColor="text1"/>
          <w:sz w:val="24"/>
          <w:szCs w:val="24"/>
        </w:rPr>
        <w:t xml:space="preserve">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pPr>
        <w:pStyle w:val="Normal"/>
        <w:spacing w:lineRule="auto" w:line="240" w:before="0" w:after="0"/>
        <w:jc w:val="both"/>
        <w:rPr>
          <w:rFonts w:ascii="Times New Roman" w:hAnsi="Times New Roman"/>
          <w:color w:val="000000" w:themeColor="text1"/>
          <w:sz w:val="24"/>
          <w:szCs w:val="24"/>
        </w:rPr>
      </w:pPr>
      <w:r>
        <w:rPr>
          <w:rFonts w:ascii="Times New Roman" w:hAnsi="Times New Roman"/>
          <w:color w:val="000000" w:themeColor="text1"/>
          <w:sz w:val="24"/>
          <w:szCs w:val="24"/>
        </w:rPr>
        <w:tab/>
        <w:t>9.2.1</w:t>
      </w:r>
      <w:r>
        <w:rPr>
          <w:rStyle w:val="FootnoteAnchor"/>
          <w:rFonts w:ascii="Times New Roman" w:hAnsi="Times New Roman"/>
          <w:color w:val="000000" w:themeColor="text1"/>
          <w:sz w:val="24"/>
          <w:szCs w:val="24"/>
        </w:rPr>
        <w:footnoteReference w:id="9"/>
      </w:r>
      <w:r>
        <w:rPr>
          <w:rFonts w:ascii="Times New Roman" w:hAnsi="Times New Roman"/>
          <w:color w:val="000000" w:themeColor="text1"/>
          <w:sz w:val="24"/>
          <w:szCs w:val="24"/>
        </w:rPr>
        <w:t>. Соглашение об изменении условий Контракта заключается Сторонами с использованием единой информационной системы.</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color w:val="000000" w:themeColor="text1"/>
          <w:sz w:val="24"/>
          <w:szCs w:val="24"/>
        </w:rPr>
        <w:t>9.3.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9.4. Настоящий Контракт может быть расторгнут по соглашению сторон или решению суда, в случае одностороннего отказа стороны Контракта от исполнения Контракта в соответствии с гражданским законодательством. </w:t>
      </w:r>
    </w:p>
    <w:p>
      <w:pPr>
        <w:pStyle w:val="Normal"/>
        <w:spacing w:lineRule="auto" w:line="240" w:before="0" w:after="0"/>
        <w:jc w:val="both"/>
        <w:rPr>
          <w:rFonts w:ascii="Times New Roman" w:hAnsi="Times New Roman"/>
          <w:color w:val="000000" w:themeColor="text1"/>
          <w:sz w:val="24"/>
          <w:szCs w:val="24"/>
        </w:rPr>
      </w:pPr>
      <w:r>
        <w:rPr>
          <w:rFonts w:ascii="Times New Roman" w:hAnsi="Times New Roman"/>
          <w:color w:val="000000" w:themeColor="text1"/>
          <w:sz w:val="24"/>
          <w:szCs w:val="24"/>
        </w:rPr>
        <w:tab/>
        <w:t>9.4.1</w:t>
      </w:r>
      <w:r>
        <w:rPr>
          <w:rStyle w:val="FootnoteAnchor"/>
          <w:rFonts w:ascii="Times New Roman" w:hAnsi="Times New Roman"/>
          <w:color w:val="000000" w:themeColor="text1"/>
          <w:sz w:val="24"/>
          <w:szCs w:val="24"/>
        </w:rPr>
        <w:footnoteReference w:id="10"/>
      </w:r>
      <w:r>
        <w:rPr>
          <w:rFonts w:ascii="Times New Roman" w:hAnsi="Times New Roman"/>
          <w:color w:val="000000" w:themeColor="text1"/>
          <w:sz w:val="24"/>
          <w:szCs w:val="24"/>
        </w:rPr>
        <w:t>. Соглашение о расторжении Контракта заключается Сторонами с использованием единой информационной системы.</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9.5. Заказчик вправе принять решение об одностороннем отказе от исполнения Контракта в случаях:</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bCs/>
          <w:color w:val="000000" w:themeColor="text1"/>
          <w:sz w:val="24"/>
          <w:szCs w:val="24"/>
        </w:rPr>
        <w:t xml:space="preserve">9.5.1. </w:t>
      </w:r>
      <w:r>
        <w:rPr>
          <w:rFonts w:ascii="Times New Roman" w:hAnsi="Times New Roman"/>
          <w:color w:val="000000" w:themeColor="text1"/>
          <w:sz w:val="24"/>
          <w:szCs w:val="24"/>
        </w:rPr>
        <w:t>при существенном нарушении Контракта Подрядчиком;</w:t>
      </w:r>
    </w:p>
    <w:p>
      <w:pPr>
        <w:pStyle w:val="Normal"/>
        <w:spacing w:lineRule="auto" w:line="240" w:before="0" w:after="0"/>
        <w:ind w:firstLine="708"/>
        <w:jc w:val="both"/>
        <w:rPr/>
      </w:pPr>
      <w:r>
        <w:rPr>
          <w:rFonts w:ascii="Times New Roman" w:hAnsi="Times New Roman"/>
          <w:color w:val="000000" w:themeColor="text1"/>
          <w:sz w:val="24"/>
          <w:szCs w:val="24"/>
        </w:rPr>
        <w:t>9.5.2. в случае просрочки исполнения обязательств по выполнению Работ более чем на 3 (три) календарных дня;</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9.5.3. в случае,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9.5.4. 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9.5.5.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Закона о контрактной системе;</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9.5.6. установления факта проведения ликвидации Подрядчика - юридического лица или наличия решения арбитражного суда о признании Подрядчика банкротом и открытии в отношении него конкурсного производства;</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9.5.7. 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9.5.8. в случае подтверждения нарушения условий Контракта, по результатам экспертизы;</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9.5.9.  в иных случаях, предусмотренных законодательством Российской Федерации.</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9.6. Заказчик обязан принять решение об одностороннем отказе от исполнения Контракта, если в ходе исполнения Контракта установлено, что:</w:t>
      </w:r>
    </w:p>
    <w:p>
      <w:pPr>
        <w:pStyle w:val="Normal"/>
        <w:spacing w:lineRule="auto" w:line="240" w:before="0" w:after="0"/>
        <w:ind w:firstLine="426"/>
        <w:jc w:val="both"/>
        <w:rPr/>
      </w:pPr>
      <w:r>
        <w:rPr>
          <w:rFonts w:ascii="Times New Roman" w:hAnsi="Times New Roman"/>
          <w:bCs/>
          <w:color w:val="000000" w:themeColor="text1"/>
          <w:sz w:val="24"/>
          <w:szCs w:val="24"/>
        </w:rPr>
        <w:t xml:space="preserve">-  подрядчик и (или) выполненная Работа </w:t>
      </w:r>
      <w:r>
        <w:rPr>
          <w:rFonts w:eastAsia="Calibri" w:ascii="Times New Roman" w:hAnsi="Times New Roman"/>
          <w:color w:val="000000" w:themeColor="text1"/>
          <w:sz w:val="24"/>
          <w:szCs w:val="24"/>
        </w:rPr>
        <w:t>перестали соответствовать</w:t>
      </w:r>
      <w:r>
        <w:rPr>
          <w:rFonts w:ascii="Times New Roman" w:hAnsi="Times New Roman"/>
          <w:bCs/>
          <w:color w:val="000000" w:themeColor="text1"/>
          <w:sz w:val="24"/>
          <w:szCs w:val="24"/>
        </w:rPr>
        <w:t xml:space="preserve"> установленным извещением об осуществлении закупки требованиям к участникам закупки</w:t>
      </w:r>
      <w:r>
        <w:rPr>
          <w:rFonts w:eastAsia="Calibri" w:ascii="Times New Roman" w:hAnsi="Times New Roman"/>
          <w:color w:val="000000" w:themeColor="text1"/>
          <w:sz w:val="24"/>
          <w:szCs w:val="24"/>
        </w:rPr>
        <w:t xml:space="preserve"> (за исключением требования, предусмотренного </w:t>
      </w:r>
      <w:hyperlink r:id="rId10">
        <w:r>
          <w:rPr>
            <w:rStyle w:val="ListLabel2"/>
          </w:rPr>
          <w:t>частью 1.1</w:t>
        </w:r>
      </w:hyperlink>
      <w:r>
        <w:rPr>
          <w:rFonts w:eastAsia="Calibri" w:ascii="Times New Roman" w:hAnsi="Times New Roman"/>
          <w:color w:val="000000" w:themeColor="text1"/>
          <w:sz w:val="24"/>
          <w:szCs w:val="24"/>
        </w:rPr>
        <w:t xml:space="preserve"> (при наличии такого требования) статьи 31 Закона о контрактной системе);  </w:t>
      </w:r>
    </w:p>
    <w:p>
      <w:pPr>
        <w:pStyle w:val="Normal"/>
        <w:spacing w:lineRule="auto" w:line="240" w:before="0" w:after="0"/>
        <w:ind w:firstLine="426"/>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 при определении подрядчика Подрядчик представил недостоверную информацию о своем соответствии и (или) соответствии выполняемой работы требованиям, указанным в абзаце втором настоящего пункта, что позволило ему стать победителем определения подрядчика;</w:t>
      </w:r>
    </w:p>
    <w:p>
      <w:pPr>
        <w:pStyle w:val="Normal"/>
        <w:spacing w:lineRule="auto" w:line="240" w:before="0" w:after="0"/>
        <w:ind w:firstLine="540"/>
        <w:jc w:val="both"/>
        <w:rPr/>
      </w:pPr>
      <w:r>
        <w:rPr>
          <w:rFonts w:ascii="Times New Roman" w:hAnsi="Times New Roman"/>
          <w:color w:val="000000" w:themeColor="text1"/>
          <w:sz w:val="24"/>
          <w:szCs w:val="24"/>
        </w:rPr>
        <w:t xml:space="preserve">- если вследствие реорганизации юридического лица,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1">
        <w:r>
          <w:rPr>
            <w:rStyle w:val="ListLabel3"/>
          </w:rPr>
          <w:t>подпунктами "а"</w:t>
        </w:r>
      </w:hyperlink>
      <w:r>
        <w:rPr>
          <w:rFonts w:ascii="Times New Roman" w:hAnsi="Times New Roman"/>
          <w:color w:val="000000" w:themeColor="text1"/>
          <w:sz w:val="24"/>
          <w:szCs w:val="24"/>
        </w:rPr>
        <w:t xml:space="preserve"> и </w:t>
      </w:r>
      <w:hyperlink r:id="rId12">
        <w:r>
          <w:rPr>
            <w:rStyle w:val="ListLabel3"/>
          </w:rPr>
          <w:t>"б" пункта 1 части 2 статьи 14</w:t>
        </w:r>
      </w:hyperlink>
      <w:r>
        <w:rPr>
          <w:rFonts w:ascii="Times New Roman" w:hAnsi="Times New Roman"/>
          <w:color w:val="000000" w:themeColor="text1"/>
          <w:sz w:val="24"/>
          <w:szCs w:val="24"/>
        </w:rPr>
        <w:t xml:space="preserve"> Закона о контрактной системе установлены запрет закупок работ, соответственно выполняемых иностранными лицами, либо ограничение закупок работ, соответственно выполняемых иностранными лицами, и подрядчик являлся российским лицом, либо в соответствии с </w:t>
      </w:r>
      <w:hyperlink r:id="rId13">
        <w:r>
          <w:rPr>
            <w:rStyle w:val="ListLabel3"/>
          </w:rPr>
          <w:t>подпунктом "в" пункта 1 части 2 статьи 14</w:t>
        </w:r>
      </w:hyperlink>
      <w:r>
        <w:rPr>
          <w:rFonts w:ascii="Times New Roman" w:hAnsi="Times New Roman"/>
          <w:color w:val="000000" w:themeColor="text1"/>
          <w:sz w:val="24"/>
          <w:szCs w:val="24"/>
        </w:rPr>
        <w:t xml:space="preserve"> Закона о контрактной системе установлено преимущество в отношении работ, соответственно выполняемых российскими лицами, и Подрядчик являлся российским лицом.</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9.7. Подрядчик вправе принять решение об одностороннем отказе от исполнения Контракта в случаях:</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9.7.1. </w:t>
      </w:r>
      <w:r>
        <w:rPr>
          <w:rFonts w:ascii="Times New Roman" w:hAnsi="Times New Roman"/>
          <w:color w:val="000000" w:themeColor="text1"/>
          <w:sz w:val="24"/>
          <w:szCs w:val="24"/>
        </w:rPr>
        <w:t>при существенном нарушении Контракта Заказчиком.</w:t>
      </w:r>
    </w:p>
    <w:p>
      <w:pPr>
        <w:pStyle w:val="Normal"/>
        <w:spacing w:lineRule="atLeast" w:line="100" w:before="0" w:after="0"/>
        <w:ind w:firstLine="708"/>
        <w:jc w:val="both"/>
        <w:rPr/>
      </w:pPr>
      <w:r>
        <w:rPr>
          <w:rFonts w:eastAsia="Calibri" w:ascii="Times New Roman" w:hAnsi="Times New Roman"/>
          <w:bCs/>
          <w:color w:val="000000" w:themeColor="text1"/>
          <w:sz w:val="24"/>
          <w:szCs w:val="24"/>
        </w:rPr>
        <w:t xml:space="preserve">9.8. Заказчик обязан </w:t>
      </w:r>
      <w:r>
        <w:rPr>
          <w:rFonts w:ascii="Times New Roman" w:hAnsi="Times New Roman"/>
          <w:color w:val="000000" w:themeColor="text1"/>
          <w:sz w:val="24"/>
          <w:szCs w:val="24"/>
        </w:rPr>
        <w:t>в случае принятия решения об одностороннем отказе от исполнения Контракта</w:t>
      </w:r>
      <w:bookmarkStart w:id="15" w:name="p_53477206"/>
      <w:bookmarkEnd w:id="15"/>
      <w:r>
        <w:rPr>
          <w:rFonts w:ascii="Times New Roman" w:hAnsi="Times New Roman"/>
          <w:color w:val="000000" w:themeColor="text1"/>
          <w:sz w:val="24"/>
          <w:szCs w:val="24"/>
        </w:rPr>
        <w:t xml:space="preserve"> сформировать с использованием единой информационной системы решение об одностороннем отказе от исполнения Контракта, подписать его усиленной </w:t>
      </w:r>
      <w:r>
        <w:fldChar w:fldCharType="begin"/>
      </w:r>
      <w:r>
        <w:rPr>
          <w:rStyle w:val="InternetLink"/>
          <w:sz w:val="24"/>
          <w:szCs w:val="24"/>
          <w:rFonts w:ascii="Times New Roman" w:hAnsi="Times New Roman"/>
        </w:rPr>
        <w:instrText> HYPERLINK "https://internet.garant.ru/" \l "/document/12184522/entry/21"</w:instrText>
      </w:r>
      <w:r>
        <w:rPr>
          <w:rStyle w:val="InternetLink"/>
          <w:sz w:val="24"/>
          <w:szCs w:val="24"/>
          <w:rFonts w:ascii="Times New Roman" w:hAnsi="Times New Roman"/>
        </w:rPr>
        <w:fldChar w:fldCharType="separate"/>
      </w:r>
      <w:r>
        <w:rPr>
          <w:rStyle w:val="InternetLink"/>
          <w:rFonts w:ascii="Times New Roman" w:hAnsi="Times New Roman"/>
          <w:color w:val="000000" w:themeColor="text1"/>
          <w:sz w:val="24"/>
          <w:szCs w:val="24"/>
        </w:rPr>
        <w:t>электронной подписью</w:t>
      </w:r>
      <w:r>
        <w:rPr>
          <w:rStyle w:val="InternetLink"/>
          <w:sz w:val="24"/>
          <w:szCs w:val="24"/>
          <w:rFonts w:ascii="Times New Roman" w:hAnsi="Times New Roman"/>
        </w:rPr>
        <w:fldChar w:fldCharType="end"/>
      </w:r>
      <w:r>
        <w:rPr>
          <w:rFonts w:ascii="Times New Roman" w:hAnsi="Times New Roman"/>
          <w:color w:val="000000" w:themeColor="text1"/>
          <w:sz w:val="24"/>
          <w:szCs w:val="24"/>
        </w:rPr>
        <w:t> лица, имеющего право действовать от имени Заказчика, и разместить такое решение в единой информационной системе.</w:t>
      </w:r>
    </w:p>
    <w:p>
      <w:pPr>
        <w:pStyle w:val="Normal"/>
        <w:spacing w:lineRule="atLeast" w:line="100" w:before="0" w:after="0"/>
        <w:ind w:firstLine="708"/>
        <w:jc w:val="both"/>
        <w:rPr>
          <w:rFonts w:ascii="Times New Roman" w:hAnsi="Times New Roman" w:eastAsia="Calibri"/>
          <w:bCs/>
          <w:color w:val="000000" w:themeColor="text1"/>
          <w:sz w:val="24"/>
          <w:szCs w:val="24"/>
        </w:rPr>
      </w:pPr>
      <w:bookmarkStart w:id="16" w:name="p_53477207"/>
      <w:bookmarkEnd w:id="16"/>
      <w:r>
        <w:rPr>
          <w:rFonts w:ascii="Times New Roman" w:hAnsi="Times New Roman"/>
          <w:color w:val="000000" w:themeColor="text1"/>
          <w:sz w:val="24"/>
          <w:szCs w:val="24"/>
        </w:rPr>
        <w:t>Датой поступления Подрядчику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Подрядчик.</w:t>
      </w:r>
    </w:p>
    <w:p>
      <w:pPr>
        <w:pStyle w:val="Normal"/>
        <w:spacing w:lineRule="auto" w:line="240" w:before="0" w:after="0"/>
        <w:ind w:firstLine="708"/>
        <w:jc w:val="both"/>
        <w:rPr>
          <w:rFonts w:ascii="Times New Roman" w:hAnsi="Times New Roman"/>
          <w:bCs/>
          <w:color w:val="000000" w:themeColor="text1"/>
          <w:sz w:val="24"/>
          <w:szCs w:val="24"/>
        </w:rPr>
      </w:pPr>
      <w:bookmarkStart w:id="17" w:name="p_53477208"/>
      <w:bookmarkEnd w:id="17"/>
      <w:r>
        <w:rPr>
          <w:rFonts w:eastAsia="Calibri" w:ascii="Times New Roman" w:hAnsi="Times New Roman"/>
          <w:bCs/>
          <w:color w:val="000000" w:themeColor="text1"/>
          <w:sz w:val="24"/>
          <w:szCs w:val="24"/>
        </w:rPr>
        <w:t>Поступление решения об одностороннем отказе от исполнения Контракта в соответствии с </w:t>
      </w:r>
      <w:r>
        <w:rPr>
          <w:rFonts w:ascii="Times New Roman" w:hAnsi="Times New Roman"/>
          <w:color w:val="000000" w:themeColor="text1"/>
          <w:sz w:val="24"/>
          <w:szCs w:val="24"/>
        </w:rPr>
        <w:t xml:space="preserve">настоящим пунктом </w:t>
      </w:r>
      <w:r>
        <w:rPr>
          <w:rFonts w:eastAsia="Calibri" w:ascii="Times New Roman" w:hAnsi="Times New Roman"/>
          <w:bCs/>
          <w:color w:val="000000" w:themeColor="text1"/>
          <w:sz w:val="24"/>
          <w:szCs w:val="24"/>
        </w:rPr>
        <w:t>считается надлежащим уведомлением Подрядчика об одностороннем отказе от исполнения Контракта.</w:t>
      </w:r>
    </w:p>
    <w:p>
      <w:pPr>
        <w:pStyle w:val="Normal"/>
        <w:spacing w:lineRule="auto" w:line="240" w:before="0" w:after="0"/>
        <w:ind w:firstLine="708"/>
        <w:jc w:val="both"/>
        <w:rPr/>
      </w:pPr>
      <w:r>
        <w:rPr>
          <w:rFonts w:ascii="Times New Roman" w:hAnsi="Times New Roman"/>
          <w:bCs/>
          <w:color w:val="000000" w:themeColor="text1"/>
          <w:sz w:val="24"/>
          <w:szCs w:val="24"/>
        </w:rPr>
        <w:t xml:space="preserve">9.9. Подрядчик обязан в случае принятия решения об одностороннем отказе от исполнения настоящего Контракта </w:t>
      </w:r>
      <w:r>
        <w:rPr>
          <w:rFonts w:ascii="Times New Roman" w:hAnsi="Times New Roman"/>
          <w:color w:val="000000" w:themeColor="text1"/>
          <w:sz w:val="24"/>
          <w:szCs w:val="24"/>
        </w:rPr>
        <w:t>с использованием единой информационной системы формирует решение об одностороннем отказе от исполнения Контракта, подписывает его усиленной </w:t>
      </w:r>
      <w:r>
        <w:fldChar w:fldCharType="begin"/>
      </w:r>
      <w:r>
        <w:rPr>
          <w:rStyle w:val="InternetLink"/>
          <w:sz w:val="24"/>
          <w:szCs w:val="24"/>
          <w:rFonts w:ascii="Times New Roman" w:hAnsi="Times New Roman"/>
        </w:rPr>
        <w:instrText> HYPERLINK "https://internet.garant.ru/" \l "/document/12184522/entry/21"</w:instrText>
      </w:r>
      <w:r>
        <w:rPr>
          <w:rStyle w:val="InternetLink"/>
          <w:sz w:val="24"/>
          <w:szCs w:val="24"/>
          <w:rFonts w:ascii="Times New Roman" w:hAnsi="Times New Roman"/>
        </w:rPr>
        <w:fldChar w:fldCharType="separate"/>
      </w:r>
      <w:r>
        <w:rPr>
          <w:rStyle w:val="InternetLink"/>
          <w:rFonts w:ascii="Times New Roman" w:hAnsi="Times New Roman"/>
          <w:color w:val="000000" w:themeColor="text1"/>
          <w:sz w:val="24"/>
          <w:szCs w:val="24"/>
        </w:rPr>
        <w:t>электронной подписью</w:t>
      </w:r>
      <w:r>
        <w:rPr>
          <w:rStyle w:val="InternetLink"/>
          <w:sz w:val="24"/>
          <w:szCs w:val="24"/>
          <w:rFonts w:ascii="Times New Roman" w:hAnsi="Times New Roman"/>
        </w:rPr>
        <w:fldChar w:fldCharType="end"/>
      </w:r>
      <w:r>
        <w:rPr>
          <w:rFonts w:ascii="Times New Roman" w:hAnsi="Times New Roman"/>
          <w:color w:val="000000" w:themeColor="text1"/>
          <w:sz w:val="24"/>
          <w:szCs w:val="24"/>
        </w:rPr>
        <w:t xml:space="preserve"> лица, имеющего право действовать от имени Подрядчика, и размещает такое решение в единой информационной системе. </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  </w:t>
      </w:r>
    </w:p>
    <w:p>
      <w:pPr>
        <w:pStyle w:val="TextBody"/>
        <w:spacing w:lineRule="auto" w:line="240" w:before="0" w:after="0"/>
        <w:ind w:firstLine="568"/>
        <w:jc w:val="both"/>
        <w:rPr>
          <w:rFonts w:ascii="Times New Roman" w:hAnsi="Times New Roman"/>
          <w:bCs/>
          <w:color w:val="000000" w:themeColor="text1"/>
          <w:sz w:val="24"/>
          <w:szCs w:val="24"/>
        </w:rPr>
      </w:pPr>
      <w:r>
        <w:rPr>
          <w:rFonts w:ascii="Times New Roman" w:hAnsi="Times New Roman"/>
          <w:bCs/>
          <w:color w:val="000000" w:themeColor="text1"/>
          <w:sz w:val="24"/>
          <w:szCs w:val="24"/>
        </w:rPr>
        <w:tab/>
        <w:t>Поступление решения об одностороннем отказе от исполнения Контракта в соответствии с </w:t>
      </w:r>
      <w:r>
        <w:rPr>
          <w:rFonts w:ascii="Times New Roman" w:hAnsi="Times New Roman"/>
          <w:color w:val="000000" w:themeColor="text1"/>
          <w:sz w:val="24"/>
          <w:szCs w:val="24"/>
        </w:rPr>
        <w:t>настоящим пунктом</w:t>
      </w:r>
      <w:r>
        <w:rPr>
          <w:rFonts w:ascii="Times New Roman" w:hAnsi="Times New Roman"/>
          <w:bCs/>
          <w:color w:val="000000" w:themeColor="text1"/>
          <w:sz w:val="24"/>
          <w:szCs w:val="24"/>
        </w:rPr>
        <w:t xml:space="preserve"> считается надлежащим уведомлением Заказчика об одностороннем отказе от исполнения Контракта.</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9.10. Решение Заказчика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(Подрядчиком) Подрядчика (Заказчика) об одностороннем отказе от исполнения Контракта.</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9.11.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9.12.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pPr>
        <w:pStyle w:val="Normal"/>
        <w:spacing w:lineRule="auto" w:line="240" w:before="0" w:after="0"/>
        <w:ind w:firstLine="708"/>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9.13.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spacing w:lineRule="auto" w:line="240" w:before="0" w:after="0"/>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ListParagraph"/>
        <w:spacing w:lineRule="auto" w:line="240" w:before="0" w:after="0"/>
        <w:ind w:left="0" w:hanging="0"/>
        <w:contextualSpacing/>
        <w:jc w:val="center"/>
        <w:rPr>
          <w:rFonts w:ascii="Times New Roman" w:hAnsi="Times New Roman"/>
          <w:b/>
          <w:b/>
          <w:color w:val="000000" w:themeColor="text1"/>
          <w:sz w:val="24"/>
          <w:szCs w:val="24"/>
        </w:rPr>
      </w:pPr>
      <w:r>
        <w:rPr>
          <w:rFonts w:ascii="Times New Roman" w:hAnsi="Times New Roman"/>
          <w:b/>
          <w:color w:val="000000" w:themeColor="text1"/>
          <w:sz w:val="24"/>
          <w:szCs w:val="24"/>
        </w:rPr>
        <w:t>10. ОБЕСПЕЧЕНИЕ ИСПОЛНЕНИЯ КОНТРАКТА.</w:t>
      </w:r>
    </w:p>
    <w:p>
      <w:pPr>
        <w:pStyle w:val="ListParagraph"/>
        <w:spacing w:lineRule="auto" w:line="240" w:before="0" w:after="0"/>
        <w:ind w:left="0" w:hanging="0"/>
        <w:contextualSpacing/>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rmal"/>
        <w:spacing w:lineRule="auto" w:line="240" w:before="0" w:after="0"/>
        <w:ind w:firstLine="709"/>
        <w:jc w:val="both"/>
        <w:rPr>
          <w:rFonts w:ascii="Times New Roman" w:hAnsi="Times New Roman" w:eastAsia="Calibri"/>
          <w:color w:val="000000" w:themeColor="text1"/>
          <w:sz w:val="24"/>
          <w:szCs w:val="24"/>
        </w:rPr>
      </w:pPr>
      <w:r>
        <w:rPr>
          <w:rFonts w:ascii="Times New Roman" w:hAnsi="Times New Roman"/>
          <w:bCs/>
          <w:color w:val="000000" w:themeColor="text1"/>
          <w:sz w:val="24"/>
          <w:szCs w:val="24"/>
        </w:rPr>
        <w:t xml:space="preserve">10.1. </w:t>
      </w:r>
      <w:r>
        <w:rPr>
          <w:rFonts w:eastAsia="Calibri" w:ascii="Times New Roman" w:hAnsi="Times New Roman"/>
          <w:color w:val="000000" w:themeColor="text1"/>
          <w:sz w:val="24"/>
          <w:szCs w:val="24"/>
        </w:rPr>
        <w:t xml:space="preserve">Исполнение Контракта может обеспечиваться предоставлением независимой гарантии, выданной банком и соответствующей требованиям статьи 45 </w:t>
      </w:r>
      <w:r>
        <w:rPr>
          <w:rFonts w:ascii="Times New Roman" w:hAnsi="Times New Roman"/>
          <w:bCs/>
          <w:color w:val="000000" w:themeColor="text1"/>
          <w:sz w:val="24"/>
          <w:szCs w:val="24"/>
        </w:rPr>
        <w:t>Закона о контрактной системе</w:t>
      </w:r>
      <w:r>
        <w:rPr>
          <w:rFonts w:eastAsia="Calibri" w:ascii="Times New Roman" w:hAnsi="Times New Roman"/>
          <w:color w:val="000000" w:themeColor="text1"/>
          <w:sz w:val="24"/>
          <w:szCs w:val="24"/>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rPr>
          <w:rFonts w:ascii="Times New Roman" w:hAnsi="Times New Roman"/>
          <w:bCs/>
          <w:color w:val="000000" w:themeColor="text1"/>
          <w:sz w:val="24"/>
          <w:szCs w:val="24"/>
        </w:rPr>
        <w:t>Способ обеспечения исполнения Контракта</w:t>
      </w:r>
      <w:r>
        <w:rPr>
          <w:rFonts w:eastAsia="Calibri" w:ascii="Times New Roman" w:hAnsi="Times New Roman"/>
          <w:color w:val="000000" w:themeColor="text1"/>
          <w:sz w:val="24"/>
          <w:szCs w:val="24"/>
        </w:rPr>
        <w:t>, срок действия независимой гарантии</w:t>
      </w:r>
      <w:r>
        <w:rPr>
          <w:rFonts w:ascii="Times New Roman" w:hAnsi="Times New Roman"/>
          <w:bCs/>
          <w:color w:val="000000" w:themeColor="text1"/>
          <w:sz w:val="24"/>
          <w:szCs w:val="24"/>
        </w:rPr>
        <w:t xml:space="preserve"> определяются участником закупки, с которым заключается Контракт, самостоятельно</w:t>
      </w:r>
      <w:r>
        <w:rPr>
          <w:rFonts w:eastAsia="Calibri" w:ascii="Times New Roman" w:hAnsi="Times New Roman"/>
          <w:color w:val="000000" w:themeColor="text1"/>
          <w:sz w:val="24"/>
          <w:szCs w:val="24"/>
        </w:rPr>
        <w:t xml:space="preserve">.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w:t>
      </w:r>
      <w:r>
        <w:rPr>
          <w:rFonts w:ascii="Times New Roman" w:hAnsi="Times New Roman"/>
          <w:bCs/>
          <w:color w:val="000000" w:themeColor="text1"/>
          <w:sz w:val="24"/>
          <w:szCs w:val="24"/>
        </w:rPr>
        <w:t>Закона о контрактной системе</w:t>
      </w:r>
      <w:r>
        <w:rPr>
          <w:rFonts w:eastAsia="Calibri" w:ascii="Times New Roman" w:hAnsi="Times New Roman"/>
          <w:color w:val="000000" w:themeColor="text1"/>
          <w:sz w:val="24"/>
          <w:szCs w:val="24"/>
        </w:rPr>
        <w:t>.</w:t>
      </w:r>
    </w:p>
    <w:p>
      <w:pPr>
        <w:pStyle w:val="Normal"/>
        <w:spacing w:lineRule="auto" w:line="240" w:before="0" w:after="0"/>
        <w:ind w:firstLine="709"/>
        <w:jc w:val="both"/>
        <w:rPr/>
      </w:pPr>
      <w:r>
        <w:rPr>
          <w:rFonts w:ascii="Times New Roman" w:hAnsi="Times New Roman"/>
          <w:bCs/>
          <w:color w:val="000000" w:themeColor="text1"/>
          <w:sz w:val="24"/>
          <w:szCs w:val="24"/>
        </w:rPr>
        <w:t>10.2.</w:t>
      </w:r>
      <w:r>
        <w:rPr>
          <w:rStyle w:val="FootnoteAnchor"/>
          <w:rFonts w:ascii="Times New Roman" w:hAnsi="Times New Roman"/>
          <w:bCs/>
          <w:color w:val="000000" w:themeColor="text1"/>
          <w:sz w:val="24"/>
          <w:szCs w:val="24"/>
        </w:rPr>
        <w:footnoteReference w:id="11"/>
      </w:r>
      <w:r>
        <w:rPr>
          <w:rFonts w:ascii="Times New Roman" w:hAnsi="Times New Roman"/>
          <w:bCs/>
          <w:color w:val="000000" w:themeColor="text1"/>
          <w:sz w:val="24"/>
          <w:szCs w:val="24"/>
        </w:rPr>
        <w:t xml:space="preserve"> Размер обеспечения исполнения Контракта составляет 5% </w:t>
      </w:r>
      <w:r>
        <w:rPr>
          <w:rFonts w:ascii="Times New Roman" w:hAnsi="Times New Roman"/>
          <w:bCs/>
          <w:color w:val="111111"/>
          <w:sz w:val="24"/>
          <w:szCs w:val="24"/>
        </w:rPr>
        <w:t>от  цены контракта, что составляет 291 000 (Двести девяносто одна тысяча) рублей 00 копеек.</w:t>
      </w:r>
    </w:p>
    <w:p>
      <w:pPr>
        <w:pStyle w:val="Normal"/>
        <w:spacing w:lineRule="auto" w:line="240" w:before="0" w:after="0"/>
        <w:ind w:firstLine="708"/>
        <w:jc w:val="both"/>
        <w:rPr/>
      </w:pPr>
      <w:r>
        <w:rPr>
          <w:rFonts w:eastAsia="Calibri" w:ascii="Times New Roman" w:hAnsi="Times New Roman"/>
          <w:color w:val="111111"/>
          <w:sz w:val="24"/>
          <w:szCs w:val="24"/>
        </w:rPr>
        <w:t>10.3. В случае заключения Контракта по результатам процедур</w:t>
      </w:r>
      <w:r>
        <w:rPr>
          <w:rFonts w:eastAsia="Calibri" w:ascii="Times New Roman" w:hAnsi="Times New Roman"/>
          <w:color w:val="000000" w:themeColor="text1"/>
          <w:sz w:val="24"/>
          <w:szCs w:val="24"/>
        </w:rPr>
        <w:t xml:space="preserve">ы </w:t>
      </w:r>
      <w:r>
        <w:rPr>
          <w:rFonts w:ascii="Times New Roman" w:hAnsi="Times New Roman"/>
          <w:bCs/>
          <w:color w:val="000000" w:themeColor="text1"/>
          <w:sz w:val="24"/>
          <w:szCs w:val="24"/>
        </w:rPr>
        <w:t xml:space="preserve">определения </w:t>
      </w:r>
      <w:r>
        <w:rPr>
          <w:rFonts w:ascii="Times New Roman" w:hAnsi="Times New Roman"/>
          <w:color w:val="000000" w:themeColor="text1"/>
          <w:sz w:val="24"/>
          <w:szCs w:val="24"/>
        </w:rPr>
        <w:t>Подрядчика</w:t>
      </w:r>
      <w:r>
        <w:rPr>
          <w:rFonts w:eastAsia="Calibri" w:ascii="Times New Roman" w:hAnsi="Times New Roman"/>
          <w:color w:val="000000" w:themeColor="text1"/>
          <w:sz w:val="24"/>
          <w:szCs w:val="24"/>
        </w:rPr>
        <w:t xml:space="preserve">, в котором участниками закупок являются только субъекты малого предпринимательства, социально ориентированные некоммерческие организации, размер обеспечения исполнения контракта устанавливается в соответствии с </w:t>
      </w:r>
      <w:hyperlink r:id="rId14">
        <w:r>
          <w:rPr>
            <w:rStyle w:val="ListLabel2"/>
          </w:rPr>
          <w:t>частями 6</w:t>
        </w:r>
      </w:hyperlink>
      <w:r>
        <w:rPr>
          <w:rFonts w:eastAsia="Calibri" w:ascii="Times New Roman" w:hAnsi="Times New Roman"/>
          <w:color w:val="000000" w:themeColor="text1"/>
          <w:sz w:val="24"/>
          <w:szCs w:val="24"/>
        </w:rPr>
        <w:t>.1-</w:t>
      </w:r>
      <w:hyperlink r:id="rId15">
        <w:r>
          <w:rPr>
            <w:rStyle w:val="ListLabel2"/>
          </w:rPr>
          <w:t>6.2.1</w:t>
        </w:r>
      </w:hyperlink>
      <w:r>
        <w:rPr>
          <w:rFonts w:eastAsia="Calibri" w:ascii="Times New Roman" w:hAnsi="Times New Roman"/>
          <w:color w:val="000000" w:themeColor="text1"/>
          <w:sz w:val="24"/>
          <w:szCs w:val="24"/>
        </w:rPr>
        <w:t xml:space="preserve"> статьи 96 </w:t>
      </w:r>
      <w:r>
        <w:rPr>
          <w:rFonts w:ascii="Times New Roman" w:hAnsi="Times New Roman"/>
          <w:bCs/>
          <w:color w:val="000000" w:themeColor="text1"/>
          <w:sz w:val="24"/>
          <w:szCs w:val="24"/>
        </w:rPr>
        <w:t>Закона о контрактной системе</w:t>
      </w:r>
      <w:r>
        <w:rPr>
          <w:rFonts w:eastAsia="Calibri" w:ascii="Times New Roman" w:hAnsi="Times New Roman"/>
          <w:color w:val="000000" w:themeColor="text1"/>
          <w:sz w:val="24"/>
          <w:szCs w:val="24"/>
        </w:rPr>
        <w:t xml:space="preserve"> от цены контракта, по которой в соответствии с </w:t>
      </w:r>
      <w:r>
        <w:rPr>
          <w:rFonts w:ascii="Times New Roman" w:hAnsi="Times New Roman"/>
          <w:bCs/>
          <w:color w:val="000000" w:themeColor="text1"/>
          <w:sz w:val="24"/>
          <w:szCs w:val="24"/>
        </w:rPr>
        <w:t>Законом о контрактной системе</w:t>
      </w:r>
      <w:r>
        <w:rPr>
          <w:rFonts w:eastAsia="Calibri" w:ascii="Times New Roman" w:hAnsi="Times New Roman"/>
          <w:color w:val="000000" w:themeColor="text1"/>
          <w:sz w:val="24"/>
          <w:szCs w:val="24"/>
        </w:rPr>
        <w:t xml:space="preserve"> заключается контракт, с учетом положений </w:t>
      </w:r>
      <w:r>
        <w:rPr>
          <w:rFonts w:ascii="Times New Roman" w:hAnsi="Times New Roman"/>
          <w:bCs/>
          <w:color w:val="000000" w:themeColor="text1"/>
          <w:sz w:val="24"/>
          <w:szCs w:val="24"/>
        </w:rPr>
        <w:t>статьи 37 Закона о контрактной системе</w:t>
      </w:r>
      <w:r>
        <w:rPr>
          <w:rFonts w:eastAsia="Calibri" w:ascii="Times New Roman" w:hAnsi="Times New Roman"/>
          <w:color w:val="000000" w:themeColor="text1"/>
          <w:sz w:val="24"/>
          <w:szCs w:val="24"/>
        </w:rPr>
        <w:t xml:space="preserve">. </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10.4. Порядок предоставления обеспечения исполнения Контракта: </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10.4.1. Обеспечение исполнения Контракта предоставляется победителем в порядке, предусмотренном статьей 96 Закона о контрактной системе.</w:t>
      </w:r>
    </w:p>
    <w:p>
      <w:pPr>
        <w:pStyle w:val="Normal"/>
        <w:spacing w:lineRule="auto" w:line="240" w:before="0" w:after="0"/>
        <w:ind w:firstLine="709"/>
        <w:jc w:val="both"/>
        <w:rPr>
          <w:rFonts w:ascii="Times New Roman" w:hAnsi="Times New Roman"/>
          <w:bCs/>
          <w:color w:val="000000" w:themeColor="text1"/>
          <w:sz w:val="24"/>
          <w:szCs w:val="24"/>
        </w:rPr>
      </w:pPr>
      <w:r>
        <w:rPr>
          <w:rFonts w:ascii="Times New Roman" w:hAnsi="Times New Roman"/>
          <w:bCs/>
          <w:color w:val="000000" w:themeColor="text1"/>
          <w:sz w:val="24"/>
          <w:szCs w:val="24"/>
        </w:rPr>
        <w:t>10.4.2. Денежные средства в качестве обеспечения исполнения Контракта перечисляются по реквизитам, указанным в извещении об осуществлении закупки.</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10.5. Требования к обеспечению исполнения Контракта: </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10.5.1.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10.5.2.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Normal"/>
        <w:spacing w:lineRule="auto" w:line="240" w:before="0" w:after="0"/>
        <w:ind w:firstLine="708"/>
        <w:jc w:val="both"/>
        <w:rPr/>
      </w:pPr>
      <w:r>
        <w:rPr>
          <w:rFonts w:ascii="Times New Roman" w:hAnsi="Times New Roman"/>
          <w:bCs/>
          <w:color w:val="000000" w:themeColor="text1"/>
          <w:sz w:val="24"/>
          <w:szCs w:val="24"/>
        </w:rPr>
        <w:t xml:space="preserve">10.5.3. </w:t>
      </w:r>
      <w:r>
        <w:rPr>
          <w:rFonts w:ascii="Times New Roman" w:hAnsi="Times New Roman"/>
          <w:color w:val="000000" w:themeColor="text1"/>
          <w:sz w:val="24"/>
          <w:szCs w:val="24"/>
        </w:rPr>
        <w:t xml:space="preserve">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в порядке и случаях, которые предусмотрены </w:t>
      </w:r>
      <w:hyperlink r:id="rId16">
        <w:r>
          <w:rPr>
            <w:rStyle w:val="ListLabel3"/>
          </w:rPr>
          <w:t>частями 7.2</w:t>
        </w:r>
      </w:hyperlink>
      <w:r>
        <w:rPr>
          <w:rFonts w:ascii="Times New Roman" w:hAnsi="Times New Roman"/>
          <w:color w:val="000000" w:themeColor="text1"/>
          <w:sz w:val="24"/>
          <w:szCs w:val="24"/>
        </w:rPr>
        <w:t xml:space="preserve"> и </w:t>
      </w:r>
      <w:hyperlink r:id="rId17">
        <w:r>
          <w:rPr>
            <w:rStyle w:val="ListLabel3"/>
          </w:rPr>
          <w:t>7.3</w:t>
        </w:r>
      </w:hyperlink>
      <w:r>
        <w:rPr>
          <w:rFonts w:ascii="Times New Roman" w:hAnsi="Times New Roman"/>
          <w:color w:val="000000" w:themeColor="text1"/>
          <w:sz w:val="24"/>
          <w:szCs w:val="24"/>
        </w:rPr>
        <w:t xml:space="preserve"> статьи 96 </w:t>
      </w:r>
      <w:r>
        <w:rPr>
          <w:rFonts w:ascii="Times New Roman" w:hAnsi="Times New Roman"/>
          <w:bCs/>
          <w:color w:val="000000" w:themeColor="text1"/>
          <w:sz w:val="24"/>
          <w:szCs w:val="24"/>
        </w:rPr>
        <w:t>Закона о контрактной системе</w:t>
      </w:r>
      <w:r>
        <w:rPr>
          <w:rFonts w:ascii="Times New Roman" w:hAnsi="Times New Roman"/>
          <w:color w:val="000000" w:themeColor="text1"/>
          <w:sz w:val="24"/>
          <w:szCs w:val="24"/>
        </w:rPr>
        <w:t>.</w:t>
      </w:r>
    </w:p>
    <w:p>
      <w:pPr>
        <w:pStyle w:val="Normal"/>
        <w:spacing w:lineRule="auto" w:line="240" w:before="0" w:after="0"/>
        <w:ind w:firstLine="708"/>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t>В случае уменьшения цены Контракта Заказчик возвращает Подрядчику внесенные в качестве обеспечения исполнения Контракта денежные средства в размере, пропорциональном размеру такого уменьшения цены Контракта.</w:t>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Уменьшение размера обеспечения исполнения контракта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w:t>
      </w:r>
      <w:r>
        <w:rPr>
          <w:rFonts w:ascii="Times New Roman" w:hAnsi="Times New Roman"/>
          <w:bCs/>
          <w:color w:val="000000" w:themeColor="text1"/>
          <w:sz w:val="24"/>
          <w:szCs w:val="24"/>
        </w:rPr>
        <w:t>Закона о контрактной системе</w:t>
      </w:r>
      <w:r>
        <w:rPr>
          <w:rFonts w:ascii="Times New Roman" w:hAnsi="Times New Roman"/>
          <w:color w:val="000000" w:themeColor="text1"/>
          <w:sz w:val="24"/>
          <w:szCs w:val="24"/>
        </w:rPr>
        <w:t>, а также приемки Заказчиком оказанной услуги, результатов отдельного этапа исполнения контракта в объеме выплаченного аванса (если контрактом предусмотрена выплата аванса).</w:t>
      </w:r>
    </w:p>
    <w:p>
      <w:pPr>
        <w:pStyle w:val="Normal"/>
        <w:spacing w:lineRule="auto" w:line="240" w:before="0" w:after="0"/>
        <w:ind w:firstLine="708"/>
        <w:jc w:val="both"/>
        <w:rPr>
          <w:rFonts w:ascii="Times New Roman" w:hAnsi="Times New Roman"/>
          <w:bCs/>
          <w:color w:val="000000" w:themeColor="text1"/>
          <w:sz w:val="24"/>
          <w:szCs w:val="24"/>
        </w:rPr>
      </w:pPr>
      <w:r>
        <w:rPr>
          <w:rFonts w:ascii="Times New Roman" w:hAnsi="Times New Roman"/>
          <w:bCs/>
          <w:color w:val="000000" w:themeColor="text1"/>
          <w:sz w:val="24"/>
          <w:szCs w:val="24"/>
        </w:rPr>
        <w:t>10.5.4. В случае, если участником закупки, с которым заключается Контракт, является казенное учреждение, положения Закона о контрактной системе об обеспечении исполнения Контракта к такому участнику не применяются.</w:t>
      </w:r>
    </w:p>
    <w:p>
      <w:pPr>
        <w:pStyle w:val="Normal"/>
        <w:spacing w:lineRule="auto" w:line="240" w:before="0" w:after="0"/>
        <w:ind w:firstLine="708"/>
        <w:jc w:val="both"/>
        <w:rPr/>
      </w:pPr>
      <w:r>
        <w:rPr>
          <w:rFonts w:eastAsia="Calibri" w:ascii="Times New Roman" w:hAnsi="Times New Roman"/>
          <w:color w:val="000000" w:themeColor="text1"/>
          <w:sz w:val="24"/>
          <w:szCs w:val="24"/>
        </w:rPr>
        <w:t xml:space="preserve">10.5.5. </w:t>
      </w:r>
      <w:r>
        <w:rPr>
          <w:rFonts w:ascii="Times New Roman" w:hAnsi="Times New Roman"/>
          <w:bCs/>
          <w:color w:val="000000" w:themeColor="text1"/>
          <w:sz w:val="24"/>
          <w:szCs w:val="24"/>
        </w:rPr>
        <w:t xml:space="preserve">Банковское сопровождение Контракта в соответствии со </w:t>
      </w:r>
      <w:hyperlink r:id="rId18">
        <w:r>
          <w:rPr>
            <w:rStyle w:val="ListLabel7"/>
          </w:rPr>
          <w:t>статьей 35</w:t>
        </w:r>
      </w:hyperlink>
      <w:r>
        <w:rPr>
          <w:rFonts w:ascii="Times New Roman" w:hAnsi="Times New Roman"/>
          <w:bCs/>
          <w:color w:val="000000" w:themeColor="text1"/>
          <w:sz w:val="24"/>
          <w:szCs w:val="24"/>
        </w:rPr>
        <w:t xml:space="preserve"> Закона о контрактной системе не установлено.</w:t>
      </w:r>
    </w:p>
    <w:p>
      <w:pPr>
        <w:pStyle w:val="Normal"/>
        <w:spacing w:lineRule="auto" w:line="240" w:before="0" w:after="0"/>
        <w:ind w:firstLine="708"/>
        <w:jc w:val="both"/>
        <w:rPr/>
      </w:pPr>
      <w:r>
        <w:rPr>
          <w:rFonts w:ascii="Times New Roman" w:hAnsi="Times New Roman"/>
          <w:bCs/>
          <w:color w:val="000000" w:themeColor="text1"/>
          <w:sz w:val="24"/>
          <w:szCs w:val="24"/>
        </w:rPr>
        <w:t xml:space="preserve">10.6. Информация о банковском сопровождении Контракта в соответствии со </w:t>
      </w:r>
      <w:hyperlink r:id="rId19">
        <w:r>
          <w:rPr>
            <w:rStyle w:val="ListLabel7"/>
          </w:rPr>
          <w:t>статьей 35</w:t>
        </w:r>
      </w:hyperlink>
      <w:r>
        <w:rPr>
          <w:rFonts w:ascii="Times New Roman" w:hAnsi="Times New Roman"/>
          <w:bCs/>
          <w:color w:val="000000" w:themeColor="text1"/>
          <w:sz w:val="24"/>
          <w:szCs w:val="24"/>
        </w:rPr>
        <w:t xml:space="preserve"> Закона о контрактной системе, не установлена.</w:t>
      </w:r>
    </w:p>
    <w:p>
      <w:pPr>
        <w:pStyle w:val="Normal"/>
        <w:spacing w:lineRule="auto" w:line="240" w:before="0" w:after="0"/>
        <w:ind w:firstLine="708"/>
        <w:jc w:val="both"/>
        <w:rPr/>
      </w:pPr>
      <w:r>
        <w:rPr>
          <w:rFonts w:ascii="Times New Roman" w:hAnsi="Times New Roman"/>
          <w:bCs/>
          <w:color w:val="000000" w:themeColor="text1"/>
          <w:sz w:val="24"/>
          <w:szCs w:val="24"/>
        </w:rPr>
        <w:t xml:space="preserve">10.7. Заказчик возвращает денежные средства, внесенные Подрядчиком в качестве обеспечения исполнения Контракта, </w:t>
      </w:r>
      <w:r>
        <w:rPr>
          <w:rFonts w:eastAsia="Calibri" w:ascii="Times New Roman" w:hAnsi="Times New Roman"/>
          <w:color w:val="000000" w:themeColor="text1"/>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20">
        <w:r>
          <w:rPr>
            <w:rStyle w:val="ListLabel2"/>
          </w:rPr>
          <w:t>частями 7</w:t>
        </w:r>
      </w:hyperlink>
      <w:r>
        <w:rPr>
          <w:rFonts w:eastAsia="Calibri" w:ascii="Times New Roman" w:hAnsi="Times New Roman"/>
          <w:color w:val="000000" w:themeColor="text1"/>
          <w:sz w:val="24"/>
          <w:szCs w:val="24"/>
        </w:rPr>
        <w:t xml:space="preserve">, </w:t>
      </w:r>
      <w:hyperlink r:id="rId21">
        <w:r>
          <w:rPr>
            <w:rStyle w:val="ListLabel2"/>
          </w:rPr>
          <w:t>7.1</w:t>
        </w:r>
      </w:hyperlink>
      <w:r>
        <w:rPr>
          <w:rFonts w:eastAsia="Calibri" w:ascii="Times New Roman" w:hAnsi="Times New Roman"/>
          <w:color w:val="000000" w:themeColor="text1"/>
          <w:sz w:val="24"/>
          <w:szCs w:val="24"/>
        </w:rPr>
        <w:t xml:space="preserve"> и </w:t>
      </w:r>
      <w:hyperlink r:id="rId22">
        <w:r>
          <w:rPr>
            <w:rStyle w:val="ListLabel2"/>
          </w:rPr>
          <w:t>7.2 статьи 96</w:t>
        </w:r>
      </w:hyperlink>
      <w:r>
        <w:rPr>
          <w:rFonts w:eastAsia="Calibri" w:ascii="Times New Roman" w:hAnsi="Times New Roman"/>
          <w:color w:val="000000" w:themeColor="text1"/>
          <w:sz w:val="24"/>
          <w:szCs w:val="24"/>
        </w:rPr>
        <w:t xml:space="preserve"> </w:t>
      </w:r>
      <w:r>
        <w:rPr>
          <w:rFonts w:ascii="Times New Roman" w:hAnsi="Times New Roman"/>
          <w:bCs/>
          <w:color w:val="000000" w:themeColor="text1"/>
          <w:sz w:val="24"/>
          <w:szCs w:val="24"/>
        </w:rPr>
        <w:t xml:space="preserve">Закона о контрактной системе, </w:t>
      </w:r>
      <w:r>
        <w:rPr>
          <w:rFonts w:ascii="Times New Roman" w:hAnsi="Times New Roman"/>
          <w:color w:val="000000" w:themeColor="text1"/>
          <w:sz w:val="24"/>
          <w:szCs w:val="24"/>
        </w:rPr>
        <w:t xml:space="preserve">при условии надлежащего выполнения </w:t>
      </w:r>
      <w:r>
        <w:rPr>
          <w:rFonts w:eastAsia="Calibri" w:ascii="Times New Roman" w:hAnsi="Times New Roman"/>
          <w:color w:val="000000" w:themeColor="text1"/>
          <w:sz w:val="24"/>
          <w:szCs w:val="24"/>
        </w:rPr>
        <w:t>Подрядчиком</w:t>
      </w:r>
      <w:r>
        <w:rPr>
          <w:rFonts w:ascii="Times New Roman" w:hAnsi="Times New Roman"/>
          <w:color w:val="000000" w:themeColor="text1"/>
          <w:sz w:val="24"/>
          <w:szCs w:val="24"/>
        </w:rPr>
        <w:t xml:space="preserve"> взятых на себя обязательств. </w:t>
      </w:r>
      <w:r>
        <w:rPr>
          <w:rFonts w:eastAsia="Calibri" w:ascii="Times New Roman" w:hAnsi="Times New Roman"/>
          <w:color w:val="000000" w:themeColor="text1"/>
          <w:sz w:val="24"/>
          <w:szCs w:val="24"/>
        </w:rPr>
        <w:t xml:space="preserve">При этом срок возврата заказчиком Подрядчику таких денежных средств не должен превышать тридцать дней с даты исполнения Подрядчиком обязательств, предусмотренных Контрактом, а в случае установления Заказчиком ограничения, предусмотренного </w:t>
      </w:r>
      <w:hyperlink r:id="rId23">
        <w:r>
          <w:rPr>
            <w:rStyle w:val="ListLabel2"/>
          </w:rPr>
          <w:t>частью 3 статьи 30</w:t>
        </w:r>
      </w:hyperlink>
      <w:r>
        <w:rPr>
          <w:rFonts w:eastAsia="Calibri" w:ascii="Times New Roman" w:hAnsi="Times New Roman"/>
          <w:color w:val="000000" w:themeColor="text1"/>
          <w:sz w:val="24"/>
          <w:szCs w:val="24"/>
        </w:rPr>
        <w:t xml:space="preserve"> </w:t>
      </w:r>
      <w:r>
        <w:rPr>
          <w:rFonts w:ascii="Times New Roman" w:hAnsi="Times New Roman"/>
          <w:bCs/>
          <w:color w:val="000000" w:themeColor="text1"/>
          <w:sz w:val="24"/>
          <w:szCs w:val="24"/>
        </w:rPr>
        <w:t>Закона о контрактной системе</w:t>
      </w:r>
      <w:r>
        <w:rPr>
          <w:rFonts w:eastAsia="Calibri" w:ascii="Times New Roman" w:hAnsi="Times New Roman"/>
          <w:color w:val="000000" w:themeColor="text1"/>
          <w:sz w:val="24"/>
          <w:szCs w:val="24"/>
        </w:rPr>
        <w:t>, такой срок не должен превышать пятнадцать дней с даты исполнения Подрядчиком обязательств, предусмотренных Контрактом.</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10.8. Случаями, когда Заказчик получает право удержания денежных средств по представленному </w:t>
      </w:r>
      <w:r>
        <w:rPr>
          <w:rFonts w:ascii="Times New Roman" w:hAnsi="Times New Roman"/>
          <w:bCs/>
          <w:color w:val="000000" w:themeColor="text1"/>
          <w:sz w:val="24"/>
          <w:szCs w:val="24"/>
        </w:rPr>
        <w:t xml:space="preserve">Подрядчиком </w:t>
      </w:r>
      <w:r>
        <w:rPr>
          <w:rFonts w:ascii="Times New Roman" w:hAnsi="Times New Roman"/>
          <w:color w:val="000000" w:themeColor="text1"/>
          <w:sz w:val="24"/>
          <w:szCs w:val="24"/>
        </w:rPr>
        <w:t xml:space="preserve">обеспечению исполнения Контракта, выступают факты возникновения гражданско-правовой ответственности </w:t>
      </w:r>
      <w:r>
        <w:rPr>
          <w:rFonts w:eastAsia="Calibri" w:ascii="Times New Roman" w:hAnsi="Times New Roman"/>
          <w:color w:val="000000" w:themeColor="text1"/>
          <w:sz w:val="24"/>
          <w:szCs w:val="24"/>
        </w:rPr>
        <w:t xml:space="preserve">Подрядчика </w:t>
      </w:r>
      <w:r>
        <w:rPr>
          <w:rFonts w:ascii="Times New Roman" w:hAnsi="Times New Roman"/>
          <w:color w:val="000000" w:themeColor="text1"/>
          <w:sz w:val="24"/>
          <w:szCs w:val="24"/>
        </w:rPr>
        <w:t xml:space="preserve">перед Заказчиком вследствие нарушения </w:t>
      </w:r>
      <w:r>
        <w:rPr>
          <w:rFonts w:eastAsia="Calibri" w:ascii="Times New Roman" w:hAnsi="Times New Roman"/>
          <w:color w:val="000000" w:themeColor="text1"/>
          <w:sz w:val="24"/>
          <w:szCs w:val="24"/>
        </w:rPr>
        <w:t xml:space="preserve">Подрядчиком </w:t>
      </w:r>
      <w:r>
        <w:rPr>
          <w:rFonts w:ascii="Times New Roman" w:hAnsi="Times New Roman"/>
          <w:color w:val="000000" w:themeColor="text1"/>
          <w:sz w:val="24"/>
          <w:szCs w:val="24"/>
        </w:rPr>
        <w:t xml:space="preserve">обязательств по Контракту, включая неисполнение или ненадлежащее исполнение </w:t>
      </w:r>
      <w:r>
        <w:rPr>
          <w:rFonts w:eastAsia="Calibri" w:ascii="Times New Roman" w:hAnsi="Times New Roman"/>
          <w:color w:val="000000" w:themeColor="text1"/>
          <w:sz w:val="24"/>
          <w:szCs w:val="24"/>
        </w:rPr>
        <w:t xml:space="preserve">Подрядчиком </w:t>
      </w:r>
      <w:r>
        <w:rPr>
          <w:rFonts w:ascii="Times New Roman" w:hAnsi="Times New Roman"/>
          <w:color w:val="000000" w:themeColor="text1"/>
          <w:sz w:val="24"/>
          <w:szCs w:val="24"/>
        </w:rPr>
        <w:t>обязательств по Контракту.</w:t>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10.9.</w:t>
      </w:r>
      <w:r>
        <w:rPr>
          <w:rFonts w:eastAsia="Calibri" w:ascii="Times New Roman" w:hAnsi="Times New Roman"/>
          <w:color w:val="000000" w:themeColor="text1"/>
          <w:sz w:val="24"/>
          <w:szCs w:val="24"/>
        </w:rPr>
        <w:t xml:space="preserve"> </w:t>
      </w:r>
      <w:r>
        <w:rPr>
          <w:rFonts w:ascii="Times New Roman" w:hAnsi="Times New Roman"/>
          <w:color w:val="000000" w:themeColor="text1"/>
          <w:sz w:val="24"/>
          <w:szCs w:val="24"/>
        </w:rPr>
        <w:t xml:space="preserve">В случае досрочного расторжения Контракта по требованию Заказчика вследствие неисполнения или ненадлежащего исполнения </w:t>
      </w:r>
      <w:r>
        <w:rPr>
          <w:rFonts w:eastAsia="Calibri" w:ascii="Times New Roman" w:hAnsi="Times New Roman"/>
          <w:color w:val="000000" w:themeColor="text1"/>
          <w:sz w:val="24"/>
          <w:szCs w:val="24"/>
        </w:rPr>
        <w:t xml:space="preserve">Подрядчиком </w:t>
      </w:r>
      <w:r>
        <w:rPr>
          <w:rFonts w:ascii="Times New Roman" w:hAnsi="Times New Roman"/>
          <w:color w:val="000000" w:themeColor="text1"/>
          <w:sz w:val="24"/>
          <w:szCs w:val="24"/>
        </w:rPr>
        <w:t>обязательств по Контракту, обеспечение исполнения Контракта удерживается Заказчиком в бесспорном порядке в полном объеме.</w:t>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10.10. В случае расторжения Контракта по обоюдному соглашению сторон, обеспечение исполнения Контракта Заказчиком не удерживается.</w:t>
      </w:r>
    </w:p>
    <w:p>
      <w:pPr>
        <w:pStyle w:val="Normal"/>
        <w:spacing w:lineRule="auto" w:line="240" w:before="0" w:after="0"/>
        <w:ind w:firstLine="709"/>
        <w:jc w:val="both"/>
        <w:rPr>
          <w:rFonts w:ascii="Times New Roman" w:hAnsi="Times New Roman"/>
          <w:color w:val="000000" w:themeColor="text1"/>
          <w:sz w:val="24"/>
          <w:szCs w:val="24"/>
        </w:rPr>
      </w:pPr>
      <w:r>
        <w:rPr>
          <w:rFonts w:eastAsia="Calibri" w:ascii="Times New Roman" w:hAnsi="Times New Roman"/>
          <w:color w:val="000000" w:themeColor="text1"/>
          <w:sz w:val="24"/>
          <w:szCs w:val="24"/>
        </w:rPr>
        <w:t xml:space="preserve">10.11. </w:t>
      </w:r>
      <w:r>
        <w:rPr>
          <w:rFonts w:ascii="Times New Roman" w:hAnsi="Times New Roman"/>
          <w:color w:val="000000" w:themeColor="text1"/>
          <w:sz w:val="24"/>
          <w:szCs w:val="24"/>
        </w:rPr>
        <w:t xml:space="preserve">В случае заключения настоящего Контракта с Подрядчиком по результатам определения Подрядчика в соответствии с пунктом 1 части 1 статьи 30 </w:t>
      </w:r>
      <w:r>
        <w:rPr>
          <w:rFonts w:ascii="Times New Roman" w:hAnsi="Times New Roman"/>
          <w:bCs/>
          <w:color w:val="000000" w:themeColor="text1"/>
          <w:sz w:val="24"/>
          <w:szCs w:val="24"/>
        </w:rPr>
        <w:t>Закона о контрактной системе</w:t>
      </w:r>
      <w:r>
        <w:rPr>
          <w:rFonts w:ascii="Times New Roman" w:hAnsi="Times New Roman"/>
          <w:color w:val="000000" w:themeColor="text1"/>
          <w:sz w:val="24"/>
          <w:szCs w:val="24"/>
        </w:rPr>
        <w:t xml:space="preserve">, такой Подрядчик освобождается от предоставления обеспечения исполнения контракта, в том числе с учетом положений статьи 37 </w:t>
      </w:r>
      <w:r>
        <w:rPr>
          <w:rFonts w:ascii="Times New Roman" w:hAnsi="Times New Roman"/>
          <w:bCs/>
          <w:color w:val="000000" w:themeColor="text1"/>
          <w:sz w:val="24"/>
          <w:szCs w:val="24"/>
        </w:rPr>
        <w:t>Закона о контрактной системе,</w:t>
      </w:r>
      <w:r>
        <w:rPr>
          <w:rFonts w:ascii="Times New Roman" w:hAnsi="Times New Roman"/>
          <w:color w:val="000000" w:themeColor="text1"/>
          <w:sz w:val="24"/>
          <w:szCs w:val="24"/>
        </w:rPr>
        <w:t xml:space="preserve"> в случае предоставления таким Подрядчиком информации, содержащейся в реестре контрактов, заключенных заказчиками, и подтверждающей исполнение таким Подрядчиком (без учета правопреемства) в течение 3 лет до даты подачи заявки на участие в закупке 3 контрактов, исполненных без применения к такому Подрядчику неустоек (штрафов, пеней). При этом сумма цен таких контрактов должна составлять не менее начальной (максимальной) цены Контракта, указанной в извещении об осуществлении закупки, по результатам осуществления которой заключен настоящий Контракт.</w:t>
      </w:r>
    </w:p>
    <w:p>
      <w:pPr>
        <w:pStyle w:val="Normal"/>
        <w:spacing w:lineRule="auto" w:line="240" w:before="0" w:after="0"/>
        <w:ind w:firstLine="709"/>
        <w:jc w:val="both"/>
        <w:rPr>
          <w:rFonts w:ascii="Times New Roman" w:hAnsi="Times New Roman"/>
          <w:color w:val="000000" w:themeColor="text1"/>
          <w:spacing w:val="-3"/>
          <w:sz w:val="24"/>
          <w:szCs w:val="24"/>
        </w:rPr>
      </w:pPr>
      <w:r>
        <w:rPr>
          <w:rFonts w:ascii="Times New Roman" w:hAnsi="Times New Roman"/>
          <w:bCs/>
          <w:color w:val="000000" w:themeColor="text1"/>
          <w:sz w:val="24"/>
          <w:szCs w:val="24"/>
        </w:rPr>
        <w:t xml:space="preserve">10.12. Споры, возникающие в связи с исполнением обязательств по независимой гарантии, подлежат рассмотрению в </w:t>
      </w:r>
      <w:r>
        <w:rPr>
          <w:rFonts w:ascii="Times New Roman" w:hAnsi="Times New Roman"/>
          <w:color w:val="000000" w:themeColor="text1"/>
          <w:spacing w:val="-3"/>
          <w:sz w:val="24"/>
          <w:szCs w:val="24"/>
        </w:rPr>
        <w:t>Арбитражном суде г. Санкт-Петербурга и Ленинградской области.</w:t>
      </w:r>
    </w:p>
    <w:p>
      <w:pPr>
        <w:pStyle w:val="Normal"/>
        <w:spacing w:lineRule="auto" w:line="240" w:before="0" w:after="0"/>
        <w:ind w:firstLine="709"/>
        <w:jc w:val="both"/>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r>
    </w:p>
    <w:p>
      <w:pPr>
        <w:pStyle w:val="Normal"/>
        <w:spacing w:lineRule="auto" w:line="240" w:before="0" w:after="0"/>
        <w:jc w:val="center"/>
        <w:rPr>
          <w:rFonts w:ascii="Times New Roman" w:hAnsi="Times New Roman"/>
          <w:b/>
          <w:b/>
          <w:color w:val="000000" w:themeColor="text1"/>
          <w:sz w:val="24"/>
          <w:szCs w:val="24"/>
        </w:rPr>
      </w:pPr>
      <w:r>
        <w:rPr>
          <w:rFonts w:ascii="Times New Roman" w:hAnsi="Times New Roman"/>
          <w:b/>
          <w:color w:val="000000" w:themeColor="text1"/>
          <w:sz w:val="24"/>
          <w:szCs w:val="24"/>
        </w:rPr>
        <w:t>11. ОБЕСПЕЧЕНИЕ ГАРАНТИЙНЫХ ОБЯЗАТЕЛЬСТВ.</w:t>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11.1. Требования к гарантии качества работ, а также требования к гарантийному сроку и (или) объему предоставления гарантий качества, к гарантийному обслуживанию товара, использованному при выполнении работ (далее - гарантийные обязательства) обеспечиваются Подрядчиком посредством предоставления независимой гарантии, выданной банком и соответствующей требованиям статьи 45 </w:t>
      </w:r>
      <w:r>
        <w:rPr>
          <w:rFonts w:ascii="Times New Roman" w:hAnsi="Times New Roman"/>
          <w:bCs/>
          <w:color w:val="000000" w:themeColor="text1"/>
          <w:sz w:val="24"/>
          <w:szCs w:val="24"/>
        </w:rPr>
        <w:t>Закона о контрактной системе</w:t>
      </w:r>
      <w:r>
        <w:rPr>
          <w:rFonts w:ascii="Times New Roman" w:hAnsi="Times New Roman"/>
          <w:color w:val="000000" w:themeColor="text1"/>
          <w:sz w:val="24"/>
          <w:szCs w:val="24"/>
        </w:rPr>
        <w:t>, или внесением денежных средств на счет Заказчика, указанный в извещении об осуществлении закупки, на котором в соответствии с законодательством Российской Федерации учитываются операции со средствами, поступающими Заказчику.</w:t>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Способ обеспечения гарантийных обязательств, срок действия независимой гарантии определяются Подрядчиком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w:t>
      </w:r>
      <w:r>
        <w:rPr>
          <w:rFonts w:ascii="Times New Roman" w:hAnsi="Times New Roman"/>
          <w:bCs/>
          <w:color w:val="000000" w:themeColor="text1"/>
          <w:sz w:val="24"/>
          <w:szCs w:val="24"/>
        </w:rPr>
        <w:t>Закона о контрактной системе</w:t>
      </w:r>
      <w:r>
        <w:rPr>
          <w:rFonts w:ascii="Times New Roman" w:hAnsi="Times New Roman"/>
          <w:color w:val="000000" w:themeColor="text1"/>
          <w:sz w:val="24"/>
          <w:szCs w:val="24"/>
        </w:rPr>
        <w:t>.</w:t>
      </w:r>
    </w:p>
    <w:p>
      <w:pPr>
        <w:pStyle w:val="Normal"/>
        <w:spacing w:lineRule="auto" w:line="240" w:before="0" w:after="0"/>
        <w:ind w:firstLine="709"/>
        <w:jc w:val="both"/>
        <w:rPr/>
      </w:pPr>
      <w:r>
        <w:rPr>
          <w:rFonts w:ascii="Times New Roman" w:hAnsi="Times New Roman"/>
          <w:color w:val="000000" w:themeColor="text1"/>
          <w:sz w:val="24"/>
          <w:szCs w:val="24"/>
        </w:rPr>
        <w:t>11.2.</w:t>
      </w:r>
      <w:r>
        <w:rPr>
          <w:rStyle w:val="FootnoteAnchor"/>
          <w:rFonts w:ascii="Times New Roman" w:hAnsi="Times New Roman"/>
          <w:color w:val="000000" w:themeColor="text1"/>
          <w:sz w:val="24"/>
          <w:szCs w:val="24"/>
        </w:rPr>
        <w:footnoteReference w:id="12"/>
      </w:r>
      <w:r>
        <w:rPr>
          <w:rFonts w:ascii="Times New Roman" w:hAnsi="Times New Roman"/>
          <w:color w:val="000000" w:themeColor="text1"/>
          <w:sz w:val="24"/>
          <w:szCs w:val="24"/>
        </w:rPr>
        <w:t xml:space="preserve"> Размер обеспечения гарантийных обязательств составляет </w:t>
      </w:r>
      <w:r>
        <w:rPr>
          <w:rFonts w:ascii="Times New Roman" w:hAnsi="Times New Roman"/>
          <w:b/>
          <w:color w:val="000000" w:themeColor="text1"/>
          <w:sz w:val="24"/>
          <w:szCs w:val="24"/>
        </w:rPr>
        <w:t>5%</w:t>
      </w:r>
      <w:r>
        <w:rPr>
          <w:rFonts w:ascii="Times New Roman" w:hAnsi="Times New Roman"/>
          <w:color w:val="000000" w:themeColor="text1"/>
          <w:sz w:val="24"/>
          <w:szCs w:val="24"/>
        </w:rPr>
        <w:t xml:space="preserve"> начальной (максимальной) цены Контракта, что составляет 342 930 рублей 23 копейки (Триста сорок две тысячи девятьсот тридцать рублей 23 копейки). </w:t>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11.3. Для подтверждения обеспечения гарантийных обязательств Подрядчик, в срок, указанный п. 4.5 Контракта, предоставляет Заказчику независимую гарантию или документ, подтверждающий внесение в качестве обеспечения гарантийных обязательств денежных средств на соответствующий счет Заказчика.</w:t>
      </w:r>
    </w:p>
    <w:p>
      <w:pPr>
        <w:pStyle w:val="Normal"/>
        <w:spacing w:lineRule="auto" w:line="240" w:before="0" w:after="0"/>
        <w:ind w:firstLine="709"/>
        <w:jc w:val="both"/>
        <w:rPr>
          <w:rFonts w:ascii="Times New Roman" w:hAnsi="Times New Roman" w:eastAsia="Calibri" w:eastAsiaTheme="minorHAnsi"/>
          <w:color w:val="000000" w:themeColor="text1"/>
          <w:sz w:val="24"/>
          <w:szCs w:val="24"/>
          <w:lang w:eastAsia="en-US"/>
        </w:rPr>
      </w:pPr>
      <w:r>
        <w:rPr>
          <w:rFonts w:ascii="Times New Roman" w:hAnsi="Times New Roman"/>
          <w:color w:val="000000" w:themeColor="text1"/>
          <w:sz w:val="24"/>
          <w:szCs w:val="24"/>
        </w:rPr>
        <w:t xml:space="preserve">11.4. Независимая гарантия должна быть безотзывной и содержать сведения, указанные в </w:t>
      </w:r>
      <w:r>
        <w:rPr>
          <w:rFonts w:ascii="Times New Roman" w:hAnsi="Times New Roman"/>
          <w:bCs/>
          <w:color w:val="000000" w:themeColor="text1"/>
          <w:sz w:val="24"/>
          <w:szCs w:val="24"/>
        </w:rPr>
        <w:t>Законе о контрактной системе</w:t>
      </w:r>
      <w:r>
        <w:rPr>
          <w:rFonts w:eastAsia="Calibri" w:ascii="Times New Roman" w:hAnsi="Times New Roman" w:eastAsiaTheme="minorHAnsi"/>
          <w:color w:val="000000" w:themeColor="text1"/>
          <w:sz w:val="24"/>
          <w:szCs w:val="24"/>
          <w:lang w:eastAsia="en-US"/>
        </w:rPr>
        <w:t>.</w:t>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11.5. Денежные средства в качестве обеспечения гарантийных обязательств вносятся Подрядчиком по реквизитам</w:t>
      </w:r>
      <w:r>
        <w:rPr>
          <w:rFonts w:ascii="Times New Roman" w:hAnsi="Times New Roman"/>
          <w:bCs/>
          <w:color w:val="000000" w:themeColor="text1"/>
          <w:sz w:val="24"/>
          <w:szCs w:val="24"/>
        </w:rPr>
        <w:t>, указанным в</w:t>
      </w:r>
      <w:r>
        <w:rPr>
          <w:rFonts w:ascii="Times New Roman" w:hAnsi="Times New Roman"/>
          <w:color w:val="000000" w:themeColor="text1"/>
          <w:sz w:val="24"/>
          <w:szCs w:val="24"/>
        </w:rPr>
        <w:t xml:space="preserve"> извещении об осуществлении закупки.</w:t>
      </w:r>
    </w:p>
    <w:p>
      <w:pPr>
        <w:pStyle w:val="Normal"/>
        <w:spacing w:lineRule="auto" w:line="240" w:before="0" w:after="0"/>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11.6. Возврат денежных средств, внесенных Подрядчиком в качестве обеспечения гарантийных обязательств, осуществляется Заказчиком в течение 15 дней с даты окончания срока гарантийных обязательств, указанных в пункте 6.1 настоящего контракта, на счет Подрядчика, с которого поступили такие денежные средства, при условии отсутствия у Заказчика претензий об уплате сумм начисленных неустоек.</w:t>
      </w:r>
    </w:p>
    <w:p>
      <w:pPr>
        <w:pStyle w:val="Normal"/>
        <w:spacing w:lineRule="auto" w:line="240" w:before="0" w:after="0"/>
        <w:ind w:firstLine="709"/>
        <w:jc w:val="both"/>
        <w:rPr>
          <w:rFonts w:ascii="Times New Roman" w:hAnsi="Times New Roman" w:eastAsia="Calibri" w:eastAsiaTheme="minorHAnsi"/>
          <w:iCs/>
          <w:color w:val="000000" w:themeColor="text1"/>
          <w:sz w:val="24"/>
          <w:szCs w:val="24"/>
          <w:lang w:eastAsia="en-US"/>
        </w:rPr>
      </w:pPr>
      <w:r>
        <w:rPr>
          <w:rFonts w:eastAsia="Calibri" w:ascii="Times New Roman" w:hAnsi="Times New Roman" w:eastAsiaTheme="minorHAnsi"/>
          <w:iCs/>
          <w:color w:val="000000" w:themeColor="text1"/>
          <w:sz w:val="24"/>
          <w:szCs w:val="24"/>
          <w:lang w:eastAsia="en-US"/>
        </w:rPr>
        <w:t>11.7.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pPr>
        <w:pStyle w:val="Normal"/>
        <w:spacing w:lineRule="auto" w:line="240" w:before="0"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11.8. Случаями, когда Заказчик получает право удержания денежных средств по представленному Подрядчиком обеспечению гарантийных обязательств, выступают факты возникновения гражданско-правовой ответственности Подрядчика перед Заказчиком вследствие нарушения Подрядчиком гарантийных обязательств по Контракту, включая неисполнение или ненадлежащее исполнение Подрядчиком гарантийных обязательств по Контракту.</w:t>
      </w:r>
    </w:p>
    <w:p>
      <w:pPr>
        <w:pStyle w:val="Normal"/>
        <w:spacing w:lineRule="auto" w:line="240" w:before="0" w:after="0"/>
        <w:ind w:firstLine="709"/>
        <w:jc w:val="both"/>
        <w:rPr>
          <w:rFonts w:ascii="Times New Roman" w:hAnsi="Times New Roman"/>
          <w:bCs/>
          <w:color w:val="000000" w:themeColor="text1"/>
          <w:sz w:val="24"/>
          <w:szCs w:val="24"/>
        </w:rPr>
      </w:pPr>
      <w:r>
        <w:rPr>
          <w:rFonts w:ascii="Times New Roman" w:hAnsi="Times New Roman"/>
          <w:color w:val="000000" w:themeColor="text1"/>
          <w:sz w:val="24"/>
          <w:szCs w:val="24"/>
        </w:rPr>
        <w:t xml:space="preserve">11.9. В случае заключения Контракта с Подрядчиком по результатам определения Подрядчика в соответствии с пунктом 1 части 1 статьи 30 </w:t>
      </w:r>
      <w:r>
        <w:rPr>
          <w:rFonts w:ascii="Times New Roman" w:hAnsi="Times New Roman"/>
          <w:bCs/>
          <w:color w:val="000000" w:themeColor="text1"/>
          <w:sz w:val="24"/>
          <w:szCs w:val="24"/>
        </w:rPr>
        <w:t>Закона о контрактной системе</w:t>
      </w:r>
      <w:r>
        <w:rPr>
          <w:rFonts w:ascii="Times New Roman" w:hAnsi="Times New Roman"/>
          <w:color w:val="000000" w:themeColor="text1"/>
          <w:sz w:val="24"/>
          <w:szCs w:val="24"/>
        </w:rPr>
        <w:t>, такой Подрядчик освобождается от предоставления обеспечения гарантийных обязательств в случае предоставления таким Подрядчиком информации, содержащейся в реестре контрактов, заключенных заказчиками, и подтверждающей исполнение таким Подрядчиком (без учета правопреемства) в течение 3 лет до даты подачи заявки на участие в закупке 3 контрактов, исполненных без применения к такому Подрядчику неустоек (штрафов, пеней). При этом сумма цен таких контрактов должна составлять не менее начальной (максимальной) цены Контракта, указанной в извещении об осуществлении закупки, по результатам осуществления которой заключен настоящий Контракт</w:t>
      </w:r>
      <w:r>
        <w:rPr>
          <w:rFonts w:ascii="Times New Roman" w:hAnsi="Times New Roman"/>
          <w:bCs/>
          <w:color w:val="000000" w:themeColor="text1"/>
          <w:sz w:val="24"/>
          <w:szCs w:val="24"/>
        </w:rPr>
        <w:t>.</w:t>
      </w:r>
    </w:p>
    <w:p>
      <w:pPr>
        <w:pStyle w:val="Normal"/>
        <w:spacing w:lineRule="auto" w:line="240" w:before="0" w:after="0"/>
        <w:ind w:firstLine="709"/>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11.10. Споры, возникающие в связи с исполнением обязательств по независимой гарантии, подлежат рассмотрению в </w:t>
      </w:r>
      <w:r>
        <w:rPr>
          <w:rFonts w:ascii="Times New Roman" w:hAnsi="Times New Roman"/>
          <w:color w:val="000000" w:themeColor="text1"/>
          <w:spacing w:val="-3"/>
          <w:sz w:val="24"/>
          <w:szCs w:val="24"/>
        </w:rPr>
        <w:t>Арбитражном суде г. Санкт-Петербурга и Ленинградской области.</w:t>
      </w:r>
    </w:p>
    <w:p>
      <w:pPr>
        <w:pStyle w:val="Normal"/>
        <w:spacing w:lineRule="auto" w:line="240" w:before="0" w:after="0"/>
        <w:ind w:firstLine="709"/>
        <w:jc w:val="both"/>
        <w:rPr>
          <w:rFonts w:ascii="Times New Roman" w:hAnsi="Times New Roman"/>
          <w:bCs/>
          <w:color w:val="000000" w:themeColor="text1"/>
          <w:sz w:val="24"/>
          <w:szCs w:val="24"/>
        </w:rPr>
      </w:pPr>
      <w:r>
        <w:rPr>
          <w:rFonts w:ascii="Times New Roman" w:hAnsi="Times New Roman"/>
          <w:bCs/>
          <w:color w:val="000000" w:themeColor="text1"/>
          <w:sz w:val="24"/>
          <w:szCs w:val="24"/>
        </w:rPr>
      </w:r>
    </w:p>
    <w:p>
      <w:pPr>
        <w:pStyle w:val="Normal"/>
        <w:spacing w:lineRule="auto" w:line="240" w:before="0" w:after="0"/>
        <w:jc w:val="center"/>
        <w:rPr>
          <w:rFonts w:ascii="Times New Roman" w:hAnsi="Times New Roman"/>
          <w:b/>
          <w:b/>
          <w:color w:val="000000" w:themeColor="text1"/>
          <w:sz w:val="24"/>
          <w:szCs w:val="24"/>
        </w:rPr>
      </w:pPr>
      <w:r>
        <w:rPr>
          <w:rFonts w:ascii="Times New Roman" w:hAnsi="Times New Roman"/>
          <w:b/>
          <w:color w:val="000000" w:themeColor="text1"/>
          <w:sz w:val="24"/>
          <w:szCs w:val="24"/>
        </w:rPr>
        <w:t>12. ОТВЕТСТВЕННЫЕ ДОЛЖНОСТНЫЕ ЛИЦА СТОРОН</w:t>
      </w:r>
    </w:p>
    <w:p>
      <w:pPr>
        <w:pStyle w:val="Normal"/>
        <w:spacing w:lineRule="auto" w:line="240" w:before="0" w:after="0"/>
        <w:jc w:val="both"/>
        <w:rPr>
          <w:rFonts w:ascii="Times New Roman" w:hAnsi="Times New Roman"/>
          <w:b/>
          <w:b/>
          <w:color w:val="000000" w:themeColor="text1"/>
          <w:sz w:val="24"/>
          <w:szCs w:val="24"/>
        </w:rPr>
      </w:pPr>
      <w:r>
        <w:rPr>
          <w:rFonts w:ascii="Times New Roman" w:hAnsi="Times New Roman"/>
          <w:b/>
          <w:color w:val="000000" w:themeColor="text1"/>
          <w:sz w:val="24"/>
          <w:szCs w:val="24"/>
        </w:rPr>
        <w:tab/>
      </w:r>
    </w:p>
    <w:p>
      <w:pPr>
        <w:pStyle w:val="Normal"/>
        <w:spacing w:lineRule="auto" w:line="240" w:before="0" w:after="0"/>
        <w:ind w:firstLine="709"/>
        <w:jc w:val="both"/>
        <w:rPr>
          <w:rFonts w:ascii="Times New Roman" w:hAnsi="Times New Roman"/>
          <w:color w:val="000000" w:themeColor="text1"/>
          <w:sz w:val="24"/>
          <w:szCs w:val="24"/>
          <w:u w:val="single"/>
        </w:rPr>
      </w:pPr>
      <w:r>
        <w:rPr>
          <w:rFonts w:ascii="Times New Roman" w:hAnsi="Times New Roman"/>
          <w:color w:val="000000" w:themeColor="text1"/>
          <w:sz w:val="24"/>
          <w:szCs w:val="24"/>
        </w:rPr>
        <w:t xml:space="preserve">12.1. Ответственными должностными лицами Сторон по Контракту являются                от Заказчика: </w:t>
      </w:r>
      <w:r>
        <w:rPr>
          <w:rFonts w:ascii="Times New Roman" w:hAnsi="Times New Roman"/>
          <w:color w:val="000000" w:themeColor="text1"/>
          <w:sz w:val="24"/>
          <w:szCs w:val="24"/>
          <w:u w:val="single"/>
        </w:rPr>
        <w:t>Тюкова Наталья Леонидовна +7-950-037-19-33;</w:t>
      </w:r>
    </w:p>
    <w:p>
      <w:pPr>
        <w:pStyle w:val="Normal"/>
        <w:spacing w:lineRule="auto" w:line="240" w:before="0" w:after="0"/>
        <w:ind w:firstLine="709"/>
        <w:jc w:val="center"/>
        <w:rPr>
          <w:rFonts w:ascii="Times New Roman" w:hAnsi="Times New Roman"/>
          <w:color w:val="000000" w:themeColor="text1"/>
          <w:sz w:val="24"/>
          <w:szCs w:val="24"/>
        </w:rPr>
      </w:pPr>
      <w:r>
        <w:rPr>
          <w:rFonts w:ascii="Times New Roman" w:hAnsi="Times New Roman"/>
          <w:color w:val="000000" w:themeColor="text1"/>
          <w:sz w:val="24"/>
          <w:szCs w:val="24"/>
        </w:rPr>
        <w:t>(Ф.И.О., номер контактного телефона)</w:t>
      </w:r>
    </w:p>
    <w:p>
      <w:pPr>
        <w:pStyle w:val="Normal"/>
        <w:spacing w:lineRule="auto" w:line="240" w:before="0" w:after="0"/>
        <w:jc w:val="both"/>
        <w:rPr/>
      </w:pPr>
      <w:r>
        <w:rPr>
          <w:rFonts w:ascii="Times New Roman" w:hAnsi="Times New Roman"/>
          <w:color w:val="000000" w:themeColor="text1"/>
          <w:sz w:val="24"/>
          <w:szCs w:val="24"/>
        </w:rPr>
        <w:t xml:space="preserve">от Подрядчика: </w:t>
      </w:r>
      <w:r>
        <w:rPr>
          <w:rFonts w:ascii="Times New Roman" w:hAnsi="Times New Roman"/>
          <w:color w:val="000000" w:themeColor="text1"/>
          <w:sz w:val="24"/>
          <w:szCs w:val="24"/>
          <w:u w:val="single"/>
        </w:rPr>
        <w:t>Шугаев Антон Вячеславович +7-910-171-90-85.</w:t>
      </w:r>
    </w:p>
    <w:p>
      <w:pPr>
        <w:pStyle w:val="Normal"/>
        <w:spacing w:lineRule="auto" w:line="240" w:before="0" w:after="0"/>
        <w:ind w:firstLine="709"/>
        <w:jc w:val="center"/>
        <w:rPr>
          <w:rFonts w:ascii="Times New Roman" w:hAnsi="Times New Roman"/>
          <w:color w:val="000000" w:themeColor="text1"/>
          <w:sz w:val="24"/>
          <w:szCs w:val="24"/>
        </w:rPr>
      </w:pPr>
      <w:r>
        <w:rPr>
          <w:rFonts w:ascii="Times New Roman" w:hAnsi="Times New Roman"/>
          <w:color w:val="000000" w:themeColor="text1"/>
          <w:sz w:val="24"/>
          <w:szCs w:val="24"/>
        </w:rPr>
        <w:t>(Ф.И.О., номер контактного телефона)</w:t>
      </w:r>
    </w:p>
    <w:p>
      <w:pPr>
        <w:pStyle w:val="Normal"/>
        <w:spacing w:lineRule="auto" w:line="240" w:before="0" w:after="0"/>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rmal"/>
        <w:spacing w:lineRule="auto" w:line="240" w:before="0" w:after="0"/>
        <w:jc w:val="center"/>
        <w:rPr>
          <w:rFonts w:ascii="Times New Roman" w:hAnsi="Times New Roman"/>
          <w:b/>
          <w:b/>
          <w:color w:val="000000" w:themeColor="text1"/>
          <w:sz w:val="24"/>
          <w:szCs w:val="24"/>
        </w:rPr>
      </w:pPr>
      <w:r>
        <w:rPr>
          <w:rFonts w:ascii="Times New Roman" w:hAnsi="Times New Roman"/>
          <w:b/>
          <w:color w:val="000000" w:themeColor="text1"/>
          <w:sz w:val="24"/>
          <w:szCs w:val="24"/>
        </w:rPr>
        <w:t>13. ЗАКЛЮЧИТЕЛЬНЫЕ ПОЛОЖЕНИЯ</w:t>
      </w:r>
    </w:p>
    <w:p>
      <w:pPr>
        <w:pStyle w:val="Normal"/>
        <w:spacing w:lineRule="auto" w:line="240" w:before="0" w:after="0"/>
        <w:jc w:val="center"/>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Style23"/>
        <w:tabs>
          <w:tab w:val="clear" w:pos="860"/>
          <w:tab w:val="left" w:pos="709" w:leader="none"/>
          <w:tab w:val="left" w:pos="1492" w:leader="none"/>
        </w:tabs>
        <w:spacing w:before="0" w:after="0"/>
        <w:ind w:left="0" w:firstLine="624"/>
        <w:contextualSpacing/>
        <w:rPr/>
      </w:pPr>
      <w:r>
        <w:rPr>
          <w:rFonts w:ascii="Times New Roman" w:hAnsi="Times New Roman"/>
          <w:color w:val="000000" w:themeColor="text1"/>
        </w:rPr>
        <w:tab/>
        <w:t>13.1.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pPr>
        <w:pStyle w:val="Style23"/>
        <w:tabs>
          <w:tab w:val="clear" w:pos="860"/>
          <w:tab w:val="left" w:pos="709" w:leader="none"/>
          <w:tab w:val="left" w:pos="1492" w:leader="none"/>
        </w:tabs>
        <w:spacing w:before="0" w:after="0"/>
        <w:ind w:left="0" w:firstLine="680"/>
        <w:contextualSpacing/>
        <w:rPr/>
      </w:pPr>
      <w:r>
        <w:rPr>
          <w:rFonts w:ascii="Times New Roman" w:hAnsi="Times New Roman"/>
          <w:color w:val="000000" w:themeColor="text1"/>
        </w:rPr>
        <w:tab/>
        <w:t>13.2.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 уведомление считается полученным Стороной в день его отправления.</w:t>
      </w:r>
    </w:p>
    <w:p>
      <w:pPr>
        <w:pStyle w:val="Normal"/>
        <w:widowControl w:val="false"/>
        <w:tabs>
          <w:tab w:val="clear" w:pos="708"/>
          <w:tab w:val="left" w:pos="360" w:leader="none"/>
        </w:tabs>
        <w:spacing w:lineRule="auto" w:line="240" w:before="0"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ab/>
        <w:t>13.3.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pPr>
        <w:pStyle w:val="Normal"/>
        <w:spacing w:lineRule="auto" w:line="240" w:before="0" w:after="0"/>
        <w:rPr>
          <w:rFonts w:ascii="Times New Roman" w:hAnsi="Times New Roman" w:eastAsia="Calibri"/>
          <w:color w:val="000000" w:themeColor="text1"/>
          <w:sz w:val="24"/>
          <w:szCs w:val="24"/>
        </w:rPr>
      </w:pPr>
      <w:r>
        <w:rPr>
          <w:rFonts w:eastAsia="Calibri" w:ascii="Times New Roman" w:hAnsi="Times New Roman"/>
          <w:color w:val="000000" w:themeColor="text1"/>
          <w:sz w:val="24"/>
          <w:szCs w:val="24"/>
        </w:rPr>
      </w:r>
    </w:p>
    <w:p>
      <w:pPr>
        <w:pStyle w:val="Normal"/>
        <w:numPr>
          <w:ilvl w:val="0"/>
          <w:numId w:val="0"/>
        </w:numPr>
        <w:spacing w:lineRule="auto" w:line="240" w:before="0" w:after="0"/>
        <w:ind w:firstLine="540"/>
        <w:jc w:val="center"/>
        <w:outlineLvl w:val="1"/>
        <w:rPr>
          <w:rFonts w:ascii="Times New Roman" w:hAnsi="Times New Roman"/>
          <w:b/>
          <w:b/>
          <w:bCs/>
          <w:color w:val="000000" w:themeColor="text1"/>
          <w:sz w:val="24"/>
          <w:szCs w:val="24"/>
        </w:rPr>
      </w:pPr>
      <w:r>
        <w:rPr>
          <w:rFonts w:ascii="Times New Roman" w:hAnsi="Times New Roman"/>
          <w:b/>
          <w:bCs/>
          <w:color w:val="000000" w:themeColor="text1"/>
          <w:sz w:val="24"/>
          <w:szCs w:val="24"/>
        </w:rPr>
        <w:t>14. АДРЕСА, РЕКВИЗИТЫ И ПОДПИСИ СТОРОН</w:t>
      </w:r>
    </w:p>
    <w:p>
      <w:pPr>
        <w:pStyle w:val="Normal"/>
        <w:numPr>
          <w:ilvl w:val="0"/>
          <w:numId w:val="0"/>
        </w:numPr>
        <w:spacing w:lineRule="auto" w:line="240" w:before="0" w:after="0"/>
        <w:ind w:firstLine="540"/>
        <w:jc w:val="center"/>
        <w:outlineLvl w:val="1"/>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
          <w:b/>
          <w:color w:val="000000" w:themeColor="text1"/>
          <w:sz w:val="24"/>
          <w:szCs w:val="24"/>
        </w:rPr>
      </w:pPr>
      <w:r>
        <w:rPr>
          <w:rFonts w:ascii="Times New Roman" w:hAnsi="Times New Roman"/>
          <w:b/>
          <w:color w:val="000000" w:themeColor="text1"/>
          <w:sz w:val="24"/>
          <w:szCs w:val="24"/>
        </w:rPr>
        <w:t>ЗАКАЗЧИК:</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Муниципальное  бюджетное дошкольное  образовательное  учреждение «Детский сад» д.Б.Куземкино </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Место нахождения: Ленинградская область, Кингисеппский муниципальный район, Куземкинское сельское поселение, дер. Большое Куземкино.</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Почтовый адрес: 188475, Ленинградская область, Кингисеппский муниципальный район, Куземкинское сельское поселение, дер. Большое Куземкино, мкр. Центральный, д.6.</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ОГРН 1024701427277     ИНН   4707013001    КПП   470701001</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Платежные реквизиты: л/с 05/06915008250</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ОКТМО 41621432101</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Единый казначейский счет № 40102810745370000098</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Единый счет бюджета№ 03234643416210004500</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111111"/>
          <w:sz w:val="24"/>
          <w:szCs w:val="24"/>
        </w:rPr>
        <w:t xml:space="preserve">Наименование банка: </w:t>
      </w:r>
      <w:r>
        <w:rPr>
          <w:rFonts w:ascii="Times New Roman" w:hAnsi="Times New Roman"/>
          <w:bCs/>
          <w:color w:val="000000" w:themeColor="text1"/>
          <w:sz w:val="24"/>
          <w:szCs w:val="24"/>
        </w:rPr>
        <w:t xml:space="preserve">ОКЦ №1 Северо-Западного ГУ Банка России//УФК по Ленинградской области, г. Санкт-Петербург </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БИК 044030098</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Плательщик: Комитет финансов администрации Кингисеппского муниципального района (МБДОУ «Детский сад» д.Б.Куземкино)</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Тел.:88137568441</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email:mdou-kuz@kngcit.ru</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rmal"/>
        <w:shd w:val="clear" w:color="auto" w:fill="FFFFFF"/>
        <w:tabs>
          <w:tab w:val="clear" w:pos="708"/>
          <w:tab w:val="left" w:pos="826" w:leader="none"/>
          <w:tab w:val="left" w:pos="8736" w:leader="underscore"/>
        </w:tabs>
        <w:spacing w:lineRule="auto" w:line="240" w:before="0" w:after="0"/>
        <w:jc w:val="both"/>
        <w:rPr/>
      </w:pPr>
      <w:r>
        <w:rPr>
          <w:rFonts w:ascii="Times New Roman" w:hAnsi="Times New Roman"/>
          <w:b/>
          <w:color w:val="000000" w:themeColor="text1"/>
          <w:sz w:val="24"/>
          <w:szCs w:val="24"/>
        </w:rPr>
        <w:t xml:space="preserve">ПОДРЯДЧИК: </w:t>
      </w:r>
    </w:p>
    <w:p>
      <w:pPr>
        <w:pStyle w:val="Normal"/>
        <w:spacing w:lineRule="auto" w:line="240" w:before="0" w:after="0"/>
        <w:rPr/>
      </w:pPr>
      <w:r>
        <w:rPr>
          <w:rFonts w:ascii="Times New Roman" w:hAnsi="Times New Roman"/>
          <w:sz w:val="24"/>
          <w:szCs w:val="24"/>
        </w:rPr>
        <w:t>ООО «ТРАССА-сервис»</w:t>
        <w:br/>
        <w:t>Место нахождения: 601503, Владимирская область, г. Гусь-Хрустальный, ул. Муравьева-Апостола, д. 15а, кв. 66</w:t>
      </w:r>
    </w:p>
    <w:p>
      <w:pPr>
        <w:pStyle w:val="Normal"/>
        <w:spacing w:lineRule="auto" w:line="240" w:before="0" w:after="0"/>
        <w:rPr/>
      </w:pPr>
      <w:r>
        <w:rPr>
          <w:rFonts w:ascii="Times New Roman" w:hAnsi="Times New Roman"/>
          <w:sz w:val="24"/>
          <w:szCs w:val="24"/>
        </w:rPr>
        <w:t>Почтовый адрес: 601503, Владимирская область, г. Гусь-Хрустальный, ул. Муравьева-Апостола, д. 15а, кв. 66</w:t>
      </w:r>
    </w:p>
    <w:p>
      <w:pPr>
        <w:pStyle w:val="Normal"/>
        <w:spacing w:lineRule="auto" w:line="240" w:before="0" w:after="0"/>
        <w:rPr/>
      </w:pPr>
      <w:r>
        <w:rPr>
          <w:rFonts w:ascii="Times New Roman" w:hAnsi="Times New Roman"/>
          <w:sz w:val="24"/>
          <w:szCs w:val="24"/>
        </w:rPr>
        <w:t>Телефон 8-910-171-90-85</w:t>
      </w:r>
    </w:p>
    <w:p>
      <w:pPr>
        <w:pStyle w:val="Normal"/>
        <w:spacing w:lineRule="auto" w:line="240" w:before="0" w:after="0"/>
        <w:rPr/>
      </w:pPr>
      <w:r>
        <w:rPr>
          <w:rFonts w:ascii="Times New Roman" w:hAnsi="Times New Roman"/>
          <w:sz w:val="24"/>
          <w:szCs w:val="24"/>
        </w:rPr>
        <w:t xml:space="preserve">Электронная почта </w:t>
      </w:r>
      <w:r>
        <w:rPr>
          <w:rFonts w:ascii="Times New Roman" w:hAnsi="Times New Roman"/>
          <w:color w:val="000000"/>
          <w:sz w:val="24"/>
          <w:szCs w:val="24"/>
          <w:highlight w:val="white"/>
        </w:rPr>
        <w:t>Shugaev77ant@mail.ru</w:t>
      </w:r>
      <w:r>
        <w:rPr>
          <w:rFonts w:ascii="Times New Roman" w:hAnsi="Times New Roman"/>
          <w:sz w:val="24"/>
          <w:szCs w:val="24"/>
        </w:rPr>
        <w:br/>
        <w:t xml:space="preserve">ОГРН </w:t>
      </w:r>
      <w:r>
        <w:rPr>
          <w:rFonts w:ascii="Times New Roman" w:hAnsi="Times New Roman"/>
          <w:color w:val="000000"/>
          <w:sz w:val="24"/>
          <w:szCs w:val="24"/>
          <w:highlight w:val="white"/>
        </w:rPr>
        <w:t>1053300321480</w:t>
      </w:r>
      <w:r>
        <w:rPr>
          <w:rFonts w:ascii="Times New Roman" w:hAnsi="Times New Roman"/>
          <w:sz w:val="24"/>
          <w:szCs w:val="24"/>
        </w:rPr>
        <w:br/>
        <w:t xml:space="preserve">ИНН </w:t>
      </w:r>
      <w:r>
        <w:rPr>
          <w:rFonts w:ascii="Times New Roman" w:hAnsi="Times New Roman"/>
          <w:color w:val="000000"/>
          <w:sz w:val="24"/>
          <w:szCs w:val="24"/>
          <w:highlight w:val="white"/>
        </w:rPr>
        <w:t>3304012765</w:t>
      </w:r>
      <w:r>
        <w:rPr>
          <w:rFonts w:ascii="Times New Roman" w:hAnsi="Times New Roman"/>
          <w:sz w:val="24"/>
          <w:szCs w:val="24"/>
        </w:rPr>
        <w:br/>
        <w:t xml:space="preserve">КПП </w:t>
      </w:r>
      <w:r>
        <w:rPr>
          <w:rFonts w:ascii="Times New Roman" w:hAnsi="Times New Roman"/>
          <w:color w:val="000000"/>
          <w:sz w:val="24"/>
          <w:szCs w:val="24"/>
          <w:highlight w:val="white"/>
        </w:rPr>
        <w:t>330401001</w:t>
      </w:r>
      <w:r>
        <w:rPr>
          <w:rFonts w:ascii="Times New Roman" w:hAnsi="Times New Roman"/>
          <w:sz w:val="24"/>
          <w:szCs w:val="24"/>
        </w:rPr>
        <w:br/>
        <w:t xml:space="preserve">Р/с  </w:t>
      </w:r>
      <w:r>
        <w:rPr>
          <w:rFonts w:ascii="Times New Roman" w:hAnsi="Times New Roman"/>
          <w:color w:val="000000"/>
          <w:sz w:val="24"/>
          <w:szCs w:val="24"/>
          <w:highlight w:val="white"/>
        </w:rPr>
        <w:t>40702810210000000489</w:t>
      </w:r>
      <w:r>
        <w:rPr>
          <w:rFonts w:ascii="Times New Roman" w:hAnsi="Times New Roman"/>
          <w:sz w:val="24"/>
          <w:szCs w:val="24"/>
        </w:rPr>
        <w:br/>
        <w:t>в Ульяновском отделении</w:t>
      </w:r>
      <w:r>
        <w:rPr>
          <w:rFonts w:ascii="Times New Roman" w:hAnsi="Times New Roman"/>
          <w:color w:val="000000"/>
          <w:sz w:val="24"/>
          <w:szCs w:val="24"/>
          <w:highlight w:val="white"/>
        </w:rPr>
        <w:t xml:space="preserve"> №8588 ПАО Сбербанк</w:t>
      </w:r>
      <w:r>
        <w:rPr>
          <w:rFonts w:ascii="Times New Roman" w:hAnsi="Times New Roman"/>
          <w:sz w:val="24"/>
          <w:szCs w:val="24"/>
        </w:rPr>
        <w:br/>
        <w:t xml:space="preserve">К/с </w:t>
      </w:r>
      <w:r>
        <w:rPr>
          <w:rFonts w:ascii="Times New Roman" w:hAnsi="Times New Roman"/>
          <w:color w:val="000000"/>
          <w:sz w:val="24"/>
          <w:szCs w:val="24"/>
          <w:highlight w:val="white"/>
        </w:rPr>
        <w:t>30101810000000000602</w:t>
      </w:r>
      <w:r>
        <w:rPr>
          <w:rFonts w:ascii="Times New Roman" w:hAnsi="Times New Roman"/>
          <w:sz w:val="24"/>
          <w:szCs w:val="24"/>
        </w:rPr>
        <w:br/>
        <w:t xml:space="preserve">БИК </w:t>
      </w:r>
      <w:r>
        <w:rPr>
          <w:rFonts w:ascii="Times New Roman" w:hAnsi="Times New Roman"/>
          <w:color w:val="000000"/>
          <w:sz w:val="24"/>
          <w:szCs w:val="24"/>
          <w:highlight w:val="white"/>
        </w:rPr>
        <w:t>047308602</w:t>
      </w:r>
    </w:p>
    <w:p>
      <w:pPr>
        <w:pStyle w:val="Normal"/>
        <w:spacing w:lineRule="auto" w:line="240" w:before="0" w:after="0"/>
        <w:rPr/>
      </w:pPr>
      <w:r>
        <w:rPr>
          <w:rFonts w:ascii="Times New Roman" w:hAnsi="Times New Roman"/>
          <w:sz w:val="24"/>
          <w:szCs w:val="24"/>
        </w:rPr>
        <w:t>ОКПО 75650388</w:t>
      </w:r>
    </w:p>
    <w:p>
      <w:pPr>
        <w:pStyle w:val="Normal"/>
        <w:shd w:val="clear" w:color="auto" w:fill="FFFFFF"/>
        <w:tabs>
          <w:tab w:val="clear" w:pos="708"/>
          <w:tab w:val="left" w:pos="826" w:leader="none"/>
          <w:tab w:val="left" w:pos="8736" w:leader="underscore"/>
        </w:tabs>
        <w:spacing w:lineRule="auto" w:line="240" w:before="0" w:after="0"/>
        <w:jc w:val="both"/>
        <w:rPr/>
      </w:pPr>
      <w:r>
        <w:rPr>
          <w:rFonts w:ascii="Times New Roman" w:hAnsi="Times New Roman"/>
          <w:color w:val="000000" w:themeColor="text1"/>
          <w:sz w:val="24"/>
          <w:szCs w:val="24"/>
        </w:rPr>
        <w:t>ОКТМО</w:t>
      </w:r>
      <w:bookmarkStart w:id="18" w:name="_Hlk40254309"/>
      <w:bookmarkEnd w:id="18"/>
      <w:r>
        <w:rPr>
          <w:rFonts w:ascii="Times New Roman" w:hAnsi="Times New Roman"/>
          <w:color w:val="000000" w:themeColor="text1"/>
          <w:sz w:val="24"/>
          <w:szCs w:val="24"/>
        </w:rPr>
        <w:t xml:space="preserve"> </w:t>
      </w:r>
      <w:r>
        <w:rPr>
          <w:rFonts w:ascii="Times New Roman" w:hAnsi="Times New Roman"/>
          <w:color w:val="000000"/>
          <w:sz w:val="24"/>
          <w:szCs w:val="24"/>
          <w:highlight w:val="white"/>
        </w:rPr>
        <w:t>17720000001</w:t>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rmal"/>
        <w:shd w:val="clear" w:color="auto" w:fill="FFFFFF"/>
        <w:tabs>
          <w:tab w:val="clear" w:pos="708"/>
          <w:tab w:val="left" w:pos="826" w:leader="none"/>
          <w:tab w:val="left" w:pos="8736" w:leader="underscore"/>
        </w:tabs>
        <w:spacing w:lineRule="auto" w:line="240" w:before="0" w:after="0"/>
        <w:jc w:val="both"/>
        <w:rPr>
          <w:rFonts w:ascii="Times New Roman" w:hAnsi="Times New Roman"/>
          <w:b/>
          <w:b/>
          <w:color w:val="000000" w:themeColor="text1"/>
          <w:sz w:val="24"/>
          <w:szCs w:val="24"/>
        </w:rPr>
      </w:pPr>
      <w:r>
        <w:rPr>
          <w:rFonts w:ascii="Times New Roman" w:hAnsi="Times New Roman"/>
          <w:b/>
          <w:color w:val="000000" w:themeColor="text1"/>
          <w:sz w:val="24"/>
          <w:szCs w:val="24"/>
        </w:rPr>
        <w:t>Приложения:</w:t>
      </w:r>
    </w:p>
    <w:p>
      <w:pPr>
        <w:pStyle w:val="Normal"/>
        <w:numPr>
          <w:ilvl w:val="0"/>
          <w:numId w:val="1"/>
        </w:numPr>
        <w:tabs>
          <w:tab w:val="clear" w:pos="708"/>
          <w:tab w:val="left" w:pos="0" w:leader="none"/>
          <w:tab w:val="left" w:pos="284" w:leader="none"/>
        </w:tabs>
        <w:spacing w:lineRule="auto" w:line="240" w:before="0" w:after="0"/>
        <w:ind w:left="0" w:hanging="0"/>
        <w:jc w:val="both"/>
        <w:rPr>
          <w:rFonts w:ascii="Times New Roman" w:hAnsi="Times New Roman"/>
          <w:color w:val="000000" w:themeColor="text1"/>
          <w:sz w:val="24"/>
          <w:szCs w:val="24"/>
        </w:rPr>
      </w:pPr>
      <w:r>
        <w:rPr>
          <w:rFonts w:ascii="Times New Roman" w:hAnsi="Times New Roman"/>
          <w:color w:val="000000" w:themeColor="text1"/>
          <w:sz w:val="24"/>
          <w:szCs w:val="24"/>
        </w:rPr>
        <w:t>Описание объекта закупки.</w:t>
      </w:r>
    </w:p>
    <w:p>
      <w:pPr>
        <w:pStyle w:val="Normal"/>
        <w:numPr>
          <w:ilvl w:val="0"/>
          <w:numId w:val="1"/>
        </w:numPr>
        <w:tabs>
          <w:tab w:val="clear" w:pos="708"/>
          <w:tab w:val="left" w:pos="284" w:leader="none"/>
        </w:tabs>
        <w:spacing w:lineRule="auto" w:line="240" w:before="0" w:after="0"/>
        <w:ind w:left="0" w:hanging="0"/>
        <w:rPr>
          <w:color w:val="000000" w:themeColor="text1"/>
        </w:rPr>
      </w:pPr>
      <w:r>
        <w:rPr>
          <w:rFonts w:ascii="Times New Roman" w:hAnsi="Times New Roman"/>
          <w:color w:val="000000" w:themeColor="text1"/>
          <w:sz w:val="24"/>
          <w:szCs w:val="24"/>
        </w:rPr>
        <w:t xml:space="preserve">Локальный сметный расчет (смета) № 2. </w:t>
      </w:r>
    </w:p>
    <w:p>
      <w:pPr>
        <w:pStyle w:val="Normal"/>
        <w:tabs>
          <w:tab w:val="clear" w:pos="708"/>
          <w:tab w:val="left" w:pos="284" w:leader="none"/>
        </w:tabs>
        <w:spacing w:lineRule="auto" w:line="240" w:before="0" w:after="0"/>
        <w:rPr>
          <w:rFonts w:ascii="Times New Roman" w:hAnsi="Times New Roman"/>
          <w:color w:val="000000" w:themeColor="text1"/>
          <w:sz w:val="24"/>
          <w:szCs w:val="24"/>
        </w:rPr>
      </w:pPr>
      <w:r>
        <w:rPr>
          <w:rFonts w:ascii="Times New Roman" w:hAnsi="Times New Roman"/>
          <w:color w:val="000000" w:themeColor="text1"/>
          <w:sz w:val="24"/>
          <w:szCs w:val="24"/>
        </w:rPr>
      </w:r>
    </w:p>
    <w:tbl>
      <w:tblPr>
        <w:tblW w:w="9592" w:type="dxa"/>
        <w:jc w:val="left"/>
        <w:tblInd w:w="0" w:type="dxa"/>
        <w:tblCellMar>
          <w:top w:w="0" w:type="dxa"/>
          <w:left w:w="108" w:type="dxa"/>
          <w:bottom w:w="0" w:type="dxa"/>
          <w:right w:w="108" w:type="dxa"/>
        </w:tblCellMar>
        <w:tblLook w:firstRow="1" w:noVBand="1" w:lastRow="0" w:firstColumn="1" w:lastColumn="0" w:noHBand="0" w:val="04a0"/>
      </w:tblPr>
      <w:tblGrid>
        <w:gridCol w:w="4639"/>
        <w:gridCol w:w="1042"/>
        <w:gridCol w:w="3911"/>
      </w:tblGrid>
      <w:tr>
        <w:trPr>
          <w:trHeight w:val="422" w:hRule="atLeast"/>
        </w:trPr>
        <w:tc>
          <w:tcPr>
            <w:tcW w:w="4639" w:type="dxa"/>
            <w:tcBorders/>
            <w:shd w:color="auto" w:fill="auto" w:val="clear"/>
          </w:tcPr>
          <w:p>
            <w:pPr>
              <w:pStyle w:val="NoSpacing"/>
              <w:keepNext w:val="true"/>
              <w:keepLines/>
              <w:rPr>
                <w:rFonts w:ascii="Times New Roman" w:hAnsi="Times New Roman"/>
                <w:b/>
                <w:b/>
                <w:color w:val="000000" w:themeColor="text1"/>
                <w:sz w:val="24"/>
                <w:szCs w:val="24"/>
              </w:rPr>
            </w:pPr>
            <w:r>
              <w:rPr>
                <w:rFonts w:ascii="Times New Roman" w:hAnsi="Times New Roman"/>
                <w:b/>
                <w:color w:val="000000" w:themeColor="text1"/>
                <w:sz w:val="24"/>
                <w:szCs w:val="24"/>
              </w:rPr>
              <w:t>От ЗАКАЗЧИКА</w:t>
            </w:r>
          </w:p>
        </w:tc>
        <w:tc>
          <w:tcPr>
            <w:tcW w:w="1042" w:type="dxa"/>
            <w:tcBorders/>
            <w:shd w:color="auto" w:fill="auto" w:val="clear"/>
          </w:tcPr>
          <w:p>
            <w:pPr>
              <w:pStyle w:val="Normal"/>
              <w:keepNext w:val="true"/>
              <w:keepLines/>
              <w:spacing w:before="0" w:after="200"/>
              <w:rPr>
                <w:b/>
                <w:b/>
                <w:color w:val="000000" w:themeColor="text1"/>
              </w:rPr>
            </w:pPr>
            <w:r>
              <w:rPr>
                <w:b/>
                <w:color w:val="000000" w:themeColor="text1"/>
              </w:rPr>
            </w:r>
          </w:p>
        </w:tc>
        <w:tc>
          <w:tcPr>
            <w:tcW w:w="3911" w:type="dxa"/>
            <w:tcBorders/>
            <w:shd w:color="auto" w:fill="auto" w:val="clear"/>
          </w:tcPr>
          <w:p>
            <w:pPr>
              <w:pStyle w:val="Normal"/>
              <w:keepNext w:val="true"/>
              <w:keepLines/>
              <w:spacing w:before="0" w:after="200"/>
              <w:rPr>
                <w:rFonts w:ascii="Times New Roman" w:hAnsi="Times New Roman"/>
                <w:b/>
                <w:b/>
                <w:color w:val="000000" w:themeColor="text1"/>
                <w:sz w:val="24"/>
                <w:szCs w:val="24"/>
              </w:rPr>
            </w:pPr>
            <w:r>
              <w:rPr>
                <w:rFonts w:ascii="Times New Roman" w:hAnsi="Times New Roman"/>
                <w:b/>
                <w:color w:val="000000" w:themeColor="text1"/>
                <w:sz w:val="24"/>
                <w:szCs w:val="24"/>
              </w:rPr>
              <w:t>От ПОДРЯДЧИКА</w:t>
            </w:r>
          </w:p>
        </w:tc>
      </w:tr>
      <w:tr>
        <w:trPr>
          <w:trHeight w:val="1803" w:hRule="atLeast"/>
        </w:trPr>
        <w:tc>
          <w:tcPr>
            <w:tcW w:w="4639" w:type="dxa"/>
            <w:tcBorders/>
            <w:shd w:color="auto" w:fill="auto" w:val="clear"/>
          </w:tcPr>
          <w:p>
            <w:pPr>
              <w:pStyle w:val="NoSpacing"/>
              <w:keepNext w:val="true"/>
              <w:keepLines/>
              <w:rPr>
                <w:rFonts w:ascii="Times New Roman" w:hAnsi="Times New Roman"/>
                <w:b/>
                <w:b/>
                <w:color w:val="000000" w:themeColor="text1"/>
                <w:sz w:val="24"/>
                <w:szCs w:val="24"/>
              </w:rPr>
            </w:pPr>
            <w:r>
              <w:rPr>
                <w:rFonts w:ascii="Times New Roman" w:hAnsi="Times New Roman"/>
                <w:b/>
                <w:color w:val="000000" w:themeColor="text1"/>
                <w:sz w:val="24"/>
                <w:szCs w:val="24"/>
              </w:rPr>
              <w:t>И.о.заведующего МБДОУ «Детский сад» д.Б.Куземкино</w:t>
            </w:r>
          </w:p>
          <w:p>
            <w:pPr>
              <w:pStyle w:val="NoSpacing"/>
              <w:keepNext w:val="true"/>
              <w:keepLines/>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Spacing"/>
              <w:keepNext w:val="true"/>
              <w:keepLines/>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Spacing"/>
              <w:keepNext w:val="true"/>
              <w:keepLines/>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Spacing"/>
              <w:keepNext w:val="true"/>
              <w:keepLines/>
              <w:rPr>
                <w:rFonts w:ascii="Times New Roman" w:hAnsi="Times New Roman"/>
                <w:b/>
                <w:b/>
                <w:color w:val="000000" w:themeColor="text1"/>
                <w:sz w:val="24"/>
                <w:szCs w:val="24"/>
              </w:rPr>
            </w:pPr>
            <w:r>
              <w:rPr>
                <w:rFonts w:ascii="Times New Roman" w:hAnsi="Times New Roman"/>
                <w:b/>
                <w:color w:val="000000" w:themeColor="text1"/>
                <w:sz w:val="24"/>
                <w:szCs w:val="24"/>
              </w:rPr>
              <w:t>_______________ Н.Л.Тюкова</w:t>
            </w:r>
          </w:p>
        </w:tc>
        <w:tc>
          <w:tcPr>
            <w:tcW w:w="1042" w:type="dxa"/>
            <w:tcBorders/>
            <w:shd w:color="auto" w:fill="auto" w:val="clear"/>
          </w:tcPr>
          <w:p>
            <w:pPr>
              <w:pStyle w:val="Normal"/>
              <w:keepNext w:val="true"/>
              <w:keepLines/>
              <w:spacing w:before="0" w:after="200"/>
              <w:rPr>
                <w:b/>
                <w:b/>
                <w:color w:val="000000" w:themeColor="text1"/>
              </w:rPr>
            </w:pPr>
            <w:r>
              <w:rPr>
                <w:b/>
                <w:color w:val="000000" w:themeColor="text1"/>
              </w:rPr>
            </w:r>
          </w:p>
        </w:tc>
        <w:tc>
          <w:tcPr>
            <w:tcW w:w="3911" w:type="dxa"/>
            <w:tcBorders/>
            <w:shd w:color="auto" w:fill="auto" w:val="clear"/>
          </w:tcPr>
          <w:p>
            <w:pPr>
              <w:pStyle w:val="NoSpacing"/>
              <w:keepNext w:val="true"/>
              <w:keepLines/>
              <w:rPr>
                <w:rFonts w:ascii="Times New Roman" w:hAnsi="Times New Roman"/>
                <w:b/>
                <w:b/>
                <w:color w:val="000000" w:themeColor="text1"/>
                <w:sz w:val="24"/>
                <w:szCs w:val="24"/>
              </w:rPr>
            </w:pPr>
            <w:r>
              <w:rPr>
                <w:rFonts w:ascii="Times New Roman" w:hAnsi="Times New Roman"/>
                <w:b/>
                <w:color w:val="000000" w:themeColor="text1"/>
                <w:sz w:val="24"/>
                <w:szCs w:val="24"/>
              </w:rPr>
              <w:t>Генеральн</w:t>
            </w:r>
            <w:bookmarkStart w:id="19" w:name="_GoBack"/>
            <w:bookmarkEnd w:id="19"/>
            <w:r>
              <w:rPr>
                <w:rFonts w:ascii="Times New Roman" w:hAnsi="Times New Roman"/>
                <w:b/>
                <w:color w:val="000000" w:themeColor="text1"/>
                <w:sz w:val="24"/>
                <w:szCs w:val="24"/>
              </w:rPr>
              <w:t>ый директор</w:t>
            </w:r>
          </w:p>
          <w:p>
            <w:pPr>
              <w:pStyle w:val="NoSpacing"/>
              <w:rPr>
                <w:rFonts w:ascii="Times New Roman" w:hAnsi="Times New Roman"/>
                <w:b/>
                <w:b/>
                <w:color w:val="000000" w:themeColor="text1"/>
                <w:sz w:val="24"/>
                <w:szCs w:val="24"/>
              </w:rPr>
            </w:pPr>
            <w:r>
              <w:rPr>
                <w:rFonts w:ascii="Times New Roman" w:hAnsi="Times New Roman"/>
                <w:b/>
                <w:color w:val="000000" w:themeColor="text1"/>
                <w:sz w:val="24"/>
                <w:szCs w:val="24"/>
              </w:rPr>
              <w:t>ООО «ТРАССА-сервис»</w:t>
            </w:r>
          </w:p>
          <w:p>
            <w:pPr>
              <w:pStyle w:val="NoSpacing"/>
              <w:keepNext w:val="true"/>
              <w:keepLines/>
              <w:jc w:val="right"/>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Spacing"/>
              <w:keepNext w:val="true"/>
              <w:keepLines/>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Spacing"/>
              <w:keepNext w:val="true"/>
              <w:keepLines/>
              <w:rPr>
                <w:rFonts w:ascii="Times New Roman" w:hAnsi="Times New Roman"/>
                <w:b/>
                <w:b/>
                <w:color w:val="000000" w:themeColor="text1"/>
                <w:sz w:val="24"/>
                <w:szCs w:val="24"/>
              </w:rPr>
            </w:pPr>
            <w:r>
              <w:rPr>
                <w:rFonts w:ascii="Times New Roman" w:hAnsi="Times New Roman"/>
                <w:b/>
                <w:color w:val="000000" w:themeColor="text1"/>
                <w:sz w:val="24"/>
                <w:szCs w:val="24"/>
              </w:rPr>
            </w:r>
          </w:p>
          <w:p>
            <w:pPr>
              <w:pStyle w:val="NoSpacing"/>
              <w:keepNext w:val="true"/>
              <w:keepLines/>
              <w:rPr/>
            </w:pPr>
            <w:r>
              <w:rPr>
                <w:rFonts w:ascii="Times New Roman" w:hAnsi="Times New Roman"/>
                <w:b/>
                <w:color w:val="000000" w:themeColor="text1"/>
                <w:sz w:val="24"/>
                <w:szCs w:val="24"/>
              </w:rPr>
              <w:t>_________________ А.В.Шугаев</w:t>
            </w:r>
          </w:p>
        </w:tc>
      </w:tr>
    </w:tbl>
    <w:p>
      <w:pPr>
        <w:pStyle w:val="Normal"/>
        <w:shd w:val="clear" w:color="auto" w:fill="FFFFFF"/>
        <w:tabs>
          <w:tab w:val="clear" w:pos="708"/>
          <w:tab w:val="left" w:pos="826" w:leader="none"/>
          <w:tab w:val="left" w:pos="8736" w:leader="underscore"/>
        </w:tabs>
        <w:spacing w:lineRule="auto" w:line="240" w:before="0" w:after="0"/>
        <w:jc w:val="both"/>
        <w:rPr/>
      </w:pPr>
      <w:r>
        <w:rPr/>
      </w:r>
    </w:p>
    <w:sectPr>
      <w:footnotePr>
        <w:numFmt w:val="decimal"/>
      </w:footnotePr>
      <w:type w:val="nextPage"/>
      <w:pgSz w:w="11906" w:h="16838"/>
      <w:pgMar w:left="1701" w:right="850" w:header="0" w:top="539" w:footer="0" w:bottom="5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Palatino Linotype">
    <w:charset w:val="cc"/>
    <w:family w:val="roman"/>
    <w:pitch w:val="variable"/>
  </w:font>
  <w:font w:name="Courier New">
    <w:charset w:val="cc"/>
    <w:family w:val="roman"/>
    <w:pitch w:val="variable"/>
  </w:font>
  <w:font w:name="Tahoma">
    <w:charset w:val="cc"/>
    <w:family w:val="roman"/>
    <w:pitch w:val="variable"/>
  </w:font>
  <w:font w:name="Arial">
    <w:charset w:val="cc"/>
    <w:family w:val="roman"/>
    <w:pitch w:val="variable"/>
  </w:font>
  <w:font w:name="Times New Roman">
    <w:altName w:val="serif"/>
    <w:charset w:val="cc"/>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spacing w:before="0" w:after="0"/>
        <w:jc w:val="both"/>
        <w:rPr/>
      </w:pPr>
      <w:r>
        <w:rPr>
          <w:rStyle w:val="FootnoteCharacters"/>
        </w:rPr>
        <w:footnoteRef/>
      </w:r>
      <w:r>
        <w:rPr>
          <w:rFonts w:ascii="Times New Roman" w:hAnsi="Times New Roman"/>
        </w:rPr>
        <w:t xml:space="preserve"> </w:t>
      </w:r>
      <w:r>
        <w:rPr>
          <w:rFonts w:ascii="Times New Roman" w:hAnsi="Times New Roman"/>
        </w:rPr>
        <w:t>Данный пункт не применяется, если для выполнения работ Подрядчиком не требуется передача Заказчиком объекта, на котором будут производиться работы Подрядчиком.</w:t>
      </w:r>
    </w:p>
  </w:footnote>
  <w:footnote w:id="3">
    <w:p>
      <w:pPr>
        <w:pStyle w:val="Footnote"/>
        <w:spacing w:lineRule="auto" w:line="240" w:before="0" w:after="0"/>
        <w:jc w:val="both"/>
        <w:rPr/>
      </w:pPr>
      <w:r>
        <w:rPr>
          <w:rStyle w:val="FootnoteCharacters"/>
        </w:rPr>
        <w:footnoteRef/>
      </w:r>
      <w:r>
        <w:rPr>
          <w:rFonts w:ascii="Times New Roman" w:hAnsi="Times New Roman"/>
        </w:rPr>
        <w:t xml:space="preserve"> </w:t>
      </w:r>
      <w:r>
        <w:rPr>
          <w:rFonts w:ascii="Times New Roman" w:hAnsi="Times New Roman"/>
        </w:rPr>
        <w:t>При необходимости - соответствие технических и функциональных характеристик товаров, используемых при выполнении работ, указанных в описании объекта закупки.</w:t>
      </w:r>
    </w:p>
  </w:footnote>
  <w:footnote w:id="4">
    <w:p>
      <w:pPr>
        <w:pStyle w:val="Footnote"/>
        <w:spacing w:lineRule="auto" w:line="240" w:before="0" w:after="0"/>
        <w:jc w:val="both"/>
        <w:rPr/>
      </w:pPr>
      <w:r>
        <w:rPr>
          <w:rStyle w:val="FootnoteCharacters"/>
        </w:rPr>
        <w:footnoteRef/>
      </w:r>
      <w:r>
        <w:rPr>
          <w:rFonts w:ascii="Times New Roman" w:hAnsi="Times New Roman"/>
        </w:rPr>
        <w:t xml:space="preserve"> </w:t>
      </w:r>
      <w:r>
        <w:rPr>
          <w:rFonts w:ascii="Times New Roman" w:hAnsi="Times New Roman"/>
        </w:rPr>
        <w:t>Данный пункт не применяется, если для выполнения работ Подрядчиком не требуется передача Заказчиком объекта, на котором будут производиться работы Подрядчиком.</w:t>
      </w:r>
    </w:p>
  </w:footnote>
  <w:footnote w:id="5">
    <w:p>
      <w:pPr>
        <w:pStyle w:val="Footnote"/>
        <w:spacing w:before="0" w:after="200"/>
        <w:rPr/>
      </w:pPr>
      <w:r>
        <w:rPr>
          <w:rStyle w:val="FootnoteCharacters"/>
        </w:rPr>
        <w:footnoteRef/>
      </w:r>
      <w:r>
        <w:rPr>
          <w:rFonts w:ascii="Times New Roman" w:hAnsi="Times New Roman"/>
        </w:rPr>
        <w:t xml:space="preserve"> </w:t>
      </w:r>
      <w:r>
        <w:rPr>
          <w:rFonts w:ascii="Times New Roman" w:hAnsi="Times New Roman"/>
        </w:rPr>
        <w:t>Не применяется в случае их представления в соответствии с п.4.3 Контракта</w:t>
      </w:r>
    </w:p>
  </w:footnote>
  <w:footnote w:id="6">
    <w:p>
      <w:pPr>
        <w:pStyle w:val="Normal"/>
        <w:spacing w:lineRule="auto" w:line="240" w:before="0" w:after="0"/>
        <w:jc w:val="both"/>
        <w:rPr/>
      </w:pPr>
      <w:r>
        <w:rPr>
          <w:rStyle w:val="FootnoteCharacters"/>
        </w:rPr>
        <w:footnoteRef/>
      </w:r>
      <w:r>
        <w:rPr>
          <w:rFonts w:ascii="Times New Roman" w:hAnsi="Times New Roman"/>
          <w:sz w:val="20"/>
          <w:szCs w:val="20"/>
        </w:rPr>
        <w:t xml:space="preserve"> </w:t>
      </w:r>
      <w:r>
        <w:rPr>
          <w:rFonts w:ascii="Times New Roman" w:hAnsi="Times New Roman"/>
          <w:sz w:val="20"/>
          <w:szCs w:val="20"/>
        </w:rPr>
        <w:t xml:space="preserve">В случае проведения открытого конкурса в электронной форме, открытого аукциона в электронной форме, запроса котировок в электронной форме, в которых участниками закупок являются только субъекты малого предпринимательства, социально ориентированные некоммерческие организации. </w:t>
      </w:r>
    </w:p>
  </w:footnote>
  <w:footnote w:id="7">
    <w:p>
      <w:pPr>
        <w:pStyle w:val="Footnote"/>
        <w:spacing w:lineRule="auto" w:line="240" w:before="0" w:after="0"/>
        <w:jc w:val="both"/>
        <w:rPr/>
      </w:pPr>
      <w:r>
        <w:rPr>
          <w:rStyle w:val="FootnoteCharacters"/>
        </w:rPr>
        <w:footnoteRef/>
      </w:r>
      <w:r>
        <w:rPr>
          <w:rFonts w:ascii="Times New Roman" w:hAnsi="Times New Roman"/>
        </w:rPr>
        <w:t xml:space="preserve"> </w:t>
      </w:r>
      <w:r>
        <w:rPr>
          <w:rFonts w:ascii="Times New Roman" w:hAnsi="Times New Roman"/>
        </w:rPr>
        <w:t>В случае если предметом контракта являются работы по строительству, реконструкции объектов капитального строительства</w:t>
      </w:r>
    </w:p>
  </w:footnote>
  <w:footnote w:id="8">
    <w:p>
      <w:pPr>
        <w:pStyle w:val="Normal"/>
        <w:spacing w:lineRule="auto" w:line="240" w:before="0" w:after="0"/>
        <w:jc w:val="both"/>
        <w:rPr>
          <w:rFonts w:ascii="Times New Roman" w:hAnsi="Times New Roman"/>
          <w:sz w:val="20"/>
          <w:szCs w:val="20"/>
        </w:rPr>
      </w:pPr>
      <w:r>
        <w:rPr>
          <w:rStyle w:val="FootnoteCharacters"/>
        </w:rPr>
        <w:footnoteRef/>
      </w:r>
      <w:r>
        <w:rPr>
          <w:rFonts w:ascii="Times New Roman" w:hAnsi="Times New Roman"/>
          <w:sz w:val="20"/>
          <w:szCs w:val="20"/>
        </w:rPr>
        <w:t xml:space="preserve"> </w:t>
      </w:r>
      <w:r>
        <w:rPr>
          <w:rFonts w:ascii="Times New Roman" w:hAnsi="Times New Roman"/>
          <w:sz w:val="20"/>
          <w:szCs w:val="20"/>
        </w:rPr>
        <w:t>В случае если 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Footnote"/>
        <w:spacing w:lineRule="auto" w:line="240" w:before="0" w:after="0"/>
        <w:rPr/>
      </w:pPr>
      <w:r>
        <w:rPr/>
      </w:r>
    </w:p>
  </w:footnote>
  <w:footnote w:id="9">
    <w:p>
      <w:pPr>
        <w:pStyle w:val="Normal"/>
        <w:spacing w:lineRule="auto" w:line="240" w:before="0" w:after="0"/>
        <w:jc w:val="both"/>
        <w:rPr>
          <w:rFonts w:ascii="Times New Roman" w:hAnsi="Times New Roman"/>
          <w:color w:val="0070C0"/>
          <w:sz w:val="20"/>
          <w:szCs w:val="20"/>
        </w:rPr>
      </w:pPr>
      <w:r>
        <w:rPr>
          <w:rStyle w:val="FootnoteCharacters"/>
        </w:rPr>
        <w:footnoteRef/>
      </w:r>
      <w:r>
        <w:rPr>
          <w:rFonts w:ascii="Times New Roman" w:hAnsi="Times New Roman"/>
          <w:color w:val="111111"/>
          <w:sz w:val="20"/>
          <w:szCs w:val="20"/>
        </w:rPr>
        <w:t xml:space="preserve">  </w:t>
      </w:r>
      <w:r>
        <w:rPr>
          <w:rFonts w:ascii="Times New Roman" w:hAnsi="Times New Roman"/>
          <w:color w:val="111111"/>
          <w:sz w:val="20"/>
          <w:szCs w:val="20"/>
        </w:rPr>
        <w:t xml:space="preserve">В случаях, предусмотренных </w:t>
      </w:r>
      <w:hyperlink r:id="rId1">
        <w:r>
          <w:rPr>
            <w:rStyle w:val="InternetLink"/>
            <w:rFonts w:ascii="Times New Roman" w:hAnsi="Times New Roman"/>
            <w:color w:val="111111"/>
            <w:sz w:val="20"/>
            <w:szCs w:val="20"/>
          </w:rPr>
          <w:t>частью 5 статьи 103</w:t>
        </w:r>
      </w:hyperlink>
      <w:r>
        <w:rPr>
          <w:rFonts w:ascii="Times New Roman" w:hAnsi="Times New Roman"/>
          <w:color w:val="111111"/>
          <w:sz w:val="20"/>
          <w:szCs w:val="20"/>
        </w:rPr>
        <w:t xml:space="preserve"> Закона о  контрактной системе соглашение об изменении условий Контракта не размещается в единой информационной системе. </w:t>
      </w:r>
    </w:p>
    <w:p>
      <w:pPr>
        <w:pStyle w:val="Footnote"/>
        <w:spacing w:before="0" w:after="200"/>
        <w:rPr/>
      </w:pPr>
      <w:r>
        <w:rPr/>
      </w:r>
    </w:p>
  </w:footnote>
  <w:footnote w:id="10">
    <w:p>
      <w:pPr>
        <w:pStyle w:val="Normal"/>
        <w:spacing w:lineRule="auto" w:line="240" w:before="0" w:after="0"/>
        <w:jc w:val="both"/>
        <w:rPr>
          <w:rFonts w:ascii="Times New Roman" w:hAnsi="Times New Roman"/>
          <w:color w:val="0070C0"/>
          <w:sz w:val="20"/>
          <w:szCs w:val="20"/>
        </w:rPr>
      </w:pPr>
      <w:r>
        <w:rPr>
          <w:rStyle w:val="FootnoteCharacters"/>
        </w:rPr>
        <w:footnoteRef/>
      </w:r>
      <w:r>
        <w:rPr>
          <w:rFonts w:ascii="Times New Roman" w:hAnsi="Times New Roman"/>
          <w:color w:val="0070C0"/>
          <w:sz w:val="20"/>
          <w:szCs w:val="20"/>
        </w:rPr>
        <w:t xml:space="preserve"> </w:t>
      </w:r>
      <w:r>
        <w:rPr>
          <w:rFonts w:ascii="Times New Roman" w:hAnsi="Times New Roman"/>
          <w:color w:val="111111"/>
          <w:sz w:val="20"/>
          <w:szCs w:val="20"/>
        </w:rPr>
        <w:t xml:space="preserve">В случаях, предусмотренных </w:t>
      </w:r>
      <w:hyperlink r:id="rId2">
        <w:r>
          <w:rPr>
            <w:rStyle w:val="InternetLink"/>
            <w:rFonts w:ascii="Times New Roman" w:hAnsi="Times New Roman"/>
            <w:color w:val="111111"/>
            <w:sz w:val="20"/>
            <w:szCs w:val="20"/>
          </w:rPr>
          <w:t>частью 5 статьи 103</w:t>
        </w:r>
      </w:hyperlink>
      <w:r>
        <w:rPr>
          <w:rFonts w:ascii="Times New Roman" w:hAnsi="Times New Roman"/>
          <w:color w:val="111111"/>
          <w:sz w:val="20"/>
          <w:szCs w:val="20"/>
        </w:rPr>
        <w:t xml:space="preserve"> Закона о контрактной системе не размещается в единой информационной системе.</w:t>
      </w:r>
    </w:p>
    <w:p>
      <w:pPr>
        <w:pStyle w:val="Footnote"/>
        <w:spacing w:before="0" w:after="200"/>
        <w:rPr/>
      </w:pPr>
      <w:r>
        <w:rPr/>
      </w:r>
    </w:p>
  </w:footnote>
  <w:footnote w:id="11">
    <w:p>
      <w:pPr>
        <w:pStyle w:val="Footnote"/>
        <w:spacing w:lineRule="auto" w:line="240" w:before="0" w:after="0"/>
        <w:jc w:val="both"/>
        <w:rPr/>
      </w:pPr>
      <w:r>
        <w:rPr>
          <w:rStyle w:val="FootnoteCharacters"/>
        </w:rPr>
        <w:footnoteRef/>
      </w:r>
      <w:r>
        <w:rPr>
          <w:rFonts w:ascii="Times New Roman" w:hAnsi="Times New Roman"/>
        </w:rPr>
        <w:t xml:space="preserve"> </w:t>
      </w:r>
      <w:r>
        <w:rPr>
          <w:rFonts w:ascii="Times New Roman" w:hAnsi="Times New Roman"/>
          <w:bCs/>
        </w:rPr>
        <w:t xml:space="preserve">Размер обеспечения исполнения Контракта </w:t>
      </w:r>
      <w:r>
        <w:rPr>
          <w:rFonts w:eastAsia="Calibri" w:ascii="Times New Roman" w:hAnsi="Times New Roman"/>
        </w:rPr>
        <w:t>устанавливается как процент</w:t>
      </w:r>
      <w:r>
        <w:rPr>
          <w:rFonts w:ascii="Times New Roman" w:hAnsi="Times New Roman"/>
          <w:bCs/>
        </w:rPr>
        <w:t xml:space="preserve"> от начальной (максимальной) цены контракта, а</w:t>
      </w:r>
      <w:r>
        <w:rPr>
          <w:rFonts w:eastAsia="Calibri" w:ascii="Times New Roman" w:hAnsi="Times New Roman"/>
        </w:rPr>
        <w:t xml:space="preserve"> в случае заключения контракта по результатам процедуры </w:t>
      </w:r>
      <w:r>
        <w:rPr>
          <w:rFonts w:ascii="Times New Roman" w:hAnsi="Times New Roman"/>
          <w:bCs/>
        </w:rPr>
        <w:t xml:space="preserve">определения </w:t>
      </w:r>
      <w:r>
        <w:rPr>
          <w:rFonts w:ascii="Times New Roman" w:hAnsi="Times New Roman"/>
        </w:rPr>
        <w:t>подрядчика</w:t>
      </w:r>
      <w:r>
        <w:rPr>
          <w:rFonts w:eastAsia="Calibri" w:ascii="Times New Roman" w:hAnsi="Times New Roman"/>
        </w:rPr>
        <w:t xml:space="preserve">, в котором участниками закупок являются только СМП и СОНКО, как процент от цены контракта, </w:t>
      </w:r>
      <w:r>
        <w:rPr>
          <w:rFonts w:ascii="Times New Roman" w:hAnsi="Times New Roman"/>
        </w:rPr>
        <w:t>и не может быть менее чем размер аванса</w:t>
      </w:r>
      <w:r>
        <w:rPr>
          <w:rFonts w:ascii="Times New Roman" w:hAnsi="Times New Roman"/>
          <w:bCs/>
        </w:rPr>
        <w:t>.</w:t>
      </w:r>
    </w:p>
  </w:footnote>
  <w:footnote w:id="12">
    <w:p>
      <w:pPr>
        <w:pStyle w:val="Footnote"/>
        <w:spacing w:lineRule="auto" w:line="240" w:before="0" w:after="0"/>
        <w:rPr/>
      </w:pPr>
      <w:r>
        <w:rPr>
          <w:rStyle w:val="FootnoteCharacters"/>
        </w:rPr>
        <w:footnoteRef/>
      </w:r>
      <w:r>
        <w:rPr>
          <w:rFonts w:ascii="Times New Roman" w:hAnsi="Times New Roman"/>
        </w:rPr>
        <w:t xml:space="preserve"> </w:t>
      </w:r>
      <w:r>
        <w:rPr>
          <w:rFonts w:ascii="Times New Roman" w:hAnsi="Times New Roman"/>
        </w:rPr>
        <w:t>Не может превышать десять процентов начальной (максимальной) цены контракта</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ind w:left="1275" w:hanging="1275"/>
      </w:pPr>
    </w:lvl>
    <w:lvl w:ilvl="1">
      <w:start w:val="1"/>
      <w:numFmt w:val="decimal"/>
      <w:lvlText w:val="%1.%2."/>
      <w:lvlJc w:val="left"/>
      <w:pPr>
        <w:ind w:left="5245" w:hanging="1275"/>
      </w:pPr>
      <w:rPr>
        <w:sz w:val="24"/>
        <w:b w:val="false"/>
        <w:rFonts w:ascii="Times New Roman" w:hAnsi="Times New Roman"/>
      </w:rPr>
    </w:lvl>
    <w:lvl w:ilvl="2">
      <w:start w:val="1"/>
      <w:numFmt w:val="decimal"/>
      <w:lvlText w:val="%1.%2.%3."/>
      <w:lvlJc w:val="left"/>
      <w:pPr>
        <w:ind w:left="2691" w:hanging="1275"/>
      </w:pPr>
    </w:lvl>
    <w:lvl w:ilvl="3">
      <w:start w:val="1"/>
      <w:numFmt w:val="decimal"/>
      <w:lvlText w:val="%1.%2.%3.%4."/>
      <w:lvlJc w:val="left"/>
      <w:pPr>
        <w:ind w:left="3399" w:hanging="1275"/>
      </w:pPr>
    </w:lvl>
    <w:lvl w:ilvl="4">
      <w:start w:val="1"/>
      <w:numFmt w:val="decimal"/>
      <w:lvlText w:val="%1.%2.%3.%4.%5."/>
      <w:lvlJc w:val="left"/>
      <w:pPr>
        <w:ind w:left="4107" w:hanging="1275"/>
      </w:pPr>
    </w:lvl>
    <w:lvl w:ilvl="5">
      <w:start w:val="1"/>
      <w:numFmt w:val="decimal"/>
      <w:lvlText w:val="%1.%2.%3.%4.%5.%6."/>
      <w:lvlJc w:val="left"/>
      <w:pPr>
        <w:ind w:left="4815" w:hanging="1275"/>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Times New Roman"/>
        <w:lang w:val="ru-RU" w:eastAsia="ru-RU"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734ff"/>
    <w:pPr>
      <w:widowControl/>
      <w:bidi w:val="0"/>
      <w:spacing w:lineRule="auto" w:line="276" w:before="0" w:after="200"/>
      <w:jc w:val="left"/>
    </w:pPr>
    <w:rPr>
      <w:rFonts w:ascii="Calibri" w:hAnsi="Calibri" w:eastAsia="Times New Roman" w:cs="Times New Roman"/>
      <w:color w:val="auto"/>
      <w:kern w:val="0"/>
      <w:sz w:val="22"/>
      <w:szCs w:val="22"/>
      <w:lang w:val="ru-RU" w:eastAsia="ru-RU" w:bidi="ar-SA"/>
    </w:rPr>
  </w:style>
  <w:style w:type="paragraph" w:styleId="Heading5">
    <w:name w:val="Heading 5"/>
    <w:basedOn w:val="Normal"/>
    <w:next w:val="Normal"/>
    <w:qFormat/>
    <w:rsid w:val="009950e0"/>
    <w:pPr>
      <w:keepNext w:val="true"/>
      <w:spacing w:lineRule="auto" w:line="240" w:before="0" w:after="0"/>
      <w:ind w:firstLine="142"/>
      <w:jc w:val="center"/>
      <w:outlineLvl w:val="4"/>
    </w:pPr>
    <w:rPr>
      <w:rFonts w:ascii="Times New Roman" w:hAnsi="Times New Roman"/>
      <w:b/>
      <w:sz w:val="24"/>
      <w:szCs w:val="24"/>
    </w:rPr>
  </w:style>
  <w:style w:type="character" w:styleId="DefaultParagraphFont" w:default="1">
    <w:name w:val="Default Paragraph Font"/>
    <w:uiPriority w:val="1"/>
    <w:semiHidden/>
    <w:unhideWhenUsed/>
    <w:qFormat/>
    <w:rPr/>
  </w:style>
  <w:style w:type="character" w:styleId="Style13" w:customStyle="1">
    <w:name w:val="Заголовок Знак"/>
    <w:qFormat/>
    <w:rsid w:val="00265ab1"/>
    <w:rPr>
      <w:rFonts w:ascii="Times New Roman" w:hAnsi="Times New Roman" w:eastAsia="Times New Roman" w:cs="Times New Roman"/>
      <w:b/>
      <w:sz w:val="24"/>
      <w:szCs w:val="20"/>
    </w:rPr>
  </w:style>
  <w:style w:type="character" w:styleId="Style14" w:customStyle="1">
    <w:name w:val="Основной текст с отступом Знак"/>
    <w:qFormat/>
    <w:rsid w:val="00265ab1"/>
    <w:rPr>
      <w:rFonts w:ascii="Palatino Linotype" w:hAnsi="Palatino Linotype" w:eastAsia="Times New Roman" w:cs="Times New Roman"/>
      <w:sz w:val="24"/>
      <w:szCs w:val="24"/>
    </w:rPr>
  </w:style>
  <w:style w:type="character" w:styleId="2" w:customStyle="1">
    <w:name w:val="Основной текст 2 Знак"/>
    <w:link w:val="2"/>
    <w:qFormat/>
    <w:rsid w:val="00265ab1"/>
    <w:rPr>
      <w:rFonts w:ascii="Palatino Linotype" w:hAnsi="Palatino Linotype" w:eastAsia="Times New Roman" w:cs="Times New Roman"/>
      <w:sz w:val="24"/>
      <w:szCs w:val="24"/>
    </w:rPr>
  </w:style>
  <w:style w:type="character" w:styleId="3" w:customStyle="1">
    <w:name w:val="Основной текст с отступом 3 Знак"/>
    <w:qFormat/>
    <w:rsid w:val="00265ab1"/>
    <w:rPr>
      <w:rFonts w:ascii="Palatino Linotype" w:hAnsi="Palatino Linotype" w:eastAsia="Times New Roman" w:cs="Times New Roman"/>
      <w:sz w:val="16"/>
      <w:szCs w:val="16"/>
    </w:rPr>
  </w:style>
  <w:style w:type="character" w:styleId="Style15" w:customStyle="1">
    <w:name w:val="Текст Знак"/>
    <w:qFormat/>
    <w:rsid w:val="00265ab1"/>
    <w:rPr>
      <w:rFonts w:ascii="Courier New" w:hAnsi="Courier New" w:eastAsia="Times New Roman" w:cs="Times New Roman"/>
      <w:sz w:val="20"/>
      <w:szCs w:val="20"/>
    </w:rPr>
  </w:style>
  <w:style w:type="character" w:styleId="5" w:customStyle="1">
    <w:name w:val="Заголовок 5 Знак"/>
    <w:qFormat/>
    <w:rsid w:val="009950e0"/>
    <w:rPr>
      <w:rFonts w:ascii="Times New Roman" w:hAnsi="Times New Roman" w:eastAsia="Times New Roman" w:cs="Times New Roman"/>
      <w:b/>
      <w:sz w:val="24"/>
      <w:szCs w:val="24"/>
    </w:rPr>
  </w:style>
  <w:style w:type="character" w:styleId="21" w:customStyle="1">
    <w:name w:val="Основной текст с отступом 2 Знак"/>
    <w:basedOn w:val="DefaultParagraphFont"/>
    <w:uiPriority w:val="99"/>
    <w:semiHidden/>
    <w:qFormat/>
    <w:rsid w:val="00930af5"/>
    <w:rPr/>
  </w:style>
  <w:style w:type="character" w:styleId="Style16" w:customStyle="1">
    <w:name w:val="Текст выноски Знак"/>
    <w:uiPriority w:val="99"/>
    <w:semiHidden/>
    <w:qFormat/>
    <w:rsid w:val="00c07976"/>
    <w:rPr>
      <w:rFonts w:ascii="Tahoma" w:hAnsi="Tahoma" w:cs="Tahoma"/>
      <w:sz w:val="16"/>
      <w:szCs w:val="16"/>
    </w:rPr>
  </w:style>
  <w:style w:type="character" w:styleId="Style17" w:customStyle="1">
    <w:name w:val="Верхний колонтитул Знак"/>
    <w:uiPriority w:val="99"/>
    <w:qFormat/>
    <w:rsid w:val="00771224"/>
    <w:rPr>
      <w:sz w:val="22"/>
      <w:szCs w:val="22"/>
    </w:rPr>
  </w:style>
  <w:style w:type="character" w:styleId="Style18" w:customStyle="1">
    <w:name w:val="Нижний колонтитул Знак"/>
    <w:uiPriority w:val="99"/>
    <w:qFormat/>
    <w:rsid w:val="00771224"/>
    <w:rPr>
      <w:sz w:val="22"/>
      <w:szCs w:val="22"/>
    </w:rPr>
  </w:style>
  <w:style w:type="character" w:styleId="Style19" w:customStyle="1">
    <w:name w:val="Текст сноски Знак"/>
    <w:basedOn w:val="DefaultParagraphFont"/>
    <w:uiPriority w:val="99"/>
    <w:qFormat/>
    <w:rsid w:val="00544b36"/>
    <w:rPr/>
  </w:style>
  <w:style w:type="character" w:styleId="FootnoteCharacters" w:customStyle="1">
    <w:name w:val="Footnote Characters"/>
    <w:uiPriority w:val="99"/>
    <w:unhideWhenUsed/>
    <w:qFormat/>
    <w:rsid w:val="00544b36"/>
    <w:rPr>
      <w:vertAlign w:val="superscript"/>
    </w:rPr>
  </w:style>
  <w:style w:type="character" w:styleId="FootnoteAnchor" w:customStyle="1">
    <w:name w:val="Footnote Anchor"/>
    <w:rPr>
      <w:vertAlign w:val="superscript"/>
    </w:rPr>
  </w:style>
  <w:style w:type="character" w:styleId="InternetLink" w:customStyle="1">
    <w:name w:val="Internet Link"/>
    <w:uiPriority w:val="99"/>
    <w:unhideWhenUsed/>
    <w:rsid w:val="007c760a"/>
    <w:rPr>
      <w:color w:val="0563C1"/>
      <w:u w:val="single"/>
    </w:rPr>
  </w:style>
  <w:style w:type="character" w:styleId="Style20" w:customStyle="1">
    <w:name w:val="Основной текст Знак"/>
    <w:basedOn w:val="DefaultParagraphFont"/>
    <w:uiPriority w:val="99"/>
    <w:semiHidden/>
    <w:qFormat/>
    <w:rsid w:val="008d312d"/>
    <w:rPr>
      <w:sz w:val="22"/>
      <w:szCs w:val="22"/>
    </w:rPr>
  </w:style>
  <w:style w:type="character" w:styleId="Style21" w:customStyle="1">
    <w:name w:val="Без интервала Знак"/>
    <w:uiPriority w:val="1"/>
    <w:qFormat/>
    <w:rsid w:val="006d271e"/>
    <w:rPr>
      <w:sz w:val="22"/>
      <w:szCs w:val="22"/>
    </w:rPr>
  </w:style>
  <w:style w:type="character" w:styleId="ListLabel1" w:customStyle="1">
    <w:name w:val="ListLabel 1"/>
    <w:qFormat/>
    <w:rPr>
      <w:rFonts w:ascii="Times New Roman" w:hAnsi="Times New Roman"/>
      <w:b/>
      <w:sz w:val="24"/>
    </w:rPr>
  </w:style>
  <w:style w:type="character" w:styleId="ListLabel2" w:customStyle="1">
    <w:name w:val="ListLabel 2"/>
    <w:qFormat/>
    <w:rPr>
      <w:rFonts w:ascii="Times New Roman" w:hAnsi="Times New Roman" w:eastAsia="Calibri"/>
      <w:color w:val="000000" w:themeColor="text1"/>
      <w:sz w:val="24"/>
      <w:szCs w:val="24"/>
    </w:rPr>
  </w:style>
  <w:style w:type="character" w:styleId="ListLabel3" w:customStyle="1">
    <w:name w:val="ListLabel 3"/>
    <w:qFormat/>
    <w:rPr>
      <w:rFonts w:ascii="Times New Roman" w:hAnsi="Times New Roman"/>
      <w:color w:val="000000" w:themeColor="text1"/>
      <w:sz w:val="24"/>
      <w:szCs w:val="24"/>
    </w:rPr>
  </w:style>
  <w:style w:type="character" w:styleId="ListLabel4" w:customStyle="1">
    <w:name w:val="ListLabel 4"/>
    <w:qFormat/>
    <w:rPr>
      <w:rFonts w:ascii="Times New Roman" w:hAnsi="Times New Roman" w:eastAsia="Calibri"/>
      <w:bCs/>
      <w:iCs/>
      <w:color w:val="000000" w:themeColor="text1"/>
      <w:sz w:val="24"/>
      <w:szCs w:val="24"/>
    </w:rPr>
  </w:style>
  <w:style w:type="character" w:styleId="ListLabel5" w:customStyle="1">
    <w:name w:val="ListLabel 5"/>
    <w:qFormat/>
    <w:rPr>
      <w:rFonts w:ascii="Times New Roman" w:hAnsi="Times New Roman"/>
      <w:color w:val="000000" w:themeColor="text1"/>
      <w:sz w:val="24"/>
      <w:szCs w:val="24"/>
      <w:u w:val="none"/>
    </w:rPr>
  </w:style>
  <w:style w:type="character" w:styleId="ListLabel6" w:customStyle="1">
    <w:name w:val="ListLabel 6"/>
    <w:qFormat/>
    <w:rPr>
      <w:rFonts w:ascii="Times New Roman" w:hAnsi="Times New Roman"/>
      <w:color w:val="000000" w:themeColor="text1"/>
      <w:sz w:val="24"/>
      <w:szCs w:val="24"/>
    </w:rPr>
  </w:style>
  <w:style w:type="character" w:styleId="ListLabel7" w:customStyle="1">
    <w:name w:val="ListLabel 7"/>
    <w:qFormat/>
    <w:rPr>
      <w:rFonts w:ascii="Times New Roman" w:hAnsi="Times New Roman"/>
      <w:bCs/>
      <w:color w:val="000000" w:themeColor="text1"/>
      <w:sz w:val="24"/>
      <w:szCs w:val="24"/>
    </w:rPr>
  </w:style>
  <w:style w:type="character" w:styleId="EndnoteAnchor" w:customStyle="1">
    <w:name w:val="Endnote Anchor"/>
    <w:rPr>
      <w:vertAlign w:val="superscript"/>
    </w:rPr>
  </w:style>
  <w:style w:type="character" w:styleId="EndnoteCharacters" w:customStyle="1">
    <w:name w:val="Endnote Characters"/>
    <w:qFormat/>
    <w:rPr/>
  </w:style>
  <w:style w:type="character" w:styleId="ListLabel8" w:customStyle="1">
    <w:name w:val="ListLabel 8"/>
    <w:qFormat/>
    <w:rPr>
      <w:rFonts w:ascii="Times New Roman" w:hAnsi="Times New Roman"/>
      <w:b/>
      <w:sz w:val="24"/>
    </w:rPr>
  </w:style>
  <w:style w:type="character" w:styleId="ListLabel9" w:customStyle="1">
    <w:name w:val="ListLabel 9"/>
    <w:qFormat/>
    <w:rPr>
      <w:rFonts w:ascii="Times New Roman" w:hAnsi="Times New Roman" w:eastAsia="Calibri"/>
      <w:color w:val="000000" w:themeColor="text1"/>
      <w:sz w:val="24"/>
      <w:szCs w:val="24"/>
    </w:rPr>
  </w:style>
  <w:style w:type="character" w:styleId="ListLabel10" w:customStyle="1">
    <w:name w:val="ListLabel 10"/>
    <w:qFormat/>
    <w:rPr>
      <w:rFonts w:ascii="Times New Roman" w:hAnsi="Times New Roman"/>
      <w:color w:val="000000" w:themeColor="text1"/>
      <w:sz w:val="24"/>
      <w:szCs w:val="24"/>
    </w:rPr>
  </w:style>
  <w:style w:type="character" w:styleId="ListLabel11" w:customStyle="1">
    <w:name w:val="ListLabel 11"/>
    <w:qFormat/>
    <w:rPr>
      <w:rFonts w:ascii="Times New Roman" w:hAnsi="Times New Roman" w:eastAsia="Calibri"/>
      <w:bCs/>
      <w:iCs/>
      <w:color w:val="000000" w:themeColor="text1"/>
      <w:sz w:val="24"/>
      <w:szCs w:val="24"/>
    </w:rPr>
  </w:style>
  <w:style w:type="character" w:styleId="ListLabel12" w:customStyle="1">
    <w:name w:val="ListLabel 12"/>
    <w:qFormat/>
    <w:rPr>
      <w:rFonts w:ascii="Times New Roman" w:hAnsi="Times New Roman"/>
      <w:color w:val="000000" w:themeColor="text1"/>
      <w:sz w:val="24"/>
      <w:szCs w:val="24"/>
      <w:u w:val="none"/>
    </w:rPr>
  </w:style>
  <w:style w:type="character" w:styleId="ListLabel13" w:customStyle="1">
    <w:name w:val="ListLabel 13"/>
    <w:qFormat/>
    <w:rPr>
      <w:rFonts w:ascii="Times New Roman" w:hAnsi="Times New Roman"/>
      <w:color w:val="000000" w:themeColor="text1"/>
      <w:sz w:val="24"/>
      <w:szCs w:val="24"/>
    </w:rPr>
  </w:style>
  <w:style w:type="character" w:styleId="ListLabel14" w:customStyle="1">
    <w:name w:val="ListLabel 14"/>
    <w:qFormat/>
    <w:rPr>
      <w:rFonts w:ascii="Times New Roman" w:hAnsi="Times New Roman"/>
      <w:bCs/>
      <w:color w:val="000000" w:themeColor="text1"/>
      <w:sz w:val="24"/>
      <w:szCs w:val="24"/>
    </w:rPr>
  </w:style>
  <w:style w:type="character" w:styleId="ListLabel15" w:customStyle="1">
    <w:name w:val="ListLabel 15"/>
    <w:qFormat/>
    <w:rPr>
      <w:rFonts w:ascii="Times New Roman" w:hAnsi="Times New Roman"/>
      <w:b/>
      <w:sz w:val="24"/>
    </w:rPr>
  </w:style>
  <w:style w:type="character" w:styleId="ListLabel16" w:customStyle="1">
    <w:name w:val="ListLabel 16"/>
    <w:qFormat/>
    <w:rPr>
      <w:rFonts w:ascii="Times New Roman" w:hAnsi="Times New Roman" w:eastAsia="Calibri"/>
      <w:color w:val="000000" w:themeColor="text1"/>
      <w:sz w:val="24"/>
      <w:szCs w:val="24"/>
    </w:rPr>
  </w:style>
  <w:style w:type="character" w:styleId="ListLabel17" w:customStyle="1">
    <w:name w:val="ListLabel 17"/>
    <w:qFormat/>
    <w:rPr>
      <w:rFonts w:ascii="Times New Roman" w:hAnsi="Times New Roman"/>
      <w:color w:val="000000" w:themeColor="text1"/>
      <w:sz w:val="24"/>
      <w:szCs w:val="24"/>
    </w:rPr>
  </w:style>
  <w:style w:type="character" w:styleId="ListLabel18" w:customStyle="1">
    <w:name w:val="ListLabel 18"/>
    <w:qFormat/>
    <w:rPr>
      <w:rFonts w:ascii="Times New Roman" w:hAnsi="Times New Roman" w:eastAsia="Calibri"/>
      <w:bCs/>
      <w:iCs/>
      <w:color w:val="000000" w:themeColor="text1"/>
      <w:sz w:val="24"/>
      <w:szCs w:val="24"/>
    </w:rPr>
  </w:style>
  <w:style w:type="character" w:styleId="ListLabel19" w:customStyle="1">
    <w:name w:val="ListLabel 19"/>
    <w:qFormat/>
    <w:rPr>
      <w:rFonts w:ascii="Times New Roman" w:hAnsi="Times New Roman"/>
      <w:color w:val="000000" w:themeColor="text1"/>
      <w:sz w:val="24"/>
      <w:szCs w:val="24"/>
      <w:u w:val="none"/>
    </w:rPr>
  </w:style>
  <w:style w:type="character" w:styleId="ListLabel20" w:customStyle="1">
    <w:name w:val="ListLabel 20"/>
    <w:qFormat/>
    <w:rPr>
      <w:rFonts w:ascii="Times New Roman" w:hAnsi="Times New Roman"/>
      <w:color w:val="000000" w:themeColor="text1"/>
      <w:sz w:val="24"/>
      <w:szCs w:val="24"/>
    </w:rPr>
  </w:style>
  <w:style w:type="character" w:styleId="ListLabel21" w:customStyle="1">
    <w:name w:val="ListLabel 21"/>
    <w:qFormat/>
    <w:rPr>
      <w:rFonts w:ascii="Times New Roman" w:hAnsi="Times New Roman"/>
      <w:bCs/>
      <w:color w:val="000000" w:themeColor="text1"/>
      <w:sz w:val="24"/>
      <w:szCs w:val="24"/>
    </w:rPr>
  </w:style>
  <w:style w:type="character" w:styleId="ListLabel22" w:customStyle="1">
    <w:name w:val="ListLabel 22"/>
    <w:qFormat/>
    <w:rPr>
      <w:rFonts w:ascii="Times New Roman" w:hAnsi="Times New Roman"/>
      <w:b/>
      <w:sz w:val="24"/>
    </w:rPr>
  </w:style>
  <w:style w:type="character" w:styleId="ListLabel23" w:customStyle="1">
    <w:name w:val="ListLabel 23"/>
    <w:qFormat/>
    <w:rPr>
      <w:rFonts w:ascii="Times New Roman" w:hAnsi="Times New Roman" w:eastAsia="Calibri"/>
      <w:color w:val="000000" w:themeColor="text1"/>
      <w:sz w:val="24"/>
      <w:szCs w:val="24"/>
    </w:rPr>
  </w:style>
  <w:style w:type="character" w:styleId="ListLabel24" w:customStyle="1">
    <w:name w:val="ListLabel 24"/>
    <w:qFormat/>
    <w:rPr>
      <w:rFonts w:ascii="Times New Roman" w:hAnsi="Times New Roman"/>
      <w:color w:val="000000" w:themeColor="text1"/>
      <w:sz w:val="24"/>
      <w:szCs w:val="24"/>
    </w:rPr>
  </w:style>
  <w:style w:type="character" w:styleId="ListLabel25" w:customStyle="1">
    <w:name w:val="ListLabel 25"/>
    <w:qFormat/>
    <w:rPr>
      <w:rFonts w:ascii="Times New Roman" w:hAnsi="Times New Roman" w:eastAsia="Calibri"/>
      <w:bCs/>
      <w:iCs/>
      <w:color w:val="000000" w:themeColor="text1"/>
      <w:sz w:val="24"/>
      <w:szCs w:val="24"/>
    </w:rPr>
  </w:style>
  <w:style w:type="character" w:styleId="ListLabel26" w:customStyle="1">
    <w:name w:val="ListLabel 26"/>
    <w:qFormat/>
    <w:rPr>
      <w:rFonts w:ascii="Times New Roman" w:hAnsi="Times New Roman"/>
      <w:color w:val="000000" w:themeColor="text1"/>
      <w:sz w:val="24"/>
      <w:szCs w:val="24"/>
      <w:u w:val="none"/>
    </w:rPr>
  </w:style>
  <w:style w:type="character" w:styleId="ListLabel27" w:customStyle="1">
    <w:name w:val="ListLabel 27"/>
    <w:qFormat/>
    <w:rPr>
      <w:rFonts w:ascii="Times New Roman" w:hAnsi="Times New Roman"/>
      <w:color w:val="000000" w:themeColor="text1"/>
      <w:sz w:val="24"/>
      <w:szCs w:val="24"/>
    </w:rPr>
  </w:style>
  <w:style w:type="character" w:styleId="ListLabel28" w:customStyle="1">
    <w:name w:val="ListLabel 28"/>
    <w:qFormat/>
    <w:rPr>
      <w:rFonts w:ascii="Times New Roman" w:hAnsi="Times New Roman"/>
      <w:bCs/>
      <w:color w:val="000000" w:themeColor="text1"/>
      <w:sz w:val="24"/>
      <w:szCs w:val="24"/>
    </w:rPr>
  </w:style>
  <w:style w:type="character" w:styleId="ListLabel29" w:customStyle="1">
    <w:name w:val="ListLabel 29"/>
    <w:qFormat/>
    <w:rPr>
      <w:rFonts w:ascii="Times New Roman" w:hAnsi="Times New Roman"/>
      <w:b/>
      <w:sz w:val="24"/>
    </w:rPr>
  </w:style>
  <w:style w:type="character" w:styleId="ListLabel30" w:customStyle="1">
    <w:name w:val="ListLabel 30"/>
    <w:qFormat/>
    <w:rPr/>
  </w:style>
  <w:style w:type="character" w:styleId="ListLabel31" w:customStyle="1">
    <w:name w:val="ListLabel 31"/>
    <w:qFormat/>
    <w:rPr/>
  </w:style>
  <w:style w:type="character" w:styleId="ListLabel32" w:customStyle="1">
    <w:name w:val="ListLabel 32"/>
    <w:qFormat/>
    <w:rPr/>
  </w:style>
  <w:style w:type="character" w:styleId="ListLabel33" w:customStyle="1">
    <w:name w:val="ListLabel 33"/>
    <w:qFormat/>
    <w:rPr>
      <w:rFonts w:ascii="Times New Roman" w:hAnsi="Times New Roman"/>
      <w:color w:val="000000" w:themeColor="text1"/>
      <w:sz w:val="24"/>
      <w:szCs w:val="24"/>
      <w:u w:val="none"/>
    </w:rPr>
  </w:style>
  <w:style w:type="character" w:styleId="ListLabel34" w:customStyle="1">
    <w:name w:val="ListLabel 34"/>
    <w:qFormat/>
    <w:rPr>
      <w:rFonts w:ascii="Times New Roman" w:hAnsi="Times New Roman"/>
      <w:color w:val="000000" w:themeColor="text1"/>
      <w:sz w:val="24"/>
      <w:szCs w:val="24"/>
    </w:rPr>
  </w:style>
  <w:style w:type="character" w:styleId="ListLabel35" w:customStyle="1">
    <w:name w:val="ListLabel 35"/>
    <w:qFormat/>
    <w:rPr>
      <w:strike/>
      <w:highlight w:val="yellow"/>
    </w:rPr>
  </w:style>
  <w:style w:type="character" w:styleId="ListLabel36" w:customStyle="1">
    <w:name w:val="ListLabel 36"/>
    <w:qFormat/>
    <w:rPr/>
  </w:style>
  <w:style w:type="character" w:styleId="ListLabel37" w:customStyle="1">
    <w:name w:val="ListLabel 37"/>
    <w:qFormat/>
    <w:rPr>
      <w:rFonts w:ascii="Times New Roman" w:hAnsi="Times New Roman"/>
      <w:b w:val="false"/>
      <w:sz w:val="24"/>
    </w:rPr>
  </w:style>
  <w:style w:type="character" w:styleId="ListLabel38" w:customStyle="1">
    <w:name w:val="ListLabel 38"/>
    <w:qFormat/>
    <w:rPr/>
  </w:style>
  <w:style w:type="character" w:styleId="ListLabel39" w:customStyle="1">
    <w:name w:val="ListLabel 39"/>
    <w:qFormat/>
    <w:rPr/>
  </w:style>
  <w:style w:type="character" w:styleId="ListLabel40" w:customStyle="1">
    <w:name w:val="ListLabel 40"/>
    <w:qFormat/>
    <w:rPr/>
  </w:style>
  <w:style w:type="character" w:styleId="ListLabel41" w:customStyle="1">
    <w:name w:val="ListLabel 41"/>
    <w:qFormat/>
    <w:rPr>
      <w:rFonts w:ascii="Times New Roman" w:hAnsi="Times New Roman"/>
      <w:color w:val="000000" w:themeColor="text1"/>
      <w:sz w:val="24"/>
      <w:szCs w:val="24"/>
      <w:u w:val="none"/>
    </w:rPr>
  </w:style>
  <w:style w:type="character" w:styleId="ListLabel42" w:customStyle="1">
    <w:name w:val="ListLabel 42"/>
    <w:qFormat/>
    <w:rPr>
      <w:rFonts w:ascii="Times New Roman" w:hAnsi="Times New Roman"/>
      <w:color w:val="000000" w:themeColor="text1"/>
      <w:sz w:val="24"/>
      <w:szCs w:val="24"/>
    </w:rPr>
  </w:style>
  <w:style w:type="character" w:styleId="ListLabel43" w:customStyle="1">
    <w:name w:val="ListLabel 43"/>
    <w:qFormat/>
    <w:rPr/>
  </w:style>
  <w:style w:type="character" w:styleId="ListLabel44">
    <w:name w:val="ListLabel 44"/>
    <w:qFormat/>
    <w:rPr>
      <w:rFonts w:ascii="Times New Roman" w:hAnsi="Times New Roman"/>
      <w:b w:val="false"/>
      <w:sz w:val="24"/>
    </w:rPr>
  </w:style>
  <w:style w:type="character" w:styleId="ListLabel45">
    <w:name w:val="ListLabel 45"/>
    <w:qFormat/>
    <w:rPr/>
  </w:style>
  <w:style w:type="character" w:styleId="ListLabel46">
    <w:name w:val="ListLabel 46"/>
    <w:qFormat/>
    <w:rPr/>
  </w:style>
  <w:style w:type="character" w:styleId="ListLabel47">
    <w:name w:val="ListLabel 47"/>
    <w:qFormat/>
    <w:rPr/>
  </w:style>
  <w:style w:type="character" w:styleId="ListLabel48">
    <w:name w:val="ListLabel 48"/>
    <w:qFormat/>
    <w:rPr>
      <w:rFonts w:ascii="Times New Roman" w:hAnsi="Times New Roman"/>
      <w:color w:val="000000" w:themeColor="text1"/>
      <w:sz w:val="24"/>
      <w:szCs w:val="24"/>
      <w:u w:val="none"/>
    </w:rPr>
  </w:style>
  <w:style w:type="character" w:styleId="ListLabel49">
    <w:name w:val="ListLabel 49"/>
    <w:qFormat/>
    <w:rPr>
      <w:rFonts w:ascii="Times New Roman" w:hAnsi="Times New Roman"/>
      <w:color w:val="000000" w:themeColor="text1"/>
      <w:sz w:val="24"/>
      <w:szCs w:val="24"/>
    </w:rPr>
  </w:style>
  <w:style w:type="character" w:styleId="ListLabel50">
    <w:name w:val="ListLabel 50"/>
    <w:qFormat/>
    <w:rPr/>
  </w:style>
  <w:style w:type="paragraph" w:styleId="Heading" w:customStyle="1">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uiPriority w:val="99"/>
    <w:semiHidden/>
    <w:unhideWhenUsed/>
    <w:rsid w:val="008d312d"/>
    <w:pPr>
      <w:spacing w:before="0" w:after="12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rFonts w:cs="Lucida Sans"/>
    </w:rPr>
  </w:style>
  <w:style w:type="paragraph" w:styleId="Caption1">
    <w:name w:val="caption"/>
    <w:basedOn w:val="Normal"/>
    <w:qFormat/>
    <w:pPr>
      <w:suppressLineNumbers/>
      <w:spacing w:before="120" w:after="120"/>
    </w:pPr>
    <w:rPr>
      <w:rFonts w:cs="Lucida Sans"/>
      <w:i/>
      <w:iCs/>
      <w:sz w:val="24"/>
      <w:szCs w:val="24"/>
    </w:rPr>
  </w:style>
  <w:style w:type="paragraph" w:styleId="ConsPlusNormal" w:customStyle="1">
    <w:name w:val="ConsPlusNormal"/>
    <w:qFormat/>
    <w:rsid w:val="00265ab1"/>
    <w:pPr>
      <w:widowControl w:val="false"/>
      <w:bidi w:val="0"/>
      <w:ind w:firstLine="720"/>
      <w:jc w:val="left"/>
    </w:pPr>
    <w:rPr>
      <w:rFonts w:ascii="Arial" w:hAnsi="Arial" w:cs="Arial" w:eastAsia="Times New Roman"/>
      <w:color w:val="auto"/>
      <w:kern w:val="0"/>
      <w:sz w:val="22"/>
      <w:szCs w:val="20"/>
      <w:lang w:val="ru-RU" w:eastAsia="ru-RU" w:bidi="ar-SA"/>
    </w:rPr>
  </w:style>
  <w:style w:type="paragraph" w:styleId="ConsPlusNonformat" w:customStyle="1">
    <w:name w:val="ConsPlusNonformat"/>
    <w:qFormat/>
    <w:rsid w:val="00265ab1"/>
    <w:pPr>
      <w:widowControl w:val="false"/>
      <w:bidi w:val="0"/>
      <w:jc w:val="left"/>
    </w:pPr>
    <w:rPr>
      <w:rFonts w:ascii="Courier New" w:hAnsi="Courier New" w:cs="Courier New" w:eastAsia="Times New Roman"/>
      <w:color w:val="auto"/>
      <w:kern w:val="0"/>
      <w:sz w:val="22"/>
      <w:szCs w:val="20"/>
      <w:lang w:val="ru-RU" w:eastAsia="ru-RU" w:bidi="ar-SA"/>
    </w:rPr>
  </w:style>
  <w:style w:type="paragraph" w:styleId="Title">
    <w:name w:val="Title"/>
    <w:basedOn w:val="Normal"/>
    <w:qFormat/>
    <w:rsid w:val="00265ab1"/>
    <w:pPr>
      <w:spacing w:lineRule="auto" w:line="240" w:before="0" w:after="0"/>
      <w:jc w:val="center"/>
    </w:pPr>
    <w:rPr>
      <w:rFonts w:ascii="Times New Roman" w:hAnsi="Times New Roman"/>
      <w:b/>
      <w:sz w:val="24"/>
      <w:szCs w:val="20"/>
    </w:rPr>
  </w:style>
  <w:style w:type="paragraph" w:styleId="TextBodyIndent">
    <w:name w:val="Body Text Indent"/>
    <w:basedOn w:val="Normal"/>
    <w:rsid w:val="00265ab1"/>
    <w:pPr>
      <w:spacing w:lineRule="auto" w:line="240" w:before="0" w:after="120"/>
      <w:ind w:left="283" w:hanging="0"/>
    </w:pPr>
    <w:rPr>
      <w:rFonts w:ascii="Palatino Linotype" w:hAnsi="Palatino Linotype"/>
      <w:sz w:val="24"/>
      <w:szCs w:val="24"/>
    </w:rPr>
  </w:style>
  <w:style w:type="paragraph" w:styleId="BodyText2">
    <w:name w:val="Body Text 2"/>
    <w:basedOn w:val="Normal"/>
    <w:qFormat/>
    <w:rsid w:val="00265ab1"/>
    <w:pPr>
      <w:spacing w:lineRule="auto" w:line="480" w:before="0" w:after="120"/>
    </w:pPr>
    <w:rPr>
      <w:rFonts w:ascii="Palatino Linotype" w:hAnsi="Palatino Linotype"/>
      <w:sz w:val="24"/>
      <w:szCs w:val="24"/>
    </w:rPr>
  </w:style>
  <w:style w:type="paragraph" w:styleId="BodyTextIndent3">
    <w:name w:val="Body Text Indent 3"/>
    <w:basedOn w:val="Normal"/>
    <w:link w:val="31"/>
    <w:qFormat/>
    <w:rsid w:val="00265ab1"/>
    <w:pPr>
      <w:spacing w:lineRule="auto" w:line="240" w:before="0" w:after="120"/>
      <w:ind w:left="283" w:hanging="0"/>
    </w:pPr>
    <w:rPr>
      <w:rFonts w:ascii="Palatino Linotype" w:hAnsi="Palatino Linotype"/>
      <w:sz w:val="16"/>
      <w:szCs w:val="16"/>
    </w:rPr>
  </w:style>
  <w:style w:type="paragraph" w:styleId="PlainText">
    <w:name w:val="Plain Text"/>
    <w:basedOn w:val="Normal"/>
    <w:qFormat/>
    <w:rsid w:val="00265ab1"/>
    <w:pPr>
      <w:spacing w:lineRule="auto" w:line="240" w:before="0" w:after="0"/>
    </w:pPr>
    <w:rPr>
      <w:rFonts w:ascii="Courier New" w:hAnsi="Courier New"/>
      <w:sz w:val="20"/>
      <w:szCs w:val="20"/>
    </w:rPr>
  </w:style>
  <w:style w:type="paragraph" w:styleId="Style22" w:customStyle="1">
    <w:name w:val="Статья"/>
    <w:basedOn w:val="Normal"/>
    <w:qFormat/>
    <w:rsid w:val="00265ab1"/>
    <w:pPr>
      <w:keepNext w:val="true"/>
      <w:keepLines/>
      <w:widowControl w:val="false"/>
      <w:suppressLineNumbers/>
      <w:suppressAutoHyphens w:val="true"/>
      <w:spacing w:lineRule="auto" w:line="240" w:before="0" w:after="60"/>
      <w:jc w:val="center"/>
    </w:pPr>
    <w:rPr>
      <w:rFonts w:ascii="Times New Roman" w:hAnsi="Times New Roman"/>
      <w:b/>
      <w:bCs/>
      <w:caps/>
      <w:sz w:val="28"/>
      <w:szCs w:val="28"/>
    </w:rPr>
  </w:style>
  <w:style w:type="paragraph" w:styleId="Style23" w:customStyle="1">
    <w:name w:val="Пункт"/>
    <w:basedOn w:val="ListNumber2"/>
    <w:qFormat/>
    <w:rsid w:val="00265ab1"/>
    <w:pPr>
      <w:suppressLineNumbers/>
      <w:tabs>
        <w:tab w:val="clear" w:pos="432"/>
        <w:tab w:val="left" w:pos="860" w:leader="none"/>
        <w:tab w:val="left" w:pos="1492" w:leader="none"/>
      </w:tabs>
      <w:spacing w:lineRule="auto" w:line="240" w:before="0" w:after="60"/>
      <w:ind w:left="860" w:hanging="0"/>
      <w:jc w:val="both"/>
    </w:pPr>
    <w:rPr>
      <w:rFonts w:ascii="Palatino Linotype" w:hAnsi="Palatino Linotype"/>
      <w:sz w:val="24"/>
      <w:szCs w:val="24"/>
    </w:rPr>
  </w:style>
  <w:style w:type="paragraph" w:styleId="31" w:customStyle="1">
    <w:name w:val="Основной текст с отступом 3 Знак1"/>
    <w:basedOn w:val="Normal"/>
    <w:link w:val="30"/>
    <w:qFormat/>
    <w:rsid w:val="00265ab1"/>
    <w:pPr>
      <w:widowControl w:val="false"/>
      <w:spacing w:lineRule="auto" w:line="240" w:before="0" w:after="0"/>
      <w:jc w:val="both"/>
    </w:pPr>
    <w:rPr>
      <w:rFonts w:ascii="Times New Roman" w:hAnsi="Times New Roman"/>
      <w:sz w:val="24"/>
      <w:szCs w:val="24"/>
    </w:rPr>
  </w:style>
  <w:style w:type="paragraph" w:styleId="ListNumber2">
    <w:name w:val="List Number 2"/>
    <w:basedOn w:val="Normal"/>
    <w:uiPriority w:val="99"/>
    <w:semiHidden/>
    <w:unhideWhenUsed/>
    <w:qFormat/>
    <w:rsid w:val="00265ab1"/>
    <w:pPr>
      <w:tabs>
        <w:tab w:val="clear" w:pos="708"/>
        <w:tab w:val="left" w:pos="432" w:leader="none"/>
      </w:tabs>
      <w:spacing w:before="0" w:after="200"/>
      <w:ind w:left="432" w:hanging="432"/>
      <w:contextualSpacing/>
    </w:pPr>
    <w:rPr/>
  </w:style>
  <w:style w:type="paragraph" w:styleId="NoSpacing">
    <w:name w:val="No Spacing"/>
    <w:uiPriority w:val="1"/>
    <w:qFormat/>
    <w:rsid w:val="00a96d67"/>
    <w:pPr>
      <w:widowControl/>
      <w:bidi w:val="0"/>
      <w:jc w:val="left"/>
    </w:pPr>
    <w:rPr>
      <w:rFonts w:ascii="Calibri" w:hAnsi="Calibri" w:eastAsia="Times New Roman" w:cs="Times New Roman"/>
      <w:color w:val="auto"/>
      <w:kern w:val="0"/>
      <w:sz w:val="22"/>
      <w:szCs w:val="22"/>
      <w:lang w:val="ru-RU" w:eastAsia="ru-RU" w:bidi="ar-SA"/>
    </w:rPr>
  </w:style>
  <w:style w:type="paragraph" w:styleId="BodyTextIndent2">
    <w:name w:val="Body Text Indent 2"/>
    <w:basedOn w:val="Normal"/>
    <w:uiPriority w:val="99"/>
    <w:semiHidden/>
    <w:unhideWhenUsed/>
    <w:qFormat/>
    <w:rsid w:val="00930af5"/>
    <w:pPr>
      <w:spacing w:lineRule="auto" w:line="480" w:before="0" w:after="120"/>
      <w:ind w:left="283" w:hanging="0"/>
    </w:pPr>
    <w:rPr/>
  </w:style>
  <w:style w:type="paragraph" w:styleId="BalloonText">
    <w:name w:val="Balloon Text"/>
    <w:basedOn w:val="Normal"/>
    <w:uiPriority w:val="99"/>
    <w:semiHidden/>
    <w:unhideWhenUsed/>
    <w:qFormat/>
    <w:rsid w:val="00c07976"/>
    <w:pPr>
      <w:spacing w:lineRule="auto" w:line="240" w:before="0" w:after="0"/>
    </w:pPr>
    <w:rPr>
      <w:rFonts w:ascii="Tahoma" w:hAnsi="Tahoma"/>
      <w:sz w:val="16"/>
      <w:szCs w:val="16"/>
    </w:rPr>
  </w:style>
  <w:style w:type="paragraph" w:styleId="NormalWeb">
    <w:name w:val="Normal (Web)"/>
    <w:basedOn w:val="Normal"/>
    <w:qFormat/>
    <w:rsid w:val="00ad2edd"/>
    <w:pPr>
      <w:spacing w:lineRule="auto" w:line="240" w:beforeAutospacing="1" w:afterAutospacing="1"/>
    </w:pPr>
    <w:rPr>
      <w:rFonts w:ascii="Times New Roman" w:hAnsi="Times New Roman"/>
      <w:sz w:val="24"/>
      <w:szCs w:val="24"/>
    </w:rPr>
  </w:style>
  <w:style w:type="paragraph" w:styleId="Header">
    <w:name w:val="Header"/>
    <w:basedOn w:val="Normal"/>
    <w:uiPriority w:val="99"/>
    <w:unhideWhenUsed/>
    <w:rsid w:val="00771224"/>
    <w:pPr>
      <w:tabs>
        <w:tab w:val="clear" w:pos="708"/>
        <w:tab w:val="center" w:pos="4677" w:leader="none"/>
        <w:tab w:val="right" w:pos="9355" w:leader="none"/>
      </w:tabs>
    </w:pPr>
    <w:rPr/>
  </w:style>
  <w:style w:type="paragraph" w:styleId="Footer">
    <w:name w:val="Footer"/>
    <w:basedOn w:val="Normal"/>
    <w:uiPriority w:val="99"/>
    <w:unhideWhenUsed/>
    <w:rsid w:val="00771224"/>
    <w:pPr>
      <w:tabs>
        <w:tab w:val="clear" w:pos="708"/>
        <w:tab w:val="center" w:pos="4677" w:leader="none"/>
        <w:tab w:val="right" w:pos="9355" w:leader="none"/>
      </w:tabs>
    </w:pPr>
    <w:rPr/>
  </w:style>
  <w:style w:type="paragraph" w:styleId="Footnote">
    <w:name w:val="Footnote Text"/>
    <w:basedOn w:val="Normal"/>
    <w:uiPriority w:val="99"/>
    <w:unhideWhenUsed/>
    <w:qFormat/>
    <w:rsid w:val="00544b36"/>
    <w:pPr/>
    <w:rPr>
      <w:sz w:val="20"/>
      <w:szCs w:val="20"/>
    </w:rPr>
  </w:style>
  <w:style w:type="paragraph" w:styleId="ListParagraph">
    <w:name w:val="List Paragraph"/>
    <w:basedOn w:val="Normal"/>
    <w:uiPriority w:val="99"/>
    <w:qFormat/>
    <w:rsid w:val="007564ca"/>
    <w:pPr>
      <w:spacing w:before="0" w:after="200"/>
      <w:ind w:left="720" w:hanging="0"/>
      <w:contextualSpacing/>
    </w:pPr>
    <w:rPr/>
  </w:style>
  <w:style w:type="paragraph" w:styleId="Consplusnormal1" w:customStyle="1">
    <w:name w:val="consplusnormal"/>
    <w:basedOn w:val="Normal"/>
    <w:qFormat/>
    <w:rsid w:val="008b53b2"/>
    <w:pPr>
      <w:spacing w:lineRule="auto" w:line="240" w:before="187" w:after="187"/>
      <w:ind w:left="187" w:right="187" w:hanging="0"/>
    </w:pPr>
    <w:rPr>
      <w:rFonts w:ascii="Times New Roman" w:hAnsi="Times New Roman"/>
      <w:sz w:val="24"/>
      <w:szCs w:val="24"/>
    </w:rPr>
  </w:style>
  <w:style w:type="paragraph" w:styleId="Style111" w:customStyle="1">
    <w:name w:val="Style11"/>
    <w:basedOn w:val="Normal"/>
    <w:uiPriority w:val="99"/>
    <w:qFormat/>
    <w:rsid w:val="00f32a55"/>
    <w:pPr>
      <w:widowControl w:val="false"/>
      <w:spacing w:lineRule="exact" w:line="277" w:before="0" w:after="0"/>
      <w:ind w:firstLine="703"/>
      <w:jc w:val="both"/>
    </w:pPr>
    <w:rPr>
      <w:rFonts w:ascii="Times New Roman" w:hAnsi="Times New Roman"/>
      <w:sz w:val="24"/>
      <w:szCs w:val="24"/>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hyperlink" Target="consultantplus://offline/ref=9BA01E2EC91D1AB67A9283184EF38212CAC6B8EB6BDBD95312E6A88BE51A8BAD5DA7507A69BA5BE738EA16C165E7A5CC26D0E1ED93F54BP8F" TargetMode="External"/><Relationship Id="rId4" Type="http://schemas.openxmlformats.org/officeDocument/2006/relationships/hyperlink" Target="consultantplus://offline/ref=B66FD71CE78853CE564002E8C41775019FD46F12158764CAE25486FE50EA76E0B69C9F5D01444CFCgCUCL" TargetMode="External"/><Relationship Id="rId5" Type="http://schemas.openxmlformats.org/officeDocument/2006/relationships/hyperlink" Target="consultantplus://offline/ref=46E8F2A6750E8288D982292BD57F3797A1C227F1E124C5EEFFDD8B8513ECA9BCE602712647A61F79FC6EF39281DA0BCE5B23DDE8622572F0CC60F" TargetMode="External"/><Relationship Id="rId6" Type="http://schemas.openxmlformats.org/officeDocument/2006/relationships/hyperlink" Target="consultantplus://offline/ref=3AFB24F38A92EF68E3B4B64745DA40C2030A12F9949D5C1674DBF32D061A7F33FF95CFB4C5A56CFA123CE90AFADAD25755C288372A7307BEi3n5G" TargetMode="External"/><Relationship Id="rId7" Type="http://schemas.openxmlformats.org/officeDocument/2006/relationships/hyperlink" Target="consultantplus://offline/ref=CB50A4D69D34E82475E76B342185F09D8B775CF38DC8AF7FC00D80E85D71794B01070DB6E7B2a8y8Q" TargetMode="External"/><Relationship Id="rId8" Type="http://schemas.openxmlformats.org/officeDocument/2006/relationships/hyperlink" Target="consultantplus://offline/ref=CB50A4D69D34E82475E76B342185F09D887259FA8FC9AF7FC00D80E85D71794B01070DB4E6B581DDa4yBQ" TargetMode="External"/><Relationship Id="rId9" Type="http://schemas.openxmlformats.org/officeDocument/2006/relationships/hyperlink" Target="consultantplus://offline/ref=C1C3D72DB1E515D3C276C24BA31FA5B849C91A1DD6D39106242FAF81943D7EEE461EE7F9A5K8k6O" TargetMode="External"/><Relationship Id="rId10" Type="http://schemas.openxmlformats.org/officeDocument/2006/relationships/hyperlink" Target="consultantplus://offline/ref=B27949DECFF0FAA7513CBB57E31F6DE8081CDAB8D7B2D0F979F965E50AB6A396345C0D3ABF235979C6AF1187092E0386614BD9A9FE87ICHFR" TargetMode="External"/><Relationship Id="rId11" Type="http://schemas.openxmlformats.org/officeDocument/2006/relationships/hyperlink" Target="https://login.consultant.ru/link/?req=doc&amp;base=LAW&amp;n=466154&amp;dst=12374" TargetMode="External"/><Relationship Id="rId12" Type="http://schemas.openxmlformats.org/officeDocument/2006/relationships/hyperlink" Target="https://login.consultant.ru/link/?req=doc&amp;base=LAW&amp;n=466154&amp;dst=12375" TargetMode="External"/><Relationship Id="rId13" Type="http://schemas.openxmlformats.org/officeDocument/2006/relationships/hyperlink" Target="https://login.consultant.ru/link/?req=doc&amp;base=LAW&amp;n=466154&amp;dst=12376" TargetMode="External"/><Relationship Id="rId14" Type="http://schemas.openxmlformats.org/officeDocument/2006/relationships/hyperlink" Target="consultantplus://offline/ref=5330EA698F23087705CDC3B599A83C01B457EA14E5FEE16270876DE6EC5233BD6FBC788E2E31BF4C18B73E25FAF5027E99EF1A9B1DE9L4I1N" TargetMode="External"/><Relationship Id="rId15" Type="http://schemas.openxmlformats.org/officeDocument/2006/relationships/hyperlink" Target="consultantplus://offline/ref=5330EA698F23087705CDC3B599A83C01B457EA14E5FEE16270876DE6EC5233BD6FBC788E2E30B54C18B73E25FAF5027E99EF1A9B1DE9L4I1N" TargetMode="External"/><Relationship Id="rId16" Type="http://schemas.openxmlformats.org/officeDocument/2006/relationships/hyperlink" Target="consultantplus://offline/ref=1BEAE1941BA691F01604353ED204036315E7E8FFC79892C6303E37F09D88D149E0E69D55D4CF4FF3F9F24C982AC40869811458555280p0nCF" TargetMode="External"/><Relationship Id="rId17" Type="http://schemas.openxmlformats.org/officeDocument/2006/relationships/hyperlink" Target="consultantplus://offline/ref=1BEAE1941BA691F01604353ED204036315E7E8FFC79892C6303E37F09D88D149E0E69D55D4CF4CF3F9F24C982AC40869811458555280p0nCF" TargetMode="External"/><Relationship Id="rId18" Type="http://schemas.openxmlformats.org/officeDocument/2006/relationships/hyperlink" Target="consultantplus://offline/ref=0028DB1F0D3D001C2D05CC8EAB9BD84D80E2844CAE7AF1674732E51AF09E5391B414FF594CC3A9D2A9pCK" TargetMode="External"/><Relationship Id="rId19" Type="http://schemas.openxmlformats.org/officeDocument/2006/relationships/hyperlink" Target="consultantplus://offline/ref=0028DB1F0D3D001C2D05CC8EAB9BD84D80E2844CAE7AF1674732E51AF09E5391B414FF594CC3A9D2A9pCK" TargetMode="External"/><Relationship Id="rId20" Type="http://schemas.openxmlformats.org/officeDocument/2006/relationships/hyperlink" Target="consultantplus://offline/ref=AFA962FB01C7E179DF4CA9B2B4CB180E6B59EDC10A17D76E5D34D8BB6BDB394277B6303CD3686C8373EE9B38A77394650601877A89A6V0l2M" TargetMode="External"/><Relationship Id="rId21" Type="http://schemas.openxmlformats.org/officeDocument/2006/relationships/hyperlink" Target="consultantplus://offline/ref=AFA962FB01C7E179DF4CA9B2B4CB180E6B59EDC10A17D76E5D34D8BB6BDB394277B6303CD369658373EE9B38A77394650601877A89A6V0l2M" TargetMode="External"/><Relationship Id="rId22" Type="http://schemas.openxmlformats.org/officeDocument/2006/relationships/hyperlink" Target="consultantplus://offline/ref=AFA962FB01C7E179DF4CA9B2B4CB180E6B59EDC10A17D76E5D34D8BB6BDB394277B6303CD369648373EE9B38A77394650601877A89A6V0l2M" TargetMode="External"/><Relationship Id="rId23" Type="http://schemas.openxmlformats.org/officeDocument/2006/relationships/hyperlink" Target="consultantplus://offline/ref=FA48BA984D36F7F9575AF5461AEED369491C61D5DEDF695C921F2BA4E001CF949C15C16AF3A97370E89BAE2C4FA341DC6E4C1230A2n36EM" TargetMode="External"/><Relationship Id="rId24" Type="http://schemas.openxmlformats.org/officeDocument/2006/relationships/footnotes" Target="footnotes.xml"/><Relationship Id="rId25" Type="http://schemas.openxmlformats.org/officeDocument/2006/relationships/numbering" Target="numbering.xml"/><Relationship Id="rId26" Type="http://schemas.openxmlformats.org/officeDocument/2006/relationships/fontTable" Target="fontTable.xml"/><Relationship Id="rId27" Type="http://schemas.openxmlformats.org/officeDocument/2006/relationships/settings" Target="settings.xml"/><Relationship Id="rId28" Type="http://schemas.openxmlformats.org/officeDocument/2006/relationships/theme" Target="theme/theme1.xml"/><Relationship Id="rId29" Type="http://schemas.openxmlformats.org/officeDocument/2006/relationships/customXml" Target="../customXml/item1.xml"/>
</Relationships>
</file>

<file path=word/_rels/footnotes.xml.rels><?xml version="1.0" encoding="UTF-8"?>
<Relationships xmlns="http://schemas.openxmlformats.org/package/2006/relationships"><Relationship Id="rId1" Type="http://schemas.openxmlformats.org/officeDocument/2006/relationships/hyperlink" Target="https://login.consultant.ru/link/?req=doc&amp;base=LAW&amp;n=483361&amp;dst=3060" TargetMode="External"/><Relationship Id="rId2" Type="http://schemas.openxmlformats.org/officeDocument/2006/relationships/hyperlink" Target="https://login.consultant.ru/link/?req=doc&amp;base=LAW&amp;n=483361&amp;dst=3060"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26476-7B00-44FB-B80A-BB94E3D24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Application>Neat_Office/6.2.8.2$Windows_x86 LibreOffice_project/</Application>
  <Pages>17</Pages>
  <Words>7130</Words>
  <Characters>51374</Characters>
  <CharactersWithSpaces>58401</CharactersWithSpaces>
  <Paragraphs>280</Paragraphs>
  <Company>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2022-01-14T13:37:00Z</dcterms:created>
  <dc:creator>Иннеса Юдина</dc:creator>
  <dc:description/>
  <dc:language>ru-RU</dc:language>
  <cp:lastModifiedBy/>
  <cp:lastPrinted>2011-06-24T07:26:00Z</cp:lastPrinted>
  <dcterms:modified xsi:type="dcterms:W3CDTF">2026-07-21T12:12:54Z</dcterms:modified>
  <cp:revision>148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2</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