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408963" w14:textId="77777777" w:rsidR="0061555C" w:rsidRPr="009D7F21" w:rsidRDefault="009D55F6" w:rsidP="004333E8">
      <w:pPr>
        <w:pStyle w:val="10"/>
        <w:jc w:val="center"/>
        <w:outlineLvl w:val="0"/>
        <w:rPr>
          <w:rFonts w:cs="Calibri"/>
        </w:rPr>
      </w:pPr>
      <w:bookmarkStart w:id="0" w:name="_GoBack"/>
      <w:bookmarkEnd w:id="0"/>
      <w:r w:rsidRPr="009D7F21">
        <w:rPr>
          <w:rFonts w:eastAsia="proxima nova" w:cs="Calibri"/>
          <w:b/>
          <w:sz w:val="36"/>
        </w:rPr>
        <w:t>Техническое задание</w:t>
      </w:r>
    </w:p>
    <w:p w14:paraId="3DE3861D" w14:textId="16025835" w:rsidR="0061555C" w:rsidRDefault="00F0077D" w:rsidP="004333E8">
      <w:pPr>
        <w:pStyle w:val="10"/>
        <w:jc w:val="center"/>
        <w:rPr>
          <w:rFonts w:cs="Calibri"/>
          <w:color w:val="000000"/>
          <w:sz w:val="24"/>
        </w:rPr>
      </w:pPr>
      <w:r w:rsidRPr="00F0077D">
        <w:rPr>
          <w:rFonts w:cs="Calibri"/>
          <w:color w:val="000000"/>
          <w:sz w:val="24"/>
        </w:rPr>
        <w:t xml:space="preserve">Передача неисключительных прав использования электронной </w:t>
      </w:r>
      <w:r w:rsidR="00160C32">
        <w:rPr>
          <w:rFonts w:cs="Calibri"/>
          <w:color w:val="000000"/>
          <w:sz w:val="24"/>
        </w:rPr>
        <w:t>справочной системы</w:t>
      </w:r>
      <w:r w:rsidR="000259C7">
        <w:rPr>
          <w:rFonts w:cs="Calibri"/>
          <w:color w:val="000000"/>
          <w:sz w:val="24"/>
        </w:rPr>
        <w:t xml:space="preserve"> «Госфинансы»</w:t>
      </w:r>
      <w:r w:rsidRPr="00F0077D">
        <w:rPr>
          <w:rFonts w:cs="Calibri"/>
          <w:color w:val="000000"/>
          <w:sz w:val="24"/>
        </w:rPr>
        <w:t xml:space="preserve"> на условиях простой (неисключительной) лицензии</w:t>
      </w:r>
    </w:p>
    <w:p w14:paraId="5C9CD6A2" w14:textId="77777777" w:rsidR="00F0077D" w:rsidRPr="009D7F21" w:rsidRDefault="00F0077D" w:rsidP="004333E8">
      <w:pPr>
        <w:pStyle w:val="10"/>
        <w:jc w:val="center"/>
        <w:rPr>
          <w:rFonts w:cs="Calibri"/>
        </w:rPr>
      </w:pPr>
    </w:p>
    <w:tbl>
      <w:tblPr>
        <w:tblW w:w="1077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2"/>
        <w:gridCol w:w="8080"/>
      </w:tblGrid>
      <w:tr w:rsidR="0061555C" w:rsidRPr="009D7F21" w14:paraId="0E44AA8D" w14:textId="77777777" w:rsidTr="00807032">
        <w:trPr>
          <w:trHeight w:val="840"/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2E55D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eastAsia="proxima nova" w:cs="Calibri"/>
                <w:b/>
                <w:sz w:val="24"/>
              </w:rPr>
              <w:t>1. Наименование предмета закупки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5D277" w14:textId="39106FB9" w:rsidR="006C5DCF" w:rsidRDefault="006C5DCF" w:rsidP="006C5DCF">
            <w:pPr>
              <w:rPr>
                <w:rStyle w:val="normaltextrun"/>
                <w:rFonts w:eastAsia="Arial" w:cs="Calibri"/>
                <w:color w:val="000000"/>
                <w:shd w:val="clear" w:color="auto" w:fill="FFFFFF"/>
              </w:rPr>
            </w:pPr>
            <w:r w:rsidRPr="0099630E">
              <w:rPr>
                <w:rFonts w:cs="Calibri"/>
              </w:rPr>
              <w:t>Предоставление неисключительного права использования электронной Базы данных (пр</w:t>
            </w:r>
            <w:r w:rsidR="007023B1">
              <w:rPr>
                <w:rFonts w:cs="Calibri"/>
              </w:rPr>
              <w:t>остая неисключительная лицензия</w:t>
            </w:r>
            <w:r w:rsidR="007023B1" w:rsidRPr="007023B1">
              <w:rPr>
                <w:rFonts w:cs="Calibri"/>
                <w:color w:val="000000"/>
              </w:rPr>
              <w:t xml:space="preserve"> справочной системы «Госфинансы»</w:t>
            </w:r>
            <w:r w:rsidR="007023B1">
              <w:rPr>
                <w:rFonts w:cs="Calibri"/>
                <w:color w:val="000000"/>
              </w:rPr>
              <w:t>)</w:t>
            </w:r>
            <w:r w:rsidRPr="009D7F21">
              <w:rPr>
                <w:rFonts w:cs="Calibri"/>
              </w:rPr>
              <w:t>, содержащей методические и справочные материалы, нормативно-правовые документы по основным направлениям деятельности</w:t>
            </w:r>
            <w:r w:rsidRPr="009D7F21">
              <w:rPr>
                <w:rStyle w:val="normaltextrun"/>
                <w:rFonts w:eastAsia="Arial" w:cs="Calibri"/>
                <w:color w:val="000000"/>
                <w:shd w:val="clear" w:color="auto" w:fill="FFFFFF"/>
              </w:rPr>
              <w:t> главного бухгалтера и финансового специалиста государственного и муниципального учреждения для принятия квалифицированных решений по тематике учета, отчетности, бюджетного контроля, применения бюджетной классификации.</w:t>
            </w:r>
          </w:p>
          <w:p w14:paraId="405268E1" w14:textId="77777777" w:rsidR="00A319D7" w:rsidRPr="00BE46CE" w:rsidRDefault="00A319D7" w:rsidP="006C5DCF"/>
          <w:p w14:paraId="3900BF1B" w14:textId="5CE6ED0B" w:rsidR="006C5DCF" w:rsidRPr="002F283E" w:rsidRDefault="006C5DCF" w:rsidP="006C5DCF">
            <w:pPr>
              <w:spacing w:after="120"/>
              <w:ind w:right="180"/>
            </w:pPr>
            <w:r w:rsidRPr="002F283E">
              <w:t>Плани</w:t>
            </w:r>
            <w:r w:rsidR="00A319D7" w:rsidRPr="002F283E">
              <w:t>руемое количество:</w:t>
            </w:r>
          </w:p>
          <w:p w14:paraId="6CB0341D" w14:textId="77777777" w:rsidR="006C5DCF" w:rsidRPr="002F283E" w:rsidRDefault="006C5DCF" w:rsidP="006C5DCF">
            <w:pPr>
              <w:pStyle w:val="af2"/>
              <w:widowControl/>
              <w:numPr>
                <w:ilvl w:val="0"/>
                <w:numId w:val="37"/>
              </w:numPr>
              <w:suppressAutoHyphens w:val="0"/>
              <w:overflowPunct/>
              <w:autoSpaceDE/>
              <w:autoSpaceDN/>
              <w:spacing w:after="120"/>
              <w:ind w:right="180"/>
              <w:textAlignment w:val="auto"/>
              <w:rPr>
                <w:sz w:val="22"/>
              </w:rPr>
            </w:pPr>
            <w:r w:rsidRPr="002F283E">
              <w:rPr>
                <w:sz w:val="22"/>
              </w:rPr>
              <w:t xml:space="preserve">количество неисключительных лицензий </w:t>
            </w:r>
            <w:r w:rsidRPr="002F283E">
              <w:t xml:space="preserve">1 </w:t>
            </w:r>
          </w:p>
          <w:p w14:paraId="3ECC3D6A" w14:textId="08352C97" w:rsidR="006C5DCF" w:rsidRPr="002F283E" w:rsidRDefault="006C5DCF" w:rsidP="006C5DCF">
            <w:pPr>
              <w:pStyle w:val="af2"/>
              <w:widowControl/>
              <w:numPr>
                <w:ilvl w:val="0"/>
                <w:numId w:val="37"/>
              </w:numPr>
              <w:suppressAutoHyphens w:val="0"/>
              <w:overflowPunct/>
              <w:autoSpaceDE/>
              <w:autoSpaceDN/>
              <w:spacing w:after="120"/>
              <w:ind w:right="180"/>
              <w:textAlignment w:val="auto"/>
              <w:rPr>
                <w:sz w:val="22"/>
              </w:rPr>
            </w:pPr>
            <w:r w:rsidRPr="002F283E">
              <w:rPr>
                <w:sz w:val="22"/>
              </w:rPr>
              <w:t xml:space="preserve">количество пользователей </w:t>
            </w:r>
            <w:r w:rsidR="002F283E" w:rsidRPr="002F283E">
              <w:rPr>
                <w:sz w:val="22"/>
              </w:rPr>
              <w:t>1</w:t>
            </w:r>
          </w:p>
          <w:p w14:paraId="585EBE75" w14:textId="77777777" w:rsidR="006C5DCF" w:rsidRPr="002F283E" w:rsidRDefault="006C5DCF" w:rsidP="006C5DCF">
            <w:pPr>
              <w:spacing w:after="120"/>
              <w:ind w:right="180"/>
            </w:pPr>
            <w:r w:rsidRPr="002F283E">
              <w:t>Срок предоставления права использования электронной базы данных: 7 (семь) </w:t>
            </w:r>
            <w:r w:rsidRPr="002F283E">
              <w:br/>
              <w:t>рабочих дней с момента заключения контракта.</w:t>
            </w:r>
          </w:p>
          <w:p w14:paraId="45BD67D2" w14:textId="294DA752" w:rsidR="0061555C" w:rsidRPr="009D7F21" w:rsidRDefault="006C5DCF" w:rsidP="000B4F41">
            <w:pPr>
              <w:pStyle w:val="10"/>
              <w:rPr>
                <w:rFonts w:cs="Calibri"/>
              </w:rPr>
            </w:pPr>
            <w:r w:rsidRPr="002F283E">
              <w:t xml:space="preserve">Срок действия права использования электронной базы данных 12 (двенадцать) </w:t>
            </w:r>
            <w:r w:rsidR="000B4F41">
              <w:t>с момента подписания договора.</w:t>
            </w:r>
          </w:p>
        </w:tc>
      </w:tr>
      <w:tr w:rsidR="0061555C" w:rsidRPr="009D7F21" w14:paraId="54BA3339" w14:textId="77777777" w:rsidTr="00807032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F8CBB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eastAsia="proxima nova" w:cs="Calibri"/>
                <w:b/>
                <w:sz w:val="24"/>
              </w:rPr>
              <w:t>2. Назначение объекта закупки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6D3E7" w14:textId="77777777"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r w:rsidRPr="009D7F21">
              <w:rPr>
                <w:rFonts w:cs="Calibri"/>
              </w:rPr>
              <w:t>Закупка необходима в качестве источника информации (подборка материала по</w:t>
            </w:r>
          </w:p>
          <w:p w14:paraId="0D8C0309" w14:textId="77777777"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r w:rsidRPr="009D7F21">
              <w:rPr>
                <w:rFonts w:cs="Calibri"/>
              </w:rPr>
              <w:t>ситуации регулятора, контрольного органа и судебной практики, в т.ч.</w:t>
            </w:r>
          </w:p>
          <w:p w14:paraId="4F5D3A00" w14:textId="77777777"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r w:rsidRPr="009D7F21">
              <w:rPr>
                <w:rFonts w:cs="Calibri"/>
              </w:rPr>
              <w:t>нормативно-правовой информацией) для принятия квалифицированных решений</w:t>
            </w:r>
          </w:p>
          <w:p w14:paraId="4686E1A6" w14:textId="77777777"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r w:rsidRPr="009D7F21">
              <w:rPr>
                <w:rFonts w:cs="Calibri"/>
              </w:rPr>
              <w:t>по тематике учета, отчетности, бюджетного контроля, применения бюджетной</w:t>
            </w:r>
          </w:p>
          <w:p w14:paraId="3F8B7A5E" w14:textId="77777777"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r w:rsidRPr="009D7F21">
              <w:rPr>
                <w:rFonts w:cs="Calibri"/>
              </w:rPr>
              <w:t>классификации и другим финансовым вопросам деятельности главного бухгалтера</w:t>
            </w:r>
          </w:p>
          <w:p w14:paraId="64E2328D" w14:textId="77777777" w:rsidR="0061555C" w:rsidRPr="009D7F21" w:rsidRDefault="009D55F6">
            <w:pPr>
              <w:pStyle w:val="10"/>
              <w:ind w:left="283" w:hanging="285"/>
              <w:rPr>
                <w:rFonts w:cs="Calibri"/>
              </w:rPr>
            </w:pPr>
            <w:r w:rsidRPr="009D7F21">
              <w:rPr>
                <w:rFonts w:cs="Calibri"/>
              </w:rPr>
              <w:t>и финансового специалиста государственного и муниципального учреждения.</w:t>
            </w:r>
          </w:p>
        </w:tc>
      </w:tr>
      <w:tr w:rsidR="0061555C" w:rsidRPr="009D7F21" w14:paraId="14A6ECE9" w14:textId="77777777" w:rsidTr="00807032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BF00C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eastAsia="proxima nova" w:cs="Calibri"/>
                <w:b/>
                <w:sz w:val="24"/>
              </w:rPr>
              <w:t>3. Состав объекта закупки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4A3C6" w14:textId="77777777" w:rsidR="0061555C" w:rsidRPr="009D7F21" w:rsidRDefault="009D55F6">
            <w:pPr>
              <w:pStyle w:val="ConsPlusNormal"/>
              <w:rPr>
                <w:rFonts w:ascii="Calibri" w:hAnsi="Calibri" w:cs="Calibri"/>
              </w:rPr>
            </w:pPr>
            <w:r w:rsidRPr="009D7F21">
              <w:rPr>
                <w:rFonts w:ascii="Calibri" w:eastAsia="Times New Roman" w:hAnsi="Calibri" w:cs="Calibri"/>
                <w:b/>
              </w:rPr>
              <w:t>База данных должна содержать следующую информацию:</w:t>
            </w:r>
          </w:p>
          <w:p w14:paraId="264BAB3D" w14:textId="77777777" w:rsidR="0061555C" w:rsidRPr="009D7F21" w:rsidRDefault="009D55F6">
            <w:pPr>
              <w:pStyle w:val="af2"/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 xml:space="preserve"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 государственного (муниципального) 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т.д) судебную практику по актуальным вопросам деятельности главного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исполнительной 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права - в количестве не менее </w:t>
            </w:r>
            <w:r w:rsidR="00CA0EA8">
              <w:rPr>
                <w:rFonts w:cs="Calibri"/>
                <w:sz w:val="22"/>
              </w:rPr>
              <w:t>103</w:t>
            </w:r>
            <w:r w:rsidR="00B04CC3" w:rsidRPr="009D7F21">
              <w:rPr>
                <w:rFonts w:cs="Calibri"/>
                <w:sz w:val="22"/>
              </w:rPr>
              <w:t xml:space="preserve"> млн. штук. </w:t>
            </w:r>
          </w:p>
          <w:p w14:paraId="3FF50180" w14:textId="77777777" w:rsidR="0061555C" w:rsidRPr="009D7F21" w:rsidRDefault="009D55F6" w:rsidP="00B04CC3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(муниципального) учреждения и (или) органа власти.</w:t>
            </w:r>
          </w:p>
          <w:p w14:paraId="35476A23" w14:textId="77777777"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Шаблоны документов по бюджетному и бухгалтерскому учету от планирования до отчетности — по следующим тематикам:</w:t>
            </w:r>
          </w:p>
          <w:p w14:paraId="0FBF8401" w14:textId="77777777" w:rsidR="0061555C" w:rsidRPr="002668B1" w:rsidRDefault="009D55F6">
            <w:pPr>
              <w:pStyle w:val="paragraph"/>
              <w:numPr>
                <w:ilvl w:val="0"/>
                <w:numId w:val="12"/>
              </w:numPr>
              <w:rPr>
                <w:rStyle w:val="normaltextrun"/>
                <w:rFonts w:cs="Calibri"/>
              </w:rPr>
            </w:pPr>
            <w:r w:rsidRPr="009D7F21">
              <w:rPr>
                <w:rStyle w:val="normaltextrun"/>
                <w:rFonts w:cs="Calibri"/>
                <w:sz w:val="22"/>
              </w:rPr>
              <w:t>Учет</w:t>
            </w:r>
          </w:p>
          <w:p w14:paraId="4137D22F" w14:textId="77777777" w:rsidR="002668B1" w:rsidRPr="002668B1" w:rsidRDefault="002668B1">
            <w:pPr>
              <w:pStyle w:val="paragraph"/>
              <w:numPr>
                <w:ilvl w:val="0"/>
                <w:numId w:val="12"/>
              </w:numPr>
              <w:rPr>
                <w:rStyle w:val="normaltextrun"/>
                <w:rFonts w:cs="Calibri"/>
              </w:rPr>
            </w:pPr>
            <w:r>
              <w:rPr>
                <w:rStyle w:val="normaltextrun"/>
                <w:rFonts w:cs="Calibri"/>
                <w:sz w:val="22"/>
              </w:rPr>
              <w:lastRenderedPageBreak/>
              <w:t xml:space="preserve">Отраслевой учет </w:t>
            </w:r>
          </w:p>
          <w:p w14:paraId="15873B48" w14:textId="77777777" w:rsidR="002668B1" w:rsidRDefault="002668B1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Бюджетная классификация </w:t>
            </w:r>
          </w:p>
          <w:p w14:paraId="7FF9E356" w14:textId="77777777" w:rsidR="002668B1" w:rsidRDefault="002668B1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Отчетность </w:t>
            </w:r>
          </w:p>
          <w:p w14:paraId="30936490" w14:textId="77777777" w:rsidR="002668B1" w:rsidRDefault="002668B1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Оплата труда и выплаты </w:t>
            </w:r>
          </w:p>
          <w:p w14:paraId="2185A7C7" w14:textId="77777777" w:rsidR="002668B1" w:rsidRDefault="002668B1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Кадровые вопросы </w:t>
            </w:r>
          </w:p>
          <w:p w14:paraId="1F82515D" w14:textId="77777777" w:rsidR="002668B1" w:rsidRDefault="002668B1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Налоги </w:t>
            </w:r>
          </w:p>
          <w:p w14:paraId="65782EFB" w14:textId="77777777" w:rsidR="002668B1" w:rsidRDefault="002668B1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Взносы </w:t>
            </w:r>
          </w:p>
          <w:p w14:paraId="4EAF36FD" w14:textId="77777777" w:rsidR="002668B1" w:rsidRDefault="002668B1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Вопросы контроля </w:t>
            </w:r>
          </w:p>
          <w:p w14:paraId="32DD5FA7" w14:textId="77777777" w:rsidR="002668B1" w:rsidRDefault="002668B1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>
              <w:rPr>
                <w:rFonts w:cs="Calibri"/>
              </w:rPr>
              <w:t xml:space="preserve">Вопросы планирования </w:t>
            </w:r>
          </w:p>
          <w:p w14:paraId="71AB580A" w14:textId="77777777" w:rsidR="002668B1" w:rsidRPr="009D7F21" w:rsidRDefault="002668B1">
            <w:pPr>
              <w:pStyle w:val="paragraph"/>
              <w:numPr>
                <w:ilvl w:val="0"/>
                <w:numId w:val="12"/>
              </w:numPr>
              <w:rPr>
                <w:rFonts w:cs="Calibri"/>
              </w:rPr>
            </w:pPr>
            <w:r>
              <w:rPr>
                <w:rFonts w:cs="Calibri"/>
              </w:rPr>
              <w:t>Вопросы госзакупок</w:t>
            </w:r>
          </w:p>
          <w:p w14:paraId="555D77AF" w14:textId="77777777"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Справочные материалы, информацию по бухгалтерскому и бюджетному учету в таблицах и списках, с переходами</w:t>
            </w:r>
            <w:r w:rsidR="002668B1">
              <w:rPr>
                <w:rFonts w:cs="Calibri"/>
              </w:rPr>
              <w:t xml:space="preserve"> на актуальное законодательство.</w:t>
            </w:r>
          </w:p>
          <w:p w14:paraId="7DC55EBF" w14:textId="77777777"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Электронные версии специализированных периодических изданий по учету в учреждениях.</w:t>
            </w:r>
          </w:p>
          <w:p w14:paraId="17D0ADFD" w14:textId="77777777"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Электронные версии специализированных периодических изданий по закупкам.</w:t>
            </w:r>
          </w:p>
          <w:p w14:paraId="3BAF8C44" w14:textId="77777777"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Электронные версии книг по договорной работе.</w:t>
            </w:r>
          </w:p>
          <w:p w14:paraId="58A4DFDF" w14:textId="77777777" w:rsidR="0061555C" w:rsidRPr="009D7F21" w:rsidRDefault="009D55F6">
            <w:pPr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Сервисы и расчетчики по темам:</w:t>
            </w:r>
          </w:p>
          <w:p w14:paraId="482D5FAE" w14:textId="77777777"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Бюджетная классификация: КБК, КВР и КОСГУ</w:t>
            </w:r>
          </w:p>
          <w:p w14:paraId="0FBC5EBF" w14:textId="77777777"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Налоги: 6-НДФЛ, НДС, транспортный налог, нормируемые расходы</w:t>
            </w:r>
          </w:p>
          <w:p w14:paraId="488B7245" w14:textId="77777777"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Расчеты с сотрудниками: отпуск, стаж, зарплата, увольнение</w:t>
            </w:r>
          </w:p>
          <w:p w14:paraId="28AB9357" w14:textId="77777777"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Расчет норм ГСМ</w:t>
            </w:r>
          </w:p>
          <w:p w14:paraId="59403504" w14:textId="77777777"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Штрафные санкции</w:t>
            </w:r>
          </w:p>
          <w:p w14:paraId="0F3EAE14" w14:textId="77777777" w:rsidR="0061555C" w:rsidRPr="009D7F21" w:rsidRDefault="009D55F6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Закупки</w:t>
            </w:r>
          </w:p>
          <w:p w14:paraId="72A8DDA6" w14:textId="77777777" w:rsidR="0061555C" w:rsidRPr="009D7F21" w:rsidRDefault="009D55F6" w:rsidP="003A57EC">
            <w:pPr>
              <w:pStyle w:val="af2"/>
              <w:numPr>
                <w:ilvl w:val="0"/>
                <w:numId w:val="13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Займы</w:t>
            </w:r>
          </w:p>
          <w:p w14:paraId="534C25D6" w14:textId="77777777" w:rsidR="0061555C" w:rsidRPr="009D7F21" w:rsidRDefault="009D55F6">
            <w:pPr>
              <w:pStyle w:val="10"/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Сервис онлайн-помощников и «консультация экспертов».</w:t>
            </w:r>
          </w:p>
          <w:p w14:paraId="2B545863" w14:textId="77777777" w:rsidR="0061555C" w:rsidRPr="009D7F21" w:rsidRDefault="009D55F6">
            <w:pPr>
              <w:pStyle w:val="10"/>
              <w:numPr>
                <w:ilvl w:val="0"/>
                <w:numId w:val="5"/>
              </w:numPr>
              <w:rPr>
                <w:rFonts w:cs="Calibri"/>
              </w:rPr>
            </w:pPr>
            <w:r w:rsidRPr="009D7F21">
              <w:rPr>
                <w:rFonts w:cs="Calibri"/>
              </w:rPr>
              <w:t>Видеоматериалы.</w:t>
            </w:r>
          </w:p>
          <w:p w14:paraId="5DCF990B" w14:textId="77777777" w:rsidR="0061555C" w:rsidRPr="009D7F21" w:rsidRDefault="0061555C">
            <w:pPr>
              <w:pStyle w:val="10"/>
              <w:ind w:left="720"/>
              <w:rPr>
                <w:rFonts w:cs="Calibri"/>
              </w:rPr>
            </w:pPr>
          </w:p>
          <w:p w14:paraId="002F14FD" w14:textId="77777777" w:rsidR="0061555C" w:rsidRPr="009D7F21" w:rsidRDefault="0061555C">
            <w:pPr>
              <w:pStyle w:val="10"/>
              <w:rPr>
                <w:rFonts w:cs="Calibri"/>
              </w:rPr>
            </w:pPr>
          </w:p>
          <w:p w14:paraId="2944E728" w14:textId="77777777" w:rsidR="00CA464F" w:rsidRPr="009D7F21" w:rsidRDefault="009D55F6">
            <w:pPr>
              <w:pStyle w:val="paragraph"/>
              <w:rPr>
                <w:rFonts w:cs="Calibri"/>
                <w:b/>
                <w:sz w:val="22"/>
              </w:rPr>
            </w:pPr>
            <w:r w:rsidRPr="009D7F21">
              <w:rPr>
                <w:rFonts w:cs="Calibri"/>
                <w:b/>
                <w:sz w:val="22"/>
              </w:rPr>
              <w:t>База данных должна содержать материалы по следующим тематикам:</w:t>
            </w:r>
          </w:p>
          <w:p w14:paraId="5364BAAE" w14:textId="77777777" w:rsidR="00B04CC3" w:rsidRPr="009D7F21" w:rsidRDefault="00B04CC3">
            <w:pPr>
              <w:pStyle w:val="paragraph"/>
              <w:rPr>
                <w:rFonts w:cs="Calibri"/>
                <w:b/>
                <w:sz w:val="22"/>
              </w:rPr>
            </w:pPr>
          </w:p>
          <w:p w14:paraId="5A5A8292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Учет: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</w:t>
            </w:r>
            <w:r w:rsidR="00CA464F" w:rsidRPr="009D7F21">
              <w:rPr>
                <w:rStyle w:val="normaltextrun"/>
                <w:rFonts w:cs="Calibri"/>
                <w:sz w:val="22"/>
              </w:rPr>
              <w:t xml:space="preserve">и образцы по учетной политике, первичные документы, федеральные стандарты, </w:t>
            </w:r>
            <w:r w:rsidRPr="009D7F21">
              <w:rPr>
                <w:rStyle w:val="normaltextrun"/>
                <w:rFonts w:cs="Calibri"/>
                <w:sz w:val="22"/>
              </w:rPr>
              <w:t>проводки с примерами по всем участкам учета, в том числе основные средства, матзапасы, нематериальные активы, непроизведенные активы, аренда, касса, по доходам, расходам и разным видам имущества.</w:t>
            </w:r>
          </w:p>
          <w:p w14:paraId="5D500151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Отраслевой учет: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по отраслям или специфике: о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>бразование, медицина,</w:t>
            </w:r>
            <w:r w:rsidR="00CA464F" w:rsidRPr="009D7F21">
              <w:rPr>
                <w:rStyle w:val="normaltextrun"/>
                <w:rFonts w:cs="Calibri"/>
                <w:color w:val="000000"/>
                <w:sz w:val="22"/>
              </w:rPr>
              <w:t xml:space="preserve"> физкультура и спорт, культура, 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>социальное обслуживание, </w:t>
            </w:r>
            <w:r w:rsidRPr="009D7F21">
              <w:rPr>
                <w:rStyle w:val="normaltextrun"/>
                <w:rFonts w:cs="Calibri"/>
                <w:b/>
                <w:color w:val="000000"/>
                <w:sz w:val="22"/>
              </w:rPr>
              <w:t>централизованные бухгалтерии, ПФР</w:t>
            </w:r>
            <w:r w:rsidRPr="009D7F21">
              <w:rPr>
                <w:rStyle w:val="eop"/>
                <w:rFonts w:cs="Calibri"/>
                <w:b/>
                <w:sz w:val="22"/>
              </w:rPr>
              <w:t> </w:t>
            </w:r>
          </w:p>
          <w:p w14:paraId="614F57F1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Бюджетная классификация: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</w:t>
            </w:r>
            <w:r w:rsidR="00CA464F" w:rsidRPr="009D7F21">
              <w:rPr>
                <w:rStyle w:val="normaltextrun"/>
                <w:rFonts w:cs="Calibri"/>
                <w:sz w:val="22"/>
              </w:rPr>
              <w:t xml:space="preserve">азъяснения с примерами по КБК, </w:t>
            </w:r>
            <w:r w:rsidRPr="009D7F21">
              <w:rPr>
                <w:rStyle w:val="normaltextrun"/>
                <w:rFonts w:cs="Calibri"/>
                <w:sz w:val="22"/>
              </w:rPr>
              <w:t>КВР, КОСГУ</w:t>
            </w:r>
          </w:p>
          <w:p w14:paraId="3BED9862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Отчетность: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с примерами и образцами по б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>юджетной отчетности, бухгалтерской отчетности, налоговой отчетности, статистической отчетности, отчетности в ФСС, отчетности в ПФР </w:t>
            </w:r>
            <w:r w:rsidRPr="009D7F21">
              <w:rPr>
                <w:rStyle w:val="eop"/>
                <w:rFonts w:cs="Calibri"/>
                <w:sz w:val="22"/>
              </w:rPr>
              <w:t> </w:t>
            </w:r>
          </w:p>
          <w:p w14:paraId="24FBCDA8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Оплата труда и выплаты: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по расчетам с сотрудниками и физлицами по темам оплаты труда, отпуска, больничного, пособий, командировочных расходов, выплат при увольнении и других расчетов по ГПД.</w:t>
            </w:r>
          </w:p>
          <w:p w14:paraId="6B0D68A4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Кадровые вопросы: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с образцами по приеме, увольнению, переводу, совмещению, аттестации, госслужбе.  </w:t>
            </w:r>
          </w:p>
          <w:p w14:paraId="7C7447C5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Налоги: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разъяснения с примерами и образцами по НДФЛ, транспортному налогу, имущественному налогу, земельному налогу, НДС, налогу на прибыль и другим налогам. Также разъяснения по вопросам вычетов НДФЛ для граждан.  </w:t>
            </w:r>
          </w:p>
          <w:p w14:paraId="13F25BDC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Взносы:</w:t>
            </w:r>
            <w:r w:rsidRPr="009D7F21">
              <w:rPr>
                <w:rStyle w:val="normaltextrun"/>
                <w:rFonts w:cs="Calibri"/>
                <w:sz w:val="22"/>
              </w:rPr>
              <w:t xml:space="preserve"> разъя</w:t>
            </w:r>
            <w:r w:rsidR="003A57EC" w:rsidRPr="009D7F21">
              <w:rPr>
                <w:rStyle w:val="normaltextrun"/>
                <w:rFonts w:cs="Calibri"/>
                <w:sz w:val="22"/>
              </w:rPr>
              <w:t xml:space="preserve">снения с примерами и образцами </w:t>
            </w:r>
            <w:r w:rsidRPr="009D7F21">
              <w:rPr>
                <w:rStyle w:val="normaltextrun"/>
                <w:rFonts w:cs="Calibri"/>
                <w:sz w:val="22"/>
              </w:rPr>
              <w:t>по п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>енсионным взносам, социальным взносам, взносам на медицинское страхование, страхование от несчастных случаев и профзаболеваний</w:t>
            </w:r>
          </w:p>
          <w:p w14:paraId="53BAD42C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lastRenderedPageBreak/>
              <w:t>Вопросы контроля</w:t>
            </w:r>
            <w:r w:rsidRPr="009D7F21">
              <w:rPr>
                <w:rStyle w:val="normaltextrun"/>
                <w:rFonts w:cs="Calibri"/>
                <w:sz w:val="22"/>
              </w:rPr>
              <w:t xml:space="preserve">: разъяснения с примерами и образцами по инвентаризации, аудиту, внутреннему контролю, госфинконтролю и другим проверкам.  </w:t>
            </w:r>
          </w:p>
          <w:p w14:paraId="416A803D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Вопросы планирования</w:t>
            </w:r>
            <w:r w:rsidRPr="009D7F21">
              <w:rPr>
                <w:rStyle w:val="normaltextrun"/>
                <w:rFonts w:cs="Calibri"/>
                <w:sz w:val="22"/>
              </w:rPr>
              <w:t>: разъяснения и образцы по п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 xml:space="preserve">лану ФХД, бюджетной смете, госзаданию, </w:t>
            </w:r>
            <w:r w:rsidRPr="009D7F21">
              <w:rPr>
                <w:rStyle w:val="normaltextrun"/>
                <w:rFonts w:cs="Calibri"/>
                <w:b/>
                <w:color w:val="000000"/>
                <w:sz w:val="22"/>
              </w:rPr>
              <w:t>платным услугам, формированию бюджета.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 xml:space="preserve"> </w:t>
            </w:r>
            <w:r w:rsidRPr="009D7F21">
              <w:rPr>
                <w:rStyle w:val="eop"/>
                <w:rFonts w:cs="Calibri"/>
                <w:sz w:val="22"/>
              </w:rPr>
              <w:t> </w:t>
            </w:r>
          </w:p>
          <w:p w14:paraId="2DC67F59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Style w:val="normaltextrun"/>
                <w:rFonts w:cs="Calibri"/>
                <w:b/>
                <w:sz w:val="22"/>
              </w:rPr>
              <w:t>Вопросы госзакупок</w:t>
            </w:r>
            <w:r w:rsidRPr="009D7F21">
              <w:rPr>
                <w:rStyle w:val="normaltextrun"/>
                <w:rFonts w:cs="Calibri"/>
                <w:sz w:val="22"/>
              </w:rPr>
              <w:t>: разъяснения по</w:t>
            </w:r>
            <w:r w:rsidR="003A57EC" w:rsidRPr="009D7F21">
              <w:rPr>
                <w:rStyle w:val="normaltextrun"/>
                <w:rFonts w:cs="Calibri"/>
                <w:color w:val="000000"/>
                <w:sz w:val="22"/>
              </w:rPr>
              <w:t xml:space="preserve"> Закону № 44-ФЗ и </w:t>
            </w:r>
            <w:r w:rsidRPr="009D7F21">
              <w:rPr>
                <w:rStyle w:val="normaltextrun"/>
                <w:rFonts w:cs="Calibri"/>
                <w:color w:val="000000"/>
                <w:sz w:val="22"/>
              </w:rPr>
              <w:t>№ 223-ФЗ</w:t>
            </w:r>
            <w:r w:rsidRPr="009D7F21">
              <w:rPr>
                <w:rStyle w:val="eop"/>
                <w:rFonts w:cs="Calibri"/>
                <w:sz w:val="22"/>
              </w:rPr>
              <w:t> </w:t>
            </w:r>
          </w:p>
          <w:p w14:paraId="33105558" w14:textId="77777777" w:rsidR="0061555C" w:rsidRPr="009D7F21" w:rsidRDefault="0061555C">
            <w:pPr>
              <w:pStyle w:val="paragraph"/>
              <w:rPr>
                <w:rFonts w:cs="Calibri"/>
              </w:rPr>
            </w:pPr>
          </w:p>
        </w:tc>
      </w:tr>
      <w:tr w:rsidR="0061555C" w:rsidRPr="009D7F21" w14:paraId="6C9B50FD" w14:textId="77777777" w:rsidTr="00807032">
        <w:trPr>
          <w:jc w:val="center"/>
        </w:trPr>
        <w:tc>
          <w:tcPr>
            <w:tcW w:w="2692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B5540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eastAsia="proxima nova" w:cs="Calibri"/>
                <w:b/>
                <w:sz w:val="24"/>
              </w:rPr>
              <w:lastRenderedPageBreak/>
              <w:t>4. 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80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625158" w14:textId="77777777" w:rsidR="0061555C" w:rsidRPr="009D7F21" w:rsidRDefault="009D55F6">
            <w:pPr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Общие требования:</w:t>
            </w:r>
          </w:p>
          <w:p w14:paraId="3DD74F52" w14:textId="77777777" w:rsidR="0061555C" w:rsidRPr="009D7F21" w:rsidRDefault="0061555C">
            <w:pPr>
              <w:rPr>
                <w:rFonts w:cs="Calibri"/>
              </w:rPr>
            </w:pPr>
          </w:p>
          <w:p w14:paraId="080AD908" w14:textId="77777777"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дней;</w:t>
            </w:r>
          </w:p>
          <w:p w14:paraId="2334AC06" w14:textId="77777777"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должна быть обеспече</w:t>
            </w:r>
            <w:r w:rsidR="003A57EC" w:rsidRPr="009D7F21">
              <w:rPr>
                <w:rFonts w:cs="Calibri"/>
              </w:rPr>
              <w:t>на возможность публикации обзоров</w:t>
            </w:r>
            <w:r w:rsidRPr="009D7F21">
              <w:rPr>
                <w:rFonts w:cs="Calibri"/>
              </w:rPr>
              <w:t xml:space="preserve"> изменений, проектов документов, новых нормативных документов;</w:t>
            </w:r>
          </w:p>
          <w:p w14:paraId="36B82AC9" w14:textId="77777777"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 должна быть обеспечена возможность обучение клиента работе в Системе;</w:t>
            </w:r>
          </w:p>
          <w:p w14:paraId="524E3B3B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должна быть обеспечена возможность работы с базой данных онлайн-версии посредством интернет-браузера (интернет-браузеров) с использованием логина и пароля с любой точки доступа в сеть Интернет;</w:t>
            </w:r>
          </w:p>
          <w:p w14:paraId="1E433AF3" w14:textId="77777777"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должна быть обеспечена возможность консультаций по работе с Системой путем обращения по электронной почте, </w:t>
            </w:r>
            <w:r w:rsidR="003A57EC" w:rsidRPr="009D7F21">
              <w:rPr>
                <w:rFonts w:cs="Calibri"/>
              </w:rPr>
              <w:t xml:space="preserve">обращения </w:t>
            </w:r>
            <w:r w:rsidRPr="009D7F21">
              <w:rPr>
                <w:rFonts w:cs="Calibri"/>
              </w:rPr>
              <w:t xml:space="preserve">в техническую службу или </w:t>
            </w:r>
            <w:r w:rsidR="008B5B54" w:rsidRPr="009D7F21">
              <w:rPr>
                <w:rFonts w:cs="Calibri"/>
              </w:rPr>
              <w:t xml:space="preserve">в </w:t>
            </w:r>
            <w:r w:rsidRPr="009D7F21">
              <w:rPr>
                <w:rFonts w:cs="Calibri"/>
              </w:rPr>
              <w:t>онлайн-поддержку;</w:t>
            </w:r>
          </w:p>
          <w:p w14:paraId="14394111" w14:textId="77777777"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должна быть обеспечена возможность обращения в техническую службу круглосуточно;</w:t>
            </w:r>
          </w:p>
          <w:p w14:paraId="7381D2E8" w14:textId="77777777" w:rsidR="0061555C" w:rsidRPr="009D7F21" w:rsidRDefault="009D55F6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должна быть обеспечена возможность поиска отсутствующего нормативного акта при помощи дополнительного сервиса «Документ за час». Сервис предоставляет нужный нормативный документ в срок не более чем за 1 час, в случае если в правовой базе нет нужной информации;</w:t>
            </w:r>
          </w:p>
          <w:p w14:paraId="56851527" w14:textId="77777777" w:rsidR="008B5B54" w:rsidRPr="009D7F21" w:rsidRDefault="008B5B54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</w:t>
            </w:r>
            <w:r w:rsidR="009D55F6" w:rsidRPr="009D7F21">
              <w:rPr>
                <w:rFonts w:cs="Calibri"/>
              </w:rPr>
              <w:t xml:space="preserve"> должна быть обеспечена возможность консультаций экспертов</w:t>
            </w:r>
            <w:r w:rsidRPr="009D7F21">
              <w:rPr>
                <w:rFonts w:cs="Calibri"/>
              </w:rPr>
              <w:t>:</w:t>
            </w:r>
          </w:p>
          <w:p w14:paraId="4A895135" w14:textId="77777777" w:rsidR="0061555C" w:rsidRPr="009D7F21" w:rsidRDefault="008B5B54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п</w:t>
            </w:r>
            <w:r w:rsidR="009D55F6" w:rsidRPr="009D7F21">
              <w:rPr>
                <w:rFonts w:cs="Calibri"/>
              </w:rPr>
              <w:t>ри помощи сервиса онлайн-поддержки</w:t>
            </w:r>
          </w:p>
          <w:p w14:paraId="10FD4881" w14:textId="77777777" w:rsidR="008B5B54" w:rsidRPr="009D7F21" w:rsidRDefault="008B5B54" w:rsidP="008B5B54">
            <w:pPr>
              <w:numPr>
                <w:ilvl w:val="0"/>
                <w:numId w:val="7"/>
              </w:num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п</w:t>
            </w:r>
            <w:r w:rsidR="009D55F6" w:rsidRPr="009D7F21">
              <w:rPr>
                <w:rFonts w:cs="Calibri"/>
              </w:rPr>
              <w:t xml:space="preserve">ри помощи письменных консультаций экспертов. </w:t>
            </w:r>
          </w:p>
          <w:p w14:paraId="5FD34611" w14:textId="77777777" w:rsidR="0061555C" w:rsidRPr="009D7F21" w:rsidRDefault="00B04CC3" w:rsidP="008B5B54">
            <w:pPr>
              <w:tabs>
                <w:tab w:val="left" w:pos="1080"/>
              </w:tabs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Д</w:t>
            </w:r>
            <w:r w:rsidR="009D55F6" w:rsidRPr="009D7F21">
              <w:rPr>
                <w:rFonts w:cs="Calibri"/>
              </w:rPr>
              <w:t>олжна быть обеспечена возможность предоставления неограниченного количества обращений.</w:t>
            </w:r>
          </w:p>
          <w:p w14:paraId="4733E5C6" w14:textId="77777777" w:rsidR="0061555C" w:rsidRPr="009D7F21" w:rsidRDefault="009D55F6" w:rsidP="00B04CC3">
            <w:pPr>
              <w:pStyle w:val="paragraph"/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При помощи письменных ответов, при участии авторов системы. </w:t>
            </w:r>
          </w:p>
          <w:p w14:paraId="2D02B07A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Должна быть предусмотрена возможность получить ответ на вопрос, подготовленный при участии специалистов министерств</w:t>
            </w:r>
            <w:r w:rsidR="008B5B54" w:rsidRPr="009D7F21">
              <w:rPr>
                <w:rFonts w:cs="Calibri"/>
                <w:sz w:val="22"/>
              </w:rPr>
              <w:t xml:space="preserve"> и ведомств – авторов системы. </w:t>
            </w:r>
            <w:r w:rsidRPr="009D7F21">
              <w:rPr>
                <w:rFonts w:cs="Calibri"/>
                <w:sz w:val="22"/>
              </w:rPr>
              <w:t>При помощи разработки или проверки документов под запрос.</w:t>
            </w:r>
          </w:p>
          <w:p w14:paraId="5B39001A" w14:textId="77777777" w:rsidR="0061555C" w:rsidRPr="009D7F21" w:rsidRDefault="009D55F6">
            <w:pPr>
              <w:pStyle w:val="paragraph"/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>Количество вопросов или запросов на выбор – не более 1 вопроса в месяц в течение срока действия неисключительных прав. </w:t>
            </w:r>
          </w:p>
          <w:p w14:paraId="34C5BFBC" w14:textId="77777777" w:rsidR="0061555C" w:rsidRPr="009D7F21" w:rsidRDefault="0061555C">
            <w:pPr>
              <w:tabs>
                <w:tab w:val="left" w:pos="1800"/>
              </w:tabs>
              <w:ind w:left="720"/>
              <w:jc w:val="both"/>
              <w:rPr>
                <w:rFonts w:cs="Calibri"/>
              </w:rPr>
            </w:pPr>
          </w:p>
          <w:p w14:paraId="2159646B" w14:textId="77777777" w:rsidR="0061555C" w:rsidRPr="009D7F21" w:rsidRDefault="008B5B54">
            <w:pPr>
              <w:pStyle w:val="10"/>
              <w:rPr>
                <w:rFonts w:cs="Calibri"/>
                <w:b/>
              </w:rPr>
            </w:pPr>
            <w:r w:rsidRPr="009D7F21">
              <w:rPr>
                <w:rFonts w:cs="Calibri"/>
                <w:b/>
              </w:rPr>
              <w:t>Требования к С</w:t>
            </w:r>
            <w:r w:rsidR="009D55F6" w:rsidRPr="009D7F21">
              <w:rPr>
                <w:rFonts w:cs="Calibri"/>
                <w:b/>
              </w:rPr>
              <w:t>истеме:</w:t>
            </w:r>
          </w:p>
          <w:p w14:paraId="7D6E1D88" w14:textId="77777777" w:rsidR="008B5B54" w:rsidRPr="009D7F21" w:rsidRDefault="008B5B54">
            <w:pPr>
              <w:pStyle w:val="10"/>
              <w:rPr>
                <w:rFonts w:cs="Calibri"/>
              </w:rPr>
            </w:pPr>
          </w:p>
          <w:p w14:paraId="046FE13F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      </w:r>
          </w:p>
          <w:p w14:paraId="5320E4A9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автоматической группировки результатов поиска по видам информации (рекомендации, правовая база, шаблоны, сервисы, видео и т.д.);</w:t>
            </w:r>
          </w:p>
          <w:p w14:paraId="2FF0F8C5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–  должно быть наличие сортировки списка документов каждого вида информации по степени популярности запросов по заданной тематике;</w:t>
            </w:r>
          </w:p>
          <w:p w14:paraId="4A845B15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поиска по реквизитам (включая дату, точно в заголовке, только точную фразу) правовой базе;</w:t>
            </w:r>
          </w:p>
          <w:p w14:paraId="52A71356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задания логических условий при запросе неско</w:t>
            </w:r>
            <w:r w:rsidR="00AE050C" w:rsidRPr="009D7F21">
              <w:rPr>
                <w:rFonts w:cs="Calibri"/>
              </w:rPr>
              <w:t xml:space="preserve">льких значений одного реквизита </w:t>
            </w:r>
            <w:r w:rsidRPr="009D7F21">
              <w:rPr>
                <w:rFonts w:cs="Calibri"/>
              </w:rPr>
              <w:t>(тема, орган/источник, тип, территория регулирования/регион, вид информации);</w:t>
            </w:r>
          </w:p>
          <w:p w14:paraId="6E9DBADB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 xml:space="preserve">– должно быть наличие поиска правовых актов по дате (интервалу дат), с переходом </w:t>
            </w:r>
            <w:r w:rsidRPr="009D7F21">
              <w:rPr>
                <w:rFonts w:cs="Calibri"/>
              </w:rPr>
              <w:lastRenderedPageBreak/>
              <w:t>в документе по редакциям вступления в силу, утраты силы, внесения изменений;</w:t>
            </w:r>
          </w:p>
          <w:p w14:paraId="341663FD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14:paraId="5A06A146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аналитических аннотаций, кратко излагающих суть документов федерального законодательства, приказов и писем ФОИВ;</w:t>
            </w:r>
          </w:p>
          <w:p w14:paraId="4B65D564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доступа к записям вебинаров и семинаров из основного меню;</w:t>
            </w:r>
          </w:p>
          <w:p w14:paraId="1CB84ACD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14:paraId="651A5C68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14:paraId="3F57FBFD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14:paraId="2D6AFC91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возможности печати из самого документа;</w:t>
            </w:r>
          </w:p>
          <w:p w14:paraId="7C68107A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навигационной панели по документу;</w:t>
            </w:r>
          </w:p>
          <w:p w14:paraId="3F4D154D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бэклинка;</w:t>
            </w:r>
          </w:p>
          <w:p w14:paraId="0B3703EB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возможности обращения к онлайн-помощнику и экспертам Системы;</w:t>
            </w:r>
          </w:p>
          <w:p w14:paraId="589DF2C9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возможности детализации поиска в найденном по ключевому слову;</w:t>
            </w:r>
          </w:p>
          <w:p w14:paraId="3E77ED80" w14:textId="77777777" w:rsidR="0061555C" w:rsidRPr="009D7F21" w:rsidRDefault="009D55F6">
            <w:pPr>
              <w:jc w:val="both"/>
              <w:rPr>
                <w:rFonts w:cs="Calibri"/>
              </w:rPr>
            </w:pPr>
            <w:r w:rsidRPr="009D7F21">
              <w:rPr>
                <w:rFonts w:cs="Calibri"/>
              </w:rPr>
              <w:t>– должно быть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      </w:r>
          </w:p>
          <w:p w14:paraId="19DF113B" w14:textId="77777777" w:rsidR="0061555C" w:rsidRPr="009D7F21" w:rsidRDefault="0061555C">
            <w:pPr>
              <w:jc w:val="both"/>
              <w:rPr>
                <w:rFonts w:cs="Calibri"/>
              </w:rPr>
            </w:pPr>
          </w:p>
          <w:p w14:paraId="1DA4D416" w14:textId="77777777" w:rsidR="0061555C" w:rsidRPr="009D7F21" w:rsidRDefault="009D55F6">
            <w:pPr>
              <w:rPr>
                <w:rFonts w:cs="Calibri"/>
                <w:b/>
              </w:rPr>
            </w:pPr>
            <w:r w:rsidRPr="009D7F21">
              <w:rPr>
                <w:rFonts w:cs="Calibri"/>
                <w:b/>
              </w:rPr>
              <w:t>Дополнительные требования:</w:t>
            </w:r>
          </w:p>
          <w:p w14:paraId="576906B0" w14:textId="77777777" w:rsidR="008B5B54" w:rsidRPr="009D7F21" w:rsidRDefault="008B5B54">
            <w:pPr>
              <w:rPr>
                <w:rFonts w:cs="Calibri"/>
              </w:rPr>
            </w:pPr>
          </w:p>
          <w:p w14:paraId="73327EB4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Видеоматериалы</w:t>
            </w:r>
          </w:p>
          <w:p w14:paraId="7333A763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Должна быть обеспечена возможность к записи онлайн-семинаров, лекций и вебинаров на актуальные темы по вопросам закупок, а также записи уже проведенных мероприятий — не менее 24 видео в год, а также доступ к архиву прошедших вебинаров и видеоматериалов;</w:t>
            </w:r>
          </w:p>
          <w:p w14:paraId="1FA985AA" w14:textId="77777777" w:rsidR="0061555C" w:rsidRPr="009D7F21" w:rsidRDefault="0061555C">
            <w:pPr>
              <w:pStyle w:val="10"/>
              <w:rPr>
                <w:rFonts w:cs="Calibri"/>
              </w:rPr>
            </w:pPr>
          </w:p>
          <w:p w14:paraId="4579989C" w14:textId="77777777" w:rsidR="0061555C" w:rsidRPr="009D7F21" w:rsidRDefault="0061555C">
            <w:pPr>
              <w:rPr>
                <w:rFonts w:cs="Calibri"/>
              </w:rPr>
            </w:pPr>
          </w:p>
          <w:p w14:paraId="64E067F2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«Консультация эксперта»</w:t>
            </w:r>
            <w:r w:rsidRPr="009D7F21">
              <w:rPr>
                <w:rFonts w:cs="Calibri"/>
              </w:rPr>
              <w:t xml:space="preserve"> должна быть оказана в следующих форматах:</w:t>
            </w:r>
          </w:p>
          <w:p w14:paraId="10008F80" w14:textId="77777777" w:rsidR="0061555C" w:rsidRPr="009D7F21" w:rsidRDefault="009D55F6">
            <w:pPr>
              <w:pStyle w:val="af2"/>
              <w:numPr>
                <w:ilvl w:val="1"/>
                <w:numId w:val="29"/>
              </w:numPr>
              <w:rPr>
                <w:rFonts w:cs="Calibri"/>
              </w:rPr>
            </w:pPr>
            <w:r w:rsidRPr="009D7F21">
              <w:rPr>
                <w:rFonts w:cs="Calibri"/>
                <w:b/>
                <w:sz w:val="22"/>
              </w:rPr>
              <w:t>Онлайн-помощник</w:t>
            </w:r>
            <w:r w:rsidRPr="009D7F21">
              <w:rPr>
                <w:rFonts w:cs="Calibri"/>
                <w:sz w:val="22"/>
              </w:rPr>
              <w:t xml:space="preserve"> с возможностью подборки материалов.</w:t>
            </w:r>
          </w:p>
          <w:p w14:paraId="008DDA26" w14:textId="77777777"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Доступ к онлайн-помощнику должен быть предоставлен:</w:t>
            </w:r>
          </w:p>
          <w:p w14:paraId="5CF6A391" w14:textId="77777777"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– в рабочие дни – круглосуточно;</w:t>
            </w:r>
          </w:p>
          <w:p w14:paraId="7CEDE19E" w14:textId="77777777"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– в выходные и празд</w:t>
            </w:r>
            <w:r w:rsidR="00AE050C" w:rsidRPr="009D7F21">
              <w:rPr>
                <w:rFonts w:cs="Calibri"/>
              </w:rPr>
              <w:t>ничные дни – с 09 часов 00</w:t>
            </w:r>
            <w:r w:rsidRPr="009D7F21">
              <w:rPr>
                <w:rFonts w:cs="Calibri"/>
              </w:rPr>
              <w:t xml:space="preserve"> до 18 часов 00 минут.</w:t>
            </w:r>
          </w:p>
          <w:p w14:paraId="4CF55DF0" w14:textId="77777777"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Время ожидания ответа должно составлять не более 10 минут.</w:t>
            </w:r>
          </w:p>
          <w:p w14:paraId="7C219D9F" w14:textId="77777777"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Количество вопросов – неограниченно в течение срока действия контракта /договора.</w:t>
            </w:r>
          </w:p>
          <w:p w14:paraId="30A8CA02" w14:textId="77777777" w:rsidR="0061555C" w:rsidRPr="009D7F21" w:rsidRDefault="0061555C">
            <w:pPr>
              <w:ind w:left="142" w:right="141" w:firstLine="567"/>
              <w:rPr>
                <w:rFonts w:cs="Calibri"/>
              </w:rPr>
            </w:pPr>
          </w:p>
          <w:p w14:paraId="565A8245" w14:textId="77777777" w:rsidR="0061555C" w:rsidRPr="009D7F21" w:rsidRDefault="009D55F6">
            <w:pPr>
              <w:pStyle w:val="af2"/>
              <w:numPr>
                <w:ilvl w:val="1"/>
                <w:numId w:val="29"/>
              </w:numPr>
              <w:rPr>
                <w:rFonts w:cs="Calibri"/>
              </w:rPr>
            </w:pPr>
            <w:r w:rsidRPr="009D7F21">
              <w:rPr>
                <w:rFonts w:cs="Calibri"/>
                <w:sz w:val="22"/>
              </w:rPr>
              <w:t xml:space="preserve"> </w:t>
            </w:r>
            <w:r w:rsidRPr="009D7F21">
              <w:rPr>
                <w:rFonts w:cs="Calibri"/>
                <w:b/>
                <w:sz w:val="22"/>
              </w:rPr>
              <w:t>Письменные ответы экспертов</w:t>
            </w:r>
            <w:r w:rsidRPr="009D7F21">
              <w:rPr>
                <w:rFonts w:cs="Calibri"/>
                <w:sz w:val="22"/>
              </w:rPr>
              <w:t xml:space="preserve"> </w:t>
            </w:r>
          </w:p>
          <w:p w14:paraId="69447F35" w14:textId="77777777"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Доступ к сервису должен быть предоставлен круглосуточно.</w:t>
            </w:r>
          </w:p>
          <w:p w14:paraId="03D114E9" w14:textId="77777777" w:rsidR="0061555C" w:rsidRPr="009D7F21" w:rsidRDefault="009D55F6" w:rsidP="00AE050C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</w:t>
            </w:r>
            <w:r w:rsidR="008B5B54" w:rsidRPr="009D7F21">
              <w:rPr>
                <w:rFonts w:cs="Calibri"/>
              </w:rPr>
              <w:t xml:space="preserve"> </w:t>
            </w:r>
            <w:r w:rsidRPr="009D7F21">
              <w:rPr>
                <w:rFonts w:cs="Calibri"/>
              </w:rPr>
              <w:lastRenderedPageBreak/>
              <w:t>Ответы на вопросы, поступившие в нерабочие дни или после 18.00 по мск в рабочие дни, регистрируются следующим рабочим днем.</w:t>
            </w:r>
            <w:r w:rsidR="00AE050C" w:rsidRPr="009D7F21">
              <w:rPr>
                <w:rFonts w:cs="Calibri"/>
              </w:rPr>
              <w:t xml:space="preserve"> </w:t>
            </w:r>
            <w:r w:rsidRPr="009D7F21">
              <w:rPr>
                <w:rFonts w:cs="Calibri"/>
              </w:rPr>
              <w:t>Исчисление сроков для подготовки такого ответа должен начинаться с 9.00 по мск первого рабочего дня.</w:t>
            </w:r>
            <w:r w:rsidR="00AE050C" w:rsidRPr="009D7F21">
              <w:rPr>
                <w:rFonts w:cs="Calibri"/>
              </w:rPr>
              <w:t xml:space="preserve"> </w:t>
            </w:r>
            <w:r w:rsidRPr="009D7F21">
              <w:rPr>
                <w:rFonts w:cs="Calibri"/>
              </w:rPr>
              <w:t xml:space="preserve">При формировании ответа с подборкой материала с учетом </w:t>
            </w:r>
            <w:r w:rsidRPr="009D7F21">
              <w:rPr>
                <w:rStyle w:val="normaltextrun"/>
                <w:rFonts w:cs="Calibri"/>
                <w:color w:val="000000"/>
                <w:shd w:val="clear" w:color="auto" w:fill="FFFFFF"/>
              </w:rPr>
              <w:t>позиции Минфина и других ведомств, судебной, административной   практикой, или необходимо более детальное изучение сложной ситуации (нет единого подхода регулятора или контролера) срок ответа должен быть не более 4 рабочих дней с момента регистрации вопроса в Системе.</w:t>
            </w:r>
            <w:r w:rsidRPr="009D7F21">
              <w:rPr>
                <w:rStyle w:val="eop"/>
                <w:rFonts w:cs="Calibri"/>
                <w:color w:val="000000"/>
                <w:shd w:val="clear" w:color="auto" w:fill="FFFFFF"/>
              </w:rPr>
              <w:t> </w:t>
            </w:r>
          </w:p>
          <w:p w14:paraId="071BDD67" w14:textId="77777777"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Количество вопросов – неограниченно в течение срока действия контракта /договора.</w:t>
            </w:r>
            <w:r w:rsidRPr="009D7F21">
              <w:rPr>
                <w:rFonts w:cs="Calibri"/>
              </w:rPr>
              <w:br/>
            </w:r>
          </w:p>
          <w:p w14:paraId="53097915" w14:textId="77777777" w:rsidR="0061555C" w:rsidRPr="009D7F21" w:rsidRDefault="009D55F6">
            <w:pPr>
              <w:pStyle w:val="af2"/>
              <w:numPr>
                <w:ilvl w:val="1"/>
                <w:numId w:val="29"/>
              </w:numPr>
              <w:rPr>
                <w:rFonts w:cs="Calibri"/>
              </w:rPr>
            </w:pPr>
            <w:r w:rsidRPr="009D7F21">
              <w:rPr>
                <w:rFonts w:cs="Calibri"/>
                <w:b/>
                <w:sz w:val="22"/>
              </w:rPr>
              <w:t>Письменные ответы экспертов при участии авторов системы, а также разработка или проверка под запрос</w:t>
            </w:r>
          </w:p>
          <w:p w14:paraId="2D76EB1A" w14:textId="77777777"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Доступ к сервису должен быть предоставлен круглосуточно.</w:t>
            </w:r>
            <w:r w:rsidRPr="009D7F21">
              <w:rPr>
                <w:rFonts w:cs="Calibri"/>
              </w:rPr>
              <w:br/>
              <w:t>В сервисе можно задавать вопросы авторам или разработать, проверить документы под запрос по перечню, также можно отправить запрос на проверку ситуаций по перечню. Перечень документов  или ситуаций может меняться.</w:t>
            </w:r>
            <w:r w:rsidRPr="009D7F21">
              <w:rPr>
                <w:rFonts w:cs="Calibri"/>
              </w:rPr>
              <w:br/>
              <w:t>Количество вопросов или запросов на выбор – не более 1 в месяц, в течение срока действия контракта /договора.</w:t>
            </w:r>
          </w:p>
          <w:p w14:paraId="4626216E" w14:textId="77777777"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Эксперты разрабатывают и проверяют документы на основании информации предоставленной пользователем и нормативных актов. Эксперты проверяют проводки согласно Инструкций по учету и федстандартов,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политике.</w:t>
            </w:r>
          </w:p>
          <w:p w14:paraId="3FDD62C3" w14:textId="77777777"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Срок ответа или запроса – не более 10 дней с момента отправки. Вопрос или запрос отправляется через специальную форму с диалоговым окном в составе базы данных. Должна быть обеспечена возможность задать вопрос или запрос через экспертную поддержку письменно.</w:t>
            </w:r>
          </w:p>
          <w:p w14:paraId="2B22989A" w14:textId="77777777" w:rsidR="0061555C" w:rsidRPr="009D7F21" w:rsidRDefault="009D55F6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Ответы на вопросы или запросы, поступившие в нерабочие дни или после 18.00 по мск в рабочие дни, регистрируются следующим рабочим днем.</w:t>
            </w:r>
          </w:p>
          <w:p w14:paraId="6945038A" w14:textId="77777777" w:rsidR="0061555C" w:rsidRPr="009D7F21" w:rsidRDefault="009D55F6" w:rsidP="00AE050C">
            <w:pPr>
              <w:ind w:left="142" w:right="141" w:firstLine="567"/>
              <w:rPr>
                <w:rFonts w:cs="Calibri"/>
              </w:rPr>
            </w:pPr>
            <w:r w:rsidRPr="009D7F21">
              <w:rPr>
                <w:rFonts w:cs="Calibri"/>
              </w:rPr>
              <w:t>Исчисление сроков для подготовки ответов на вопросы или запросы должен начинаться с 9.00 по мск первого рабочего дня.</w:t>
            </w:r>
            <w:r w:rsidRPr="009D7F21">
              <w:rPr>
                <w:rFonts w:cs="Calibri"/>
              </w:rPr>
              <w:br/>
            </w:r>
          </w:p>
          <w:p w14:paraId="17A5BCCC" w14:textId="77777777" w:rsidR="0061555C" w:rsidRPr="009D7F21" w:rsidRDefault="009D55F6">
            <w:pPr>
              <w:spacing w:before="85"/>
              <w:rPr>
                <w:rFonts w:cs="Calibri"/>
              </w:rPr>
            </w:pPr>
            <w:r w:rsidRPr="009D7F21">
              <w:rPr>
                <w:rFonts w:cs="Calibri"/>
                <w:b/>
                <w:color w:val="000000"/>
              </w:rPr>
              <w:t>Базы данных</w:t>
            </w:r>
            <w:r w:rsidRPr="009D7F21">
              <w:rPr>
                <w:rFonts w:cs="Calibri"/>
                <w:color w:val="000000"/>
              </w:rPr>
              <w:t xml:space="preserve"> должны быть структурированы по следующим разделам:</w:t>
            </w:r>
          </w:p>
          <w:p w14:paraId="4C4894A8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Рекомендации/материалы, правовая база, шаблоны, справочники, электронные журналы, видеоматериалы, сервисы, новости (за неделю, за месяц, все новости)</w:t>
            </w:r>
          </w:p>
          <w:p w14:paraId="177BD3DD" w14:textId="77777777" w:rsidR="0061555C" w:rsidRPr="009D7F21" w:rsidRDefault="0061555C">
            <w:pPr>
              <w:pStyle w:val="10"/>
              <w:rPr>
                <w:rFonts w:cs="Calibri"/>
              </w:rPr>
            </w:pPr>
          </w:p>
          <w:p w14:paraId="047B8F2B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Рекомендации</w:t>
            </w:r>
          </w:p>
          <w:p w14:paraId="13301BD9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- материалы должны содержать схемы, таблицы, иллюстрации, короткие видеолекции, примеры расчетов и ситуации из практики;</w:t>
            </w:r>
          </w:p>
          <w:p w14:paraId="37A9024A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14:paraId="69C99C09" w14:textId="77777777" w:rsidR="0061555C" w:rsidRPr="009D7F21" w:rsidRDefault="0061555C">
            <w:pPr>
              <w:pStyle w:val="10"/>
              <w:rPr>
                <w:rFonts w:cs="Calibri"/>
              </w:rPr>
            </w:pPr>
          </w:p>
          <w:p w14:paraId="7673E639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Шаблоны</w:t>
            </w:r>
            <w:r w:rsidRPr="009D7F21">
              <w:rPr>
                <w:rFonts w:cs="Calibri"/>
              </w:rPr>
              <w:t xml:space="preserve">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</w:t>
            </w:r>
          </w:p>
          <w:p w14:paraId="57541A8F" w14:textId="77777777" w:rsidR="0061555C" w:rsidRPr="009D7F21" w:rsidRDefault="0061555C">
            <w:pPr>
              <w:pStyle w:val="10"/>
              <w:rPr>
                <w:rFonts w:cs="Calibri"/>
              </w:rPr>
            </w:pPr>
          </w:p>
          <w:p w14:paraId="508BB18C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Электронную версию журнала</w:t>
            </w:r>
            <w:r w:rsidRPr="009D7F21">
              <w:rPr>
                <w:rFonts w:cs="Calibri"/>
              </w:rPr>
              <w:t xml:space="preserve"> выпуски, выходящие во время действия контракта, доступ к архиву журнала за период не менее 3-х лет.</w:t>
            </w:r>
          </w:p>
          <w:p w14:paraId="1A271A48" w14:textId="77777777" w:rsidR="0061555C" w:rsidRPr="009D7F21" w:rsidRDefault="0061555C">
            <w:pPr>
              <w:pStyle w:val="10"/>
              <w:rPr>
                <w:rFonts w:cs="Calibri"/>
              </w:rPr>
            </w:pPr>
          </w:p>
          <w:p w14:paraId="69280E80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lastRenderedPageBreak/>
              <w:t xml:space="preserve">Электронные версии специализированных периодических изданий по учету, зарплате и закупкам </w:t>
            </w:r>
            <w:r w:rsidRPr="009D7F21">
              <w:rPr>
                <w:rFonts w:cs="Calibri"/>
              </w:rPr>
              <w:t>должна быть обеспечена возможность к архиву номеров за период не менее 3-х лет.</w:t>
            </w:r>
          </w:p>
          <w:p w14:paraId="40C1363E" w14:textId="77777777" w:rsidR="0061555C" w:rsidRPr="009D7F21" w:rsidRDefault="0061555C">
            <w:pPr>
              <w:pStyle w:val="10"/>
              <w:rPr>
                <w:rFonts w:cs="Calibri"/>
              </w:rPr>
            </w:pPr>
          </w:p>
          <w:p w14:paraId="4F4AB806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Расчетные сервисы</w:t>
            </w:r>
            <w:r w:rsidRPr="009D7F21">
              <w:rPr>
                <w:rFonts w:cs="Calibri"/>
              </w:rPr>
              <w:br/>
              <w:t>Сервисы: Учетная политика, Налоги, КВР и КОСГУ, КБК, Курс валют, ОКОФ, Закупки.</w:t>
            </w:r>
          </w:p>
          <w:p w14:paraId="00828D4F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</w:rPr>
              <w:t>Расчетчики: Налоги, Расчеты с сотрудниками, Штрафные санкции, Займы, Закупки.</w:t>
            </w:r>
            <w:r w:rsidRPr="009D7F21">
              <w:rPr>
                <w:rFonts w:cs="Calibri"/>
              </w:rPr>
              <w:br/>
            </w:r>
          </w:p>
          <w:p w14:paraId="2B73BBFC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Справочник</w:t>
            </w:r>
            <w:r w:rsidRPr="009D7F21">
              <w:rPr>
                <w:rFonts w:cs="Calibri"/>
              </w:rPr>
              <w:t xml:space="preserve"> ОКПД2</w:t>
            </w:r>
            <w:r w:rsidRPr="009D7F21">
              <w:rPr>
                <w:rFonts w:cs="Calibri"/>
              </w:rPr>
              <w:br/>
              <w:t>Поиск кода ОКПД2 по ключевым словам или кодам.</w:t>
            </w:r>
          </w:p>
          <w:p w14:paraId="11FF7370" w14:textId="77777777" w:rsidR="0061555C" w:rsidRPr="009D7F21" w:rsidRDefault="0061555C">
            <w:pPr>
              <w:pStyle w:val="10"/>
              <w:rPr>
                <w:rFonts w:cs="Calibri"/>
              </w:rPr>
            </w:pPr>
          </w:p>
          <w:p w14:paraId="0FFC5A35" w14:textId="77777777" w:rsidR="0061555C" w:rsidRPr="009D7F21" w:rsidRDefault="009D55F6">
            <w:pPr>
              <w:pStyle w:val="10"/>
              <w:rPr>
                <w:rFonts w:cs="Calibri"/>
              </w:rPr>
            </w:pPr>
            <w:r w:rsidRPr="009D7F21">
              <w:rPr>
                <w:rFonts w:cs="Calibri"/>
                <w:b/>
              </w:rPr>
              <w:t>Безопасность</w:t>
            </w:r>
            <w:r w:rsidRPr="009D7F21">
              <w:rPr>
                <w:rFonts w:cs="Calibri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9D7F21">
              <w:rPr>
                <w:rFonts w:cs="Calibri"/>
                <w:color w:val="000000"/>
                <w:shd w:val="clear" w:color="auto" w:fill="FFFFFF"/>
              </w:rPr>
              <w:t xml:space="preserve"> Федерального закона от 27.07. 2006 г. № 152-ФЗ «О персональных данных»</w:t>
            </w:r>
            <w:r w:rsidRPr="009D7F21">
              <w:rPr>
                <w:rFonts w:cs="Calibri"/>
              </w:rPr>
              <w:t>.</w:t>
            </w:r>
          </w:p>
          <w:p w14:paraId="5F1D5C29" w14:textId="77777777" w:rsidR="00183752" w:rsidRPr="00183752" w:rsidRDefault="00183752" w:rsidP="00183752">
            <w:pPr>
              <w:spacing w:beforeAutospacing="1" w:afterAutospacing="1"/>
              <w:rPr>
                <w:rFonts w:eastAsia="Symbol" w:cs="Calibri"/>
                <w:b/>
                <w:bCs/>
                <w:color w:val="000000"/>
              </w:rPr>
            </w:pPr>
            <w:r w:rsidRPr="00183752">
              <w:rPr>
                <w:rStyle w:val="normaltextrun"/>
                <w:rFonts w:eastAsia="Symbol" w:cs="Calibri"/>
                <w:b/>
                <w:bCs/>
                <w:color w:val="000000"/>
              </w:rPr>
              <w:t xml:space="preserve">Обучение в Школе главбуха госучреждения: </w:t>
            </w:r>
          </w:p>
          <w:p w14:paraId="04657C3C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>«Инструменты Excel, которые помогут бухгалтеру работать быстрее и сократить ошибки», 36 часов</w:t>
            </w:r>
          </w:p>
          <w:p w14:paraId="445BB1CF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>«Санкционирование расходов в программе 1С для бюджетных (автономных) учреждений», 40 часов</w:t>
            </w:r>
          </w:p>
          <w:p w14:paraId="0CC12BE4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>Главный бухгалтер госсектора «Составление и представление бухгалтерской (финансовой) отчетности экономического субъек</w:t>
            </w:r>
            <w:r w:rsidR="00D0477A">
              <w:t>та» (код В, C, D) – 2026</w:t>
            </w:r>
          </w:p>
          <w:p w14:paraId="69BD8D90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 xml:space="preserve"> "Подготовка и аттестация главных бухгалтеров бюджетных (автономных) учреждений на соответствие квалификации «Составление и представление финансовой отчетности экономического субъекта» (код В)", 250 часов</w:t>
            </w:r>
          </w:p>
          <w:p w14:paraId="27ECAEF2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 xml:space="preserve"> "Подготовка и аттестация главных бухгалтеров казенных учреждений на соответствие квалификации «Составление и представление финансовой отчетности экономического субъекта» (код В)»", 250 часов</w:t>
            </w:r>
          </w:p>
          <w:p w14:paraId="3E004764" w14:textId="77777777" w:rsidR="00E7040C" w:rsidRDefault="00E7040C" w:rsidP="001B6311">
            <w:pPr>
              <w:numPr>
                <w:ilvl w:val="3"/>
                <w:numId w:val="7"/>
              </w:numPr>
            </w:pPr>
            <w:r>
              <w:t>"Расчеты с подотчетными лицами в учреждении бюджетной сферы", 40 часов</w:t>
            </w:r>
          </w:p>
          <w:p w14:paraId="2BBF9A20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 xml:space="preserve"> "Подготовка и аттестация бухгалтеров учреждений на соответствие квалификации "Ведение бухгалтерского учета" (код А)", 250  часов</w:t>
            </w:r>
          </w:p>
          <w:p w14:paraId="70888C72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>«Экономист по планированию финансово-хозяйственной деятельности госучреждения» в объеме 120 часов</w:t>
            </w:r>
          </w:p>
          <w:p w14:paraId="4180F4EA" w14:textId="77777777" w:rsidR="00E7040C" w:rsidRDefault="00E7040C" w:rsidP="001B6311">
            <w:pPr>
              <w:numPr>
                <w:ilvl w:val="3"/>
                <w:numId w:val="7"/>
              </w:numPr>
            </w:pPr>
            <w:r>
              <w:t>"Бухгалтер по зарплате государственного (муниципального) учреждения", 250 часов</w:t>
            </w:r>
          </w:p>
          <w:p w14:paraId="0B408675" w14:textId="77777777" w:rsidR="00E7040C" w:rsidRDefault="00E7040C" w:rsidP="001B6311">
            <w:pPr>
              <w:numPr>
                <w:ilvl w:val="3"/>
                <w:numId w:val="7"/>
              </w:numPr>
            </w:pPr>
            <w:r>
              <w:t>«Исправление ошибок прошлых лет в программе "1С: Бухгалтерия государственного учреждения", 40 часов</w:t>
            </w:r>
          </w:p>
          <w:p w14:paraId="4572FAFD" w14:textId="77777777" w:rsidR="00E7040C" w:rsidRDefault="00E7040C" w:rsidP="001B6311">
            <w:pPr>
              <w:numPr>
                <w:ilvl w:val="3"/>
                <w:numId w:val="7"/>
              </w:numPr>
            </w:pPr>
            <w:r>
              <w:t>"Расчет резервов и расходов на выплату отпускных в программе «1С: Бухгалтерия государственного учреждения»", 40 часов</w:t>
            </w:r>
          </w:p>
          <w:p w14:paraId="6713967F" w14:textId="77777777" w:rsidR="00E7040C" w:rsidRDefault="00E7040C" w:rsidP="001B6311">
            <w:pPr>
              <w:numPr>
                <w:ilvl w:val="3"/>
                <w:numId w:val="7"/>
              </w:numPr>
            </w:pPr>
            <w:r>
              <w:t xml:space="preserve">«Бухгалтерская отчетность в 1С: инструменты, как найти и обезвредить ошибки для бюджетных </w:t>
            </w:r>
            <w:r>
              <w:lastRenderedPageBreak/>
              <w:t>(автономных) учреждений», 40 часов</w:t>
            </w:r>
          </w:p>
          <w:p w14:paraId="75817720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>"Формирование и отправка сотрудникам расчетных листков в программе «1С: Бухгалтерия государственного учреждения»", 40 часов</w:t>
            </w:r>
          </w:p>
          <w:p w14:paraId="02C40389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>Бухгалтер госсектора. «Ведение бухг</w:t>
            </w:r>
            <w:r w:rsidR="00D0477A">
              <w:t>алтерского учета» (код А) – 2026</w:t>
            </w:r>
          </w:p>
          <w:p w14:paraId="34C84A74" w14:textId="77777777" w:rsidR="00E7040C" w:rsidRDefault="00E7040C" w:rsidP="001B6311">
            <w:pPr>
              <w:numPr>
                <w:ilvl w:val="3"/>
                <w:numId w:val="7"/>
              </w:numPr>
            </w:pPr>
            <w:r>
              <w:t xml:space="preserve"> «Алгоритм расчетов и выплат сотрудникам по новым правилам в программе «1С: Зарплата и кадры государственного учреждения», 40 часов</w:t>
            </w:r>
          </w:p>
          <w:p w14:paraId="02DD1A04" w14:textId="77777777" w:rsidR="00E7040C" w:rsidRDefault="00E7040C" w:rsidP="001B6311">
            <w:pPr>
              <w:numPr>
                <w:ilvl w:val="3"/>
                <w:numId w:val="7"/>
              </w:numPr>
            </w:pPr>
            <w:r>
              <w:t>«Бухгалтер-кассир в государственном (муниципальном) учреждении», 40 часов</w:t>
            </w:r>
          </w:p>
          <w:p w14:paraId="773BB5B6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>«Санкционирование расходов в программе 1С для казенных учреждений», 40 часов</w:t>
            </w:r>
          </w:p>
          <w:p w14:paraId="48B6F20B" w14:textId="77777777" w:rsidR="00E7040C" w:rsidRDefault="00E7040C" w:rsidP="001B6311">
            <w:pPr>
              <w:numPr>
                <w:ilvl w:val="3"/>
                <w:numId w:val="7"/>
              </w:numPr>
            </w:pPr>
            <w:r>
              <w:t>Новая система государственного финансового контроля в учреждениях бюджетной сферы" в объеме 40 часов</w:t>
            </w:r>
          </w:p>
          <w:p w14:paraId="2D706232" w14:textId="77777777" w:rsidR="00E7040C" w:rsidRDefault="00E7040C" w:rsidP="001B6311">
            <w:pPr>
              <w:numPr>
                <w:ilvl w:val="3"/>
                <w:numId w:val="7"/>
              </w:numPr>
            </w:pPr>
            <w:r>
              <w:t>Инвентаризация активов и обязательств в государственном (муниципальном) учреждении, 14 дней, 40 часов</w:t>
            </w:r>
          </w:p>
          <w:p w14:paraId="4B73D59B" w14:textId="77777777" w:rsidR="00E7040C" w:rsidRDefault="00E7040C" w:rsidP="001B6311">
            <w:pPr>
              <w:numPr>
                <w:ilvl w:val="3"/>
                <w:numId w:val="7"/>
              </w:numPr>
            </w:pPr>
            <w:r>
              <w:t>Цифровая бухгалтерия в бюджетной сфере: необходимый минимум</w:t>
            </w:r>
          </w:p>
          <w:p w14:paraId="35D6730D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>Внутренний и внешний электронный документооборот в государственном (муниципальном) учреждении</w:t>
            </w:r>
          </w:p>
          <w:p w14:paraId="7F088818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>Практика формирования профессионального суждения бухгалтера</w:t>
            </w:r>
          </w:p>
          <w:p w14:paraId="055A00C6" w14:textId="77777777" w:rsidR="00E7040C" w:rsidRDefault="00E7040C" w:rsidP="00E7040C">
            <w:pPr>
              <w:numPr>
                <w:ilvl w:val="3"/>
                <w:numId w:val="7"/>
              </w:numPr>
            </w:pPr>
            <w:r>
              <w:t>"Формы бухгалтерской отчетности для бюджетных и автономных учреждений со всеми изменениями", 40 часов</w:t>
            </w:r>
          </w:p>
          <w:p w14:paraId="68DC6FBD" w14:textId="77777777" w:rsidR="00AA4534" w:rsidRPr="00E7040C" w:rsidRDefault="00E7040C" w:rsidP="00E7040C">
            <w:pPr>
              <w:numPr>
                <w:ilvl w:val="3"/>
                <w:numId w:val="7"/>
              </w:numPr>
              <w:rPr>
                <w:rFonts w:cs="Calibri"/>
              </w:rPr>
            </w:pPr>
            <w:r>
              <w:t>"Формы бюджетной отчетности для казенных учреждений со всеми изменениями", 40 часов</w:t>
            </w:r>
          </w:p>
          <w:p w14:paraId="6BB78E42" w14:textId="77777777" w:rsidR="00E7040C" w:rsidRPr="005B5089" w:rsidRDefault="00E7040C" w:rsidP="00E7040C">
            <w:pPr>
              <w:ind w:left="2880"/>
              <w:rPr>
                <w:rFonts w:cs="Calibri"/>
              </w:rPr>
            </w:pPr>
          </w:p>
          <w:p w14:paraId="7BD969B1" w14:textId="77777777" w:rsidR="004E6257" w:rsidRDefault="004E6257" w:rsidP="004E6257">
            <w:pPr>
              <w:rPr>
                <w:rFonts w:eastAsia="proxima nova"/>
              </w:rPr>
            </w:pPr>
            <w:r w:rsidRPr="000739ED">
              <w:rPr>
                <w:rFonts w:eastAsia="proxima nova"/>
              </w:rPr>
              <w:t>Объем и количество образовательных программ может меняться с учетом изменений действующего законодательства и актуализации.</w:t>
            </w:r>
          </w:p>
          <w:p w14:paraId="5EB8A4E8" w14:textId="77777777" w:rsidR="00DA4F4B" w:rsidRPr="004E6257" w:rsidRDefault="004E6257" w:rsidP="00DA4F4B">
            <w:pPr>
              <w:rPr>
                <w:rFonts w:eastAsia="proxima nova"/>
              </w:rPr>
            </w:pPr>
            <w:r>
              <w:rPr>
                <w:rFonts w:eastAsia="proxima nova"/>
              </w:rPr>
              <w:t>*</w:t>
            </w:r>
            <w:r w:rsidRPr="004E6257">
              <w:rPr>
                <w:rFonts w:eastAsia="proxima nova"/>
                <w:b/>
              </w:rPr>
              <w:t>выдается не более 100 документов за год</w:t>
            </w:r>
          </w:p>
        </w:tc>
      </w:tr>
      <w:tr w:rsidR="0061555C" w:rsidRPr="009D7F21" w14:paraId="46C1417D" w14:textId="77777777" w:rsidTr="00807032">
        <w:trPr>
          <w:trHeight w:val="276"/>
          <w:jc w:val="center"/>
        </w:trPr>
        <w:tc>
          <w:tcPr>
            <w:tcW w:w="26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EEBA7" w14:textId="77777777" w:rsidR="0061555C" w:rsidRPr="009D7F21" w:rsidRDefault="009D55F6" w:rsidP="00426117">
            <w:pPr>
              <w:pStyle w:val="32"/>
              <w:rPr>
                <w:rFonts w:cs="Calibri"/>
              </w:rPr>
            </w:pPr>
            <w:r w:rsidRPr="009D7F21">
              <w:rPr>
                <w:rFonts w:cs="Calibri"/>
                <w:b/>
                <w:sz w:val="24"/>
              </w:rPr>
              <w:lastRenderedPageBreak/>
              <w:t xml:space="preserve">5. </w:t>
            </w:r>
            <w:r w:rsidR="00426117" w:rsidRPr="00426117">
              <w:rPr>
                <w:rFonts w:cs="Calibri"/>
                <w:b/>
                <w:sz w:val="24"/>
              </w:rPr>
              <w:t xml:space="preserve"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</w:t>
            </w:r>
            <w:r w:rsidR="00426117" w:rsidRPr="00426117">
              <w:rPr>
                <w:rFonts w:cs="Calibri"/>
                <w:b/>
                <w:sz w:val="24"/>
              </w:rPr>
              <w:lastRenderedPageBreak/>
              <w:t>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</w:t>
            </w:r>
            <w:r w:rsidR="00426117" w:rsidRPr="00426117">
              <w:rPr>
                <w:rFonts w:cs="Calibri"/>
                <w:b/>
                <w:sz w:val="24"/>
              </w:rPr>
              <w:tab/>
            </w:r>
          </w:p>
        </w:tc>
        <w:tc>
          <w:tcPr>
            <w:tcW w:w="8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33552" w14:textId="77777777" w:rsidR="0061555C" w:rsidRPr="009D7F21" w:rsidRDefault="00426117">
            <w:pPr>
              <w:spacing w:line="216" w:lineRule="auto"/>
              <w:jc w:val="both"/>
              <w:rPr>
                <w:rFonts w:cs="Calibri"/>
              </w:rPr>
            </w:pPr>
            <w:r w:rsidRPr="00426117">
              <w:rPr>
                <w:rFonts w:cs="Calibri"/>
              </w:rPr>
              <w:lastRenderedPageBreak/>
              <w:t>В соответствии с постановление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установлен запрет закупок программ для электронных вычислительных машин и (или) баз данных, реализуемых, независимо от вида договора, на материальном носителе и (или) в электронном виде по каналам связи (за исключение программного обеспечения, включенного в реестр российского программного обеспечения и (или) реестр евразийского программного обеспечения), а также исключительных прав на программное обеспечение и прав использования программного обеспечения для целей осуществления закупок для обеспечения государственных и муниципальных нужд.</w:t>
            </w:r>
          </w:p>
        </w:tc>
      </w:tr>
      <w:tr w:rsidR="00807032" w:rsidRPr="009D7F21" w14:paraId="40760BA6" w14:textId="77777777" w:rsidTr="00807032">
        <w:trPr>
          <w:trHeight w:val="276"/>
          <w:jc w:val="center"/>
        </w:trPr>
        <w:tc>
          <w:tcPr>
            <w:tcW w:w="269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A22CF" w14:textId="77777777" w:rsidR="00807032" w:rsidRPr="00534F07" w:rsidRDefault="00807032" w:rsidP="00807032">
            <w:pPr>
              <w:pStyle w:val="32"/>
              <w:tabs>
                <w:tab w:val="left" w:pos="567"/>
                <w:tab w:val="left" w:pos="1134"/>
              </w:tabs>
              <w:rPr>
                <w:b/>
                <w:bCs/>
                <w:color w:val="000000"/>
                <w:kern w:val="0"/>
                <w:sz w:val="24"/>
                <w:szCs w:val="24"/>
              </w:rPr>
            </w:pPr>
            <w:r w:rsidRPr="00534F07">
              <w:rPr>
                <w:b/>
                <w:bCs/>
                <w:color w:val="000000"/>
                <w:sz w:val="24"/>
                <w:szCs w:val="24"/>
              </w:rPr>
              <w:lastRenderedPageBreak/>
              <w:t>Примечание:</w:t>
            </w:r>
          </w:p>
        </w:tc>
        <w:tc>
          <w:tcPr>
            <w:tcW w:w="80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66D90" w14:textId="77777777" w:rsidR="00807032" w:rsidRPr="00534F07" w:rsidRDefault="00807032" w:rsidP="00807032">
            <w:pPr>
              <w:spacing w:line="216" w:lineRule="auto"/>
              <w:rPr>
                <w:color w:val="000000"/>
              </w:rPr>
            </w:pPr>
            <w:r w:rsidRPr="00534F07">
              <w:rPr>
                <w:color w:val="000000"/>
              </w:rPr>
              <w:t>Указание на товарный знак (его словесное обозначение) обусловлено необходимостью продления действующих лицензий (п.1 ч. 1 ст. 33 Федерального закона от 05.04.2013 г. №44-ФЗ «О контрактной системе в сфере закупок товаров, работ, услуг для государственных и муниципальных нужд»), по этой причине указанное программное обеспечение не может быть заменено на эквивалент.</w:t>
            </w:r>
            <w:r w:rsidRPr="00534F07">
              <w:rPr>
                <w:color w:val="000000"/>
              </w:rPr>
              <w:br/>
              <w:t>** Включены дополнительные характеристики согласно п.5 Правил использования каталога товаров, работ, услуг для обеспечения государственных и муниципальных нужд (Постановление №145 от 08.02.2017). Необходимость использования дополнительных потребительских свойств товара, отсутствующих в КТРУ, а также необходимость использования при описании объекта закупки показателей, требований, условных обозначений и терминологии, отличных от установленных в соответствии с законодательством Российской Федерации о техническом регулировании, законодательством Российской Федерации о стандартизации, обусловлена потребностью заказчика. Включение дополнительной характеристики в техническое задание обусловлено необходимостью обеспечения непрерывности использования функционала существующих лицензий с целью обеспечения функционирования административно-хозяйственных процессов в учреждении.</w:t>
            </w:r>
          </w:p>
        </w:tc>
      </w:tr>
    </w:tbl>
    <w:p w14:paraId="0BA9AD15" w14:textId="77777777" w:rsidR="0061555C" w:rsidRPr="009D7F21" w:rsidRDefault="0061555C">
      <w:pPr>
        <w:pStyle w:val="10"/>
        <w:rPr>
          <w:rFonts w:cs="Calibri"/>
        </w:rPr>
      </w:pPr>
    </w:p>
    <w:sectPr w:rsidR="0061555C" w:rsidRPr="009D7F21">
      <w:pgSz w:w="11906" w:h="16838"/>
      <w:pgMar w:top="566" w:right="566" w:bottom="1286" w:left="566" w:header="720" w:footer="5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C332E7" w14:textId="77777777" w:rsidR="00900994" w:rsidRDefault="00900994">
      <w:r>
        <w:separator/>
      </w:r>
    </w:p>
  </w:endnote>
  <w:endnote w:type="continuationSeparator" w:id="0">
    <w:p w14:paraId="714FF764" w14:textId="77777777" w:rsidR="00900994" w:rsidRDefault="00900994">
      <w:r>
        <w:continuationSeparator/>
      </w:r>
    </w:p>
  </w:endnote>
  <w:endnote w:type="continuationNotice" w:id="1">
    <w:p w14:paraId="62C41196" w14:textId="77777777" w:rsidR="00900994" w:rsidRDefault="009009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95F42" w14:textId="77777777" w:rsidR="00900994" w:rsidRDefault="00900994">
      <w:r>
        <w:separator/>
      </w:r>
    </w:p>
  </w:footnote>
  <w:footnote w:type="continuationSeparator" w:id="0">
    <w:p w14:paraId="3F90B784" w14:textId="77777777" w:rsidR="00900994" w:rsidRDefault="00900994">
      <w:r>
        <w:continuationSeparator/>
      </w:r>
    </w:p>
  </w:footnote>
  <w:footnote w:type="continuationNotice" w:id="1">
    <w:p w14:paraId="13F48876" w14:textId="77777777" w:rsidR="00900994" w:rsidRDefault="0090099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030A2"/>
    <w:multiLevelType w:val="multilevel"/>
    <w:tmpl w:val="0414E236"/>
    <w:styleLink w:val="WWNum20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" w15:restartNumberingAfterBreak="0">
    <w:nsid w:val="07D11FBC"/>
    <w:multiLevelType w:val="multilevel"/>
    <w:tmpl w:val="5EC8991A"/>
    <w:styleLink w:val="WWNum32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lef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lef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2" w:hanging="360"/>
      </w:pPr>
    </w:lvl>
    <w:lvl w:ilvl="8">
      <w:start w:val="1"/>
      <w:numFmt w:val="lowerRoman"/>
      <w:lvlText w:val="%9."/>
      <w:lvlJc w:val="left"/>
      <w:pPr>
        <w:ind w:left="6542" w:hanging="180"/>
      </w:pPr>
    </w:lvl>
  </w:abstractNum>
  <w:abstractNum w:abstractNumId="2" w15:restartNumberingAfterBreak="0">
    <w:nsid w:val="0D176230"/>
    <w:multiLevelType w:val="multilevel"/>
    <w:tmpl w:val="1548E120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3" w15:restartNumberingAfterBreak="0">
    <w:nsid w:val="12BE2463"/>
    <w:multiLevelType w:val="multilevel"/>
    <w:tmpl w:val="22069242"/>
    <w:styleLink w:val="WWNum6"/>
    <w:lvl w:ilvl="0">
      <w:numFmt w:val="bullet"/>
      <w:lvlText w:val=""/>
      <w:lvlJc w:val="left"/>
      <w:pPr>
        <w:ind w:left="720" w:hanging="360"/>
      </w:pPr>
      <w:rPr>
        <w:color w:val="000000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1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16240583"/>
    <w:multiLevelType w:val="multilevel"/>
    <w:tmpl w:val="4BA0B120"/>
    <w:styleLink w:val="WWNum22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5" w15:restartNumberingAfterBreak="0">
    <w:nsid w:val="1BC03EF7"/>
    <w:multiLevelType w:val="multilevel"/>
    <w:tmpl w:val="8EBAE4AC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6" w15:restartNumberingAfterBreak="0">
    <w:nsid w:val="1D4F1B84"/>
    <w:multiLevelType w:val="multilevel"/>
    <w:tmpl w:val="809682C4"/>
    <w:styleLink w:val="WWNum28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7" w15:restartNumberingAfterBreak="0">
    <w:nsid w:val="1F360C78"/>
    <w:multiLevelType w:val="multilevel"/>
    <w:tmpl w:val="28D852EC"/>
    <w:styleLink w:val="WWNum29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b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8" w15:restartNumberingAfterBreak="0">
    <w:nsid w:val="282A17AA"/>
    <w:multiLevelType w:val="multilevel"/>
    <w:tmpl w:val="0CDCAF0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9" w15:restartNumberingAfterBreak="0">
    <w:nsid w:val="2A3B48FB"/>
    <w:multiLevelType w:val="multilevel"/>
    <w:tmpl w:val="217E456C"/>
    <w:styleLink w:val="WWNum10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0" w15:restartNumberingAfterBreak="0">
    <w:nsid w:val="35F962C6"/>
    <w:multiLevelType w:val="multilevel"/>
    <w:tmpl w:val="29A28898"/>
    <w:styleLink w:val="WWNum26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1" w15:restartNumberingAfterBreak="0">
    <w:nsid w:val="3C5B2860"/>
    <w:multiLevelType w:val="multilevel"/>
    <w:tmpl w:val="5A84EFD6"/>
    <w:styleLink w:val="WWNum1"/>
    <w:lvl w:ilvl="0">
      <w:numFmt w:val="bullet"/>
      <w:lvlText w:val=""/>
      <w:lvlJc w:val="left"/>
      <w:pPr>
        <w:ind w:left="1069" w:hanging="360"/>
      </w:pPr>
    </w:lvl>
    <w:lvl w:ilvl="1">
      <w:numFmt w:val="bullet"/>
      <w:lvlText w:val="o"/>
      <w:lvlJc w:val="left"/>
      <w:pPr>
        <w:ind w:left="1789" w:hanging="360"/>
      </w:pPr>
    </w:lvl>
    <w:lvl w:ilvl="2">
      <w:numFmt w:val="bullet"/>
      <w:lvlText w:val=""/>
      <w:lvlJc w:val="left"/>
      <w:pPr>
        <w:ind w:left="2509" w:hanging="360"/>
      </w:pPr>
    </w:lvl>
    <w:lvl w:ilvl="3">
      <w:numFmt w:val="bullet"/>
      <w:lvlText w:val=""/>
      <w:lvlJc w:val="left"/>
      <w:pPr>
        <w:ind w:left="3229" w:hanging="360"/>
      </w:pPr>
    </w:lvl>
    <w:lvl w:ilvl="4">
      <w:numFmt w:val="bullet"/>
      <w:lvlText w:val="o"/>
      <w:lvlJc w:val="left"/>
      <w:pPr>
        <w:ind w:left="3949" w:hanging="360"/>
      </w:pPr>
    </w:lvl>
    <w:lvl w:ilvl="5">
      <w:numFmt w:val="bullet"/>
      <w:lvlText w:val=""/>
      <w:lvlJc w:val="left"/>
      <w:pPr>
        <w:ind w:left="4669" w:hanging="360"/>
      </w:pPr>
    </w:lvl>
    <w:lvl w:ilvl="6">
      <w:numFmt w:val="bullet"/>
      <w:lvlText w:val=""/>
      <w:lvlJc w:val="left"/>
      <w:pPr>
        <w:ind w:left="5389" w:hanging="360"/>
      </w:pPr>
    </w:lvl>
    <w:lvl w:ilvl="7">
      <w:numFmt w:val="bullet"/>
      <w:lvlText w:val="o"/>
      <w:lvlJc w:val="left"/>
      <w:pPr>
        <w:ind w:left="6111" w:hanging="360"/>
      </w:pPr>
    </w:lvl>
    <w:lvl w:ilvl="8">
      <w:numFmt w:val="bullet"/>
      <w:lvlText w:val=""/>
      <w:lvlJc w:val="left"/>
      <w:pPr>
        <w:ind w:left="6831" w:hanging="360"/>
      </w:pPr>
    </w:lvl>
  </w:abstractNum>
  <w:abstractNum w:abstractNumId="12" w15:restartNumberingAfterBreak="0">
    <w:nsid w:val="3CB07B6F"/>
    <w:multiLevelType w:val="multilevel"/>
    <w:tmpl w:val="66646D92"/>
    <w:styleLink w:val="WWNum14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13" w15:restartNumberingAfterBreak="0">
    <w:nsid w:val="4029365F"/>
    <w:multiLevelType w:val="hybridMultilevel"/>
    <w:tmpl w:val="41EA3044"/>
    <w:lvl w:ilvl="0" w:tplc="025AB9F4">
      <w:start w:val="1"/>
      <w:numFmt w:val="decimal"/>
      <w:lvlText w:val="%1."/>
      <w:lvlJc w:val="left"/>
    </w:lvl>
    <w:lvl w:ilvl="1" w:tplc="7C901C3E">
      <w:start w:val="1"/>
      <w:numFmt w:val="lowerLetter"/>
      <w:lvlText w:val="%2."/>
      <w:lvlJc w:val="left"/>
      <w:pPr>
        <w:ind w:left="1440" w:hanging="360"/>
      </w:pPr>
    </w:lvl>
    <w:lvl w:ilvl="2" w:tplc="CB4E29E2">
      <w:start w:val="1"/>
      <w:numFmt w:val="lowerRoman"/>
      <w:lvlText w:val="%3."/>
      <w:lvlJc w:val="right"/>
      <w:pPr>
        <w:ind w:left="2160" w:hanging="180"/>
      </w:pPr>
    </w:lvl>
    <w:lvl w:ilvl="3" w:tplc="47D2A340">
      <w:start w:val="1"/>
      <w:numFmt w:val="decimal"/>
      <w:lvlText w:val="%4."/>
      <w:lvlJc w:val="left"/>
      <w:pPr>
        <w:ind w:left="2880" w:hanging="360"/>
      </w:pPr>
    </w:lvl>
    <w:lvl w:ilvl="4" w:tplc="59244276">
      <w:start w:val="1"/>
      <w:numFmt w:val="lowerLetter"/>
      <w:lvlText w:val="%5."/>
      <w:lvlJc w:val="left"/>
      <w:pPr>
        <w:ind w:left="3600" w:hanging="360"/>
      </w:pPr>
    </w:lvl>
    <w:lvl w:ilvl="5" w:tplc="FE64FCA0">
      <w:start w:val="1"/>
      <w:numFmt w:val="lowerRoman"/>
      <w:lvlText w:val="%6."/>
      <w:lvlJc w:val="right"/>
      <w:pPr>
        <w:ind w:left="4320" w:hanging="180"/>
      </w:pPr>
    </w:lvl>
    <w:lvl w:ilvl="6" w:tplc="20CA4476">
      <w:start w:val="1"/>
      <w:numFmt w:val="decimal"/>
      <w:lvlText w:val="%7."/>
      <w:lvlJc w:val="left"/>
      <w:pPr>
        <w:ind w:left="5040" w:hanging="360"/>
      </w:pPr>
    </w:lvl>
    <w:lvl w:ilvl="7" w:tplc="E048A64E">
      <w:start w:val="1"/>
      <w:numFmt w:val="lowerLetter"/>
      <w:lvlText w:val="%8."/>
      <w:lvlJc w:val="left"/>
      <w:pPr>
        <w:ind w:left="5760" w:hanging="360"/>
      </w:pPr>
    </w:lvl>
    <w:lvl w:ilvl="8" w:tplc="A9908BC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7720D"/>
    <w:multiLevelType w:val="multilevel"/>
    <w:tmpl w:val="7098D452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5" w15:restartNumberingAfterBreak="0">
    <w:nsid w:val="454E7D3A"/>
    <w:multiLevelType w:val="multilevel"/>
    <w:tmpl w:val="BD2E14B4"/>
    <w:styleLink w:val="WWNum30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6" w15:restartNumberingAfterBreak="0">
    <w:nsid w:val="45767D95"/>
    <w:multiLevelType w:val="multilevel"/>
    <w:tmpl w:val="1786ED7A"/>
    <w:styleLink w:val="WWNum19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7" w15:restartNumberingAfterBreak="0">
    <w:nsid w:val="45E9323C"/>
    <w:multiLevelType w:val="multilevel"/>
    <w:tmpl w:val="CFC0AFB8"/>
    <w:styleLink w:val="WWNum23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8" w15:restartNumberingAfterBreak="0">
    <w:nsid w:val="46FB4F47"/>
    <w:multiLevelType w:val="multilevel"/>
    <w:tmpl w:val="31F628E8"/>
    <w:styleLink w:val="WWNum17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9" w15:restartNumberingAfterBreak="0">
    <w:nsid w:val="4EBA6979"/>
    <w:multiLevelType w:val="multilevel"/>
    <w:tmpl w:val="289AFD9C"/>
    <w:styleLink w:val="WWNum11"/>
    <w:lvl w:ilvl="0">
      <w:numFmt w:val="bullet"/>
      <w:lvlText w:val="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1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0" w15:restartNumberingAfterBreak="0">
    <w:nsid w:val="50C855D1"/>
    <w:multiLevelType w:val="multilevel"/>
    <w:tmpl w:val="1C146DD8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1" w15:restartNumberingAfterBreak="0">
    <w:nsid w:val="53D728F6"/>
    <w:multiLevelType w:val="multilevel"/>
    <w:tmpl w:val="2F482B96"/>
    <w:styleLink w:val="WWNum18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22" w15:restartNumberingAfterBreak="0">
    <w:nsid w:val="5AF0617E"/>
    <w:multiLevelType w:val="multilevel"/>
    <w:tmpl w:val="DF660556"/>
    <w:styleLink w:val="WWNum2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23" w15:restartNumberingAfterBreak="0">
    <w:nsid w:val="5B645A48"/>
    <w:multiLevelType w:val="multilevel"/>
    <w:tmpl w:val="7D908C36"/>
    <w:styleLink w:val="WWNum16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24" w15:restartNumberingAfterBreak="0">
    <w:nsid w:val="5F185F60"/>
    <w:multiLevelType w:val="hybridMultilevel"/>
    <w:tmpl w:val="59DA9904"/>
    <w:lvl w:ilvl="0" w:tplc="C6D090EA">
      <w:start w:val="1"/>
      <w:numFmt w:val="decimal"/>
      <w:lvlText w:val="%1."/>
      <w:lvlJc w:val="left"/>
    </w:lvl>
    <w:lvl w:ilvl="1" w:tplc="0E2AAE1E">
      <w:start w:val="1"/>
      <w:numFmt w:val="lowerLetter"/>
      <w:lvlText w:val="%2."/>
      <w:lvlJc w:val="left"/>
      <w:pPr>
        <w:ind w:left="1440" w:hanging="360"/>
      </w:pPr>
    </w:lvl>
    <w:lvl w:ilvl="2" w:tplc="6A36FA0C">
      <w:start w:val="1"/>
      <w:numFmt w:val="lowerRoman"/>
      <w:lvlText w:val="%3."/>
      <w:lvlJc w:val="right"/>
      <w:pPr>
        <w:ind w:left="2160" w:hanging="180"/>
      </w:pPr>
    </w:lvl>
    <w:lvl w:ilvl="3" w:tplc="23642478">
      <w:start w:val="1"/>
      <w:numFmt w:val="decimal"/>
      <w:lvlText w:val="%4."/>
      <w:lvlJc w:val="left"/>
      <w:pPr>
        <w:ind w:left="2880" w:hanging="360"/>
      </w:pPr>
    </w:lvl>
    <w:lvl w:ilvl="4" w:tplc="96920424">
      <w:start w:val="1"/>
      <w:numFmt w:val="lowerLetter"/>
      <w:lvlText w:val="%5."/>
      <w:lvlJc w:val="left"/>
      <w:pPr>
        <w:ind w:left="3600" w:hanging="360"/>
      </w:pPr>
    </w:lvl>
    <w:lvl w:ilvl="5" w:tplc="21623054">
      <w:start w:val="1"/>
      <w:numFmt w:val="lowerRoman"/>
      <w:lvlText w:val="%6."/>
      <w:lvlJc w:val="right"/>
      <w:pPr>
        <w:ind w:left="4320" w:hanging="180"/>
      </w:pPr>
    </w:lvl>
    <w:lvl w:ilvl="6" w:tplc="7036281C">
      <w:start w:val="1"/>
      <w:numFmt w:val="decimal"/>
      <w:lvlText w:val="%7."/>
      <w:lvlJc w:val="left"/>
      <w:pPr>
        <w:ind w:left="5040" w:hanging="360"/>
      </w:pPr>
    </w:lvl>
    <w:lvl w:ilvl="7" w:tplc="38163026">
      <w:start w:val="1"/>
      <w:numFmt w:val="lowerLetter"/>
      <w:lvlText w:val="%8."/>
      <w:lvlJc w:val="left"/>
      <w:pPr>
        <w:ind w:left="5760" w:hanging="360"/>
      </w:pPr>
    </w:lvl>
    <w:lvl w:ilvl="8" w:tplc="976CB12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2E360B"/>
    <w:multiLevelType w:val="multilevel"/>
    <w:tmpl w:val="1EE81F2C"/>
    <w:styleLink w:val="WWNum27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26" w15:restartNumberingAfterBreak="0">
    <w:nsid w:val="602C49D4"/>
    <w:multiLevelType w:val="multilevel"/>
    <w:tmpl w:val="FC8298DE"/>
    <w:styleLink w:val="WWNum31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68DB6925"/>
    <w:multiLevelType w:val="multilevel"/>
    <w:tmpl w:val="0142B54C"/>
    <w:styleLink w:val="WWNum12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28" w15:restartNumberingAfterBreak="0">
    <w:nsid w:val="6A6C787E"/>
    <w:multiLevelType w:val="hybridMultilevel"/>
    <w:tmpl w:val="74927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A43CF4"/>
    <w:multiLevelType w:val="multilevel"/>
    <w:tmpl w:val="5B680ACC"/>
    <w:styleLink w:val="WWNum13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2160" w:hanging="360"/>
      </w:p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</w:lvl>
    <w:lvl w:ilvl="5">
      <w:numFmt w:val="bullet"/>
      <w:lvlText w:val=""/>
      <w:lvlJc w:val="left"/>
      <w:pPr>
        <w:ind w:left="5041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</w:lvl>
    <w:lvl w:ilvl="8">
      <w:numFmt w:val="bullet"/>
      <w:lvlText w:val=""/>
      <w:lvlJc w:val="left"/>
      <w:pPr>
        <w:ind w:left="7200" w:hanging="360"/>
      </w:pPr>
    </w:lvl>
  </w:abstractNum>
  <w:abstractNum w:abstractNumId="30" w15:restartNumberingAfterBreak="0">
    <w:nsid w:val="6C33325D"/>
    <w:multiLevelType w:val="multilevel"/>
    <w:tmpl w:val="C980EFAE"/>
    <w:styleLink w:val="WWNum25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31" w15:restartNumberingAfterBreak="0">
    <w:nsid w:val="6C775C8D"/>
    <w:multiLevelType w:val="multilevel"/>
    <w:tmpl w:val="B792125C"/>
    <w:styleLink w:val="WWNum24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32" w15:restartNumberingAfterBreak="0">
    <w:nsid w:val="706B0A7F"/>
    <w:multiLevelType w:val="multilevel"/>
    <w:tmpl w:val="0CDCAF0C"/>
    <w:numStyleLink w:val="WWNum7"/>
  </w:abstractNum>
  <w:abstractNum w:abstractNumId="33" w15:restartNumberingAfterBreak="0">
    <w:nsid w:val="74006D04"/>
    <w:multiLevelType w:val="hybridMultilevel"/>
    <w:tmpl w:val="18584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8230DB"/>
    <w:multiLevelType w:val="multilevel"/>
    <w:tmpl w:val="076C0C9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35" w15:restartNumberingAfterBreak="0">
    <w:nsid w:val="76DA5AFB"/>
    <w:multiLevelType w:val="multilevel"/>
    <w:tmpl w:val="1BFAD0EE"/>
    <w:styleLink w:val="WWNum15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"/>
      <w:lvlJc w:val="left"/>
      <w:pPr>
        <w:ind w:left="1440" w:hanging="360"/>
      </w:pPr>
      <w:rPr>
        <w:sz w:val="20"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36" w15:restartNumberingAfterBreak="0">
    <w:nsid w:val="77747F7D"/>
    <w:multiLevelType w:val="multilevel"/>
    <w:tmpl w:val="8196DD2A"/>
    <w:styleLink w:val="WWNum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lef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11" w:hanging="360"/>
      </w:pPr>
    </w:lvl>
    <w:lvl w:ilvl="8">
      <w:start w:val="1"/>
      <w:numFmt w:val="lowerRoman"/>
      <w:lvlText w:val="%9."/>
      <w:lvlJc w:val="left"/>
      <w:pPr>
        <w:ind w:left="6831" w:hanging="180"/>
      </w:pPr>
    </w:lvl>
  </w:abstractNum>
  <w:num w:numId="1">
    <w:abstractNumId w:val="11"/>
  </w:num>
  <w:num w:numId="2">
    <w:abstractNumId w:val="20"/>
  </w:num>
  <w:num w:numId="3">
    <w:abstractNumId w:val="14"/>
  </w:num>
  <w:num w:numId="4">
    <w:abstractNumId w:val="34"/>
  </w:num>
  <w:num w:numId="5">
    <w:abstractNumId w:val="2"/>
  </w:num>
  <w:num w:numId="6">
    <w:abstractNumId w:val="3"/>
  </w:num>
  <w:num w:numId="7">
    <w:abstractNumId w:val="8"/>
  </w:num>
  <w:num w:numId="8">
    <w:abstractNumId w:val="36"/>
  </w:num>
  <w:num w:numId="9">
    <w:abstractNumId w:val="5"/>
  </w:num>
  <w:num w:numId="10">
    <w:abstractNumId w:val="9"/>
  </w:num>
  <w:num w:numId="11">
    <w:abstractNumId w:val="19"/>
  </w:num>
  <w:num w:numId="12">
    <w:abstractNumId w:val="27"/>
  </w:num>
  <w:num w:numId="13">
    <w:abstractNumId w:val="29"/>
  </w:num>
  <w:num w:numId="14">
    <w:abstractNumId w:val="12"/>
  </w:num>
  <w:num w:numId="15">
    <w:abstractNumId w:val="35"/>
  </w:num>
  <w:num w:numId="16">
    <w:abstractNumId w:val="23"/>
  </w:num>
  <w:num w:numId="17">
    <w:abstractNumId w:val="18"/>
  </w:num>
  <w:num w:numId="18">
    <w:abstractNumId w:val="21"/>
  </w:num>
  <w:num w:numId="19">
    <w:abstractNumId w:val="16"/>
  </w:num>
  <w:num w:numId="20">
    <w:abstractNumId w:val="0"/>
  </w:num>
  <w:num w:numId="21">
    <w:abstractNumId w:val="22"/>
  </w:num>
  <w:num w:numId="22">
    <w:abstractNumId w:val="4"/>
  </w:num>
  <w:num w:numId="23">
    <w:abstractNumId w:val="17"/>
  </w:num>
  <w:num w:numId="24">
    <w:abstractNumId w:val="31"/>
  </w:num>
  <w:num w:numId="25">
    <w:abstractNumId w:val="30"/>
  </w:num>
  <w:num w:numId="26">
    <w:abstractNumId w:val="10"/>
  </w:num>
  <w:num w:numId="27">
    <w:abstractNumId w:val="25"/>
  </w:num>
  <w:num w:numId="28">
    <w:abstractNumId w:val="6"/>
  </w:num>
  <w:num w:numId="29">
    <w:abstractNumId w:val="7"/>
  </w:num>
  <w:num w:numId="30">
    <w:abstractNumId w:val="15"/>
  </w:num>
  <w:num w:numId="31">
    <w:abstractNumId w:val="26"/>
  </w:num>
  <w:num w:numId="32">
    <w:abstractNumId w:val="1"/>
  </w:num>
  <w:num w:numId="33">
    <w:abstractNumId w:val="24"/>
  </w:num>
  <w:num w:numId="34">
    <w:abstractNumId w:val="13"/>
  </w:num>
  <w:num w:numId="35">
    <w:abstractNumId w:val="32"/>
  </w:num>
  <w:num w:numId="36">
    <w:abstractNumId w:val="33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5C"/>
    <w:rsid w:val="000259C7"/>
    <w:rsid w:val="000B4F41"/>
    <w:rsid w:val="000B7B64"/>
    <w:rsid w:val="00160C32"/>
    <w:rsid w:val="00183752"/>
    <w:rsid w:val="0019586D"/>
    <w:rsid w:val="001B6311"/>
    <w:rsid w:val="001C5EF5"/>
    <w:rsid w:val="001F47AF"/>
    <w:rsid w:val="0024715B"/>
    <w:rsid w:val="002668B1"/>
    <w:rsid w:val="002B02A9"/>
    <w:rsid w:val="002B6501"/>
    <w:rsid w:val="002F283E"/>
    <w:rsid w:val="00344794"/>
    <w:rsid w:val="003954D7"/>
    <w:rsid w:val="003A48D8"/>
    <w:rsid w:val="003A57EC"/>
    <w:rsid w:val="00426117"/>
    <w:rsid w:val="004333E8"/>
    <w:rsid w:val="004B7050"/>
    <w:rsid w:val="004E6257"/>
    <w:rsid w:val="004F6773"/>
    <w:rsid w:val="00534F07"/>
    <w:rsid w:val="00545AA9"/>
    <w:rsid w:val="00553D33"/>
    <w:rsid w:val="005B5089"/>
    <w:rsid w:val="005E338D"/>
    <w:rsid w:val="005E5B67"/>
    <w:rsid w:val="0061555C"/>
    <w:rsid w:val="00693338"/>
    <w:rsid w:val="006A7919"/>
    <w:rsid w:val="006C5DCF"/>
    <w:rsid w:val="006D790E"/>
    <w:rsid w:val="007023B1"/>
    <w:rsid w:val="007B6058"/>
    <w:rsid w:val="007B622A"/>
    <w:rsid w:val="007C4570"/>
    <w:rsid w:val="007C4D75"/>
    <w:rsid w:val="007F50DC"/>
    <w:rsid w:val="00807032"/>
    <w:rsid w:val="0088188D"/>
    <w:rsid w:val="00881AC8"/>
    <w:rsid w:val="008B5B54"/>
    <w:rsid w:val="008D609E"/>
    <w:rsid w:val="008D63D7"/>
    <w:rsid w:val="008D768D"/>
    <w:rsid w:val="008E2D1F"/>
    <w:rsid w:val="00900994"/>
    <w:rsid w:val="009220A7"/>
    <w:rsid w:val="00976BC1"/>
    <w:rsid w:val="009A11A2"/>
    <w:rsid w:val="009D55F6"/>
    <w:rsid w:val="009D7F21"/>
    <w:rsid w:val="00A319D7"/>
    <w:rsid w:val="00A460DE"/>
    <w:rsid w:val="00A650EF"/>
    <w:rsid w:val="00A91549"/>
    <w:rsid w:val="00A95A9C"/>
    <w:rsid w:val="00AA4534"/>
    <w:rsid w:val="00AE050C"/>
    <w:rsid w:val="00B04CC3"/>
    <w:rsid w:val="00B1624C"/>
    <w:rsid w:val="00B412C8"/>
    <w:rsid w:val="00BE46CE"/>
    <w:rsid w:val="00BF15DB"/>
    <w:rsid w:val="00C74A69"/>
    <w:rsid w:val="00C8030F"/>
    <w:rsid w:val="00C96A04"/>
    <w:rsid w:val="00CA0EA8"/>
    <w:rsid w:val="00CA464F"/>
    <w:rsid w:val="00CA4717"/>
    <w:rsid w:val="00CB10A8"/>
    <w:rsid w:val="00CD7603"/>
    <w:rsid w:val="00D0477A"/>
    <w:rsid w:val="00D40C47"/>
    <w:rsid w:val="00D6058D"/>
    <w:rsid w:val="00D745EF"/>
    <w:rsid w:val="00D85C68"/>
    <w:rsid w:val="00DA4F4B"/>
    <w:rsid w:val="00DA528E"/>
    <w:rsid w:val="00E60AB2"/>
    <w:rsid w:val="00E7040C"/>
    <w:rsid w:val="00E7051E"/>
    <w:rsid w:val="00EA7CBC"/>
    <w:rsid w:val="00EE606D"/>
    <w:rsid w:val="00F0077D"/>
    <w:rsid w:val="00F97CBC"/>
    <w:rsid w:val="00FF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364A7"/>
  <w15:docId w15:val="{DBE03AEB-51FA-42E9-95C1-85CF5B26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styleId="1">
    <w:name w:val="heading 1"/>
    <w:basedOn w:val="10"/>
    <w:pPr>
      <w:outlineLvl w:val="0"/>
    </w:pPr>
    <w:rPr>
      <w:b/>
      <w:sz w:val="28"/>
    </w:rPr>
  </w:style>
  <w:style w:type="paragraph" w:styleId="2">
    <w:name w:val="heading 2"/>
    <w:basedOn w:val="10"/>
    <w:pPr>
      <w:outlineLvl w:val="1"/>
    </w:pPr>
    <w:rPr>
      <w:b/>
    </w:rPr>
  </w:style>
  <w:style w:type="paragraph" w:styleId="3">
    <w:name w:val="heading 3"/>
    <w:basedOn w:val="10"/>
    <w:pPr>
      <w:outlineLvl w:val="2"/>
    </w:pPr>
    <w:rPr>
      <w:i/>
    </w:rPr>
  </w:style>
  <w:style w:type="paragraph" w:styleId="4">
    <w:name w:val="heading 4"/>
    <w:basedOn w:val="10"/>
    <w:pPr>
      <w:outlineLvl w:val="3"/>
    </w:pPr>
    <w:rPr>
      <w:b/>
      <w:sz w:val="28"/>
    </w:rPr>
  </w:style>
  <w:style w:type="paragraph" w:styleId="5">
    <w:name w:val="heading 5"/>
    <w:basedOn w:val="10"/>
    <w:pPr>
      <w:outlineLvl w:val="4"/>
    </w:pPr>
    <w:rPr>
      <w:b/>
      <w:i/>
      <w:sz w:val="26"/>
    </w:rPr>
  </w:style>
  <w:style w:type="paragraph" w:styleId="6">
    <w:name w:val="heading 6"/>
    <w:basedOn w:val="10"/>
    <w:pPr>
      <w:outlineLvl w:val="5"/>
    </w:pPr>
    <w:rPr>
      <w:b/>
    </w:rPr>
  </w:style>
  <w:style w:type="paragraph" w:styleId="7">
    <w:name w:val="heading 7"/>
    <w:basedOn w:val="a"/>
    <w:pPr>
      <w:outlineLvl w:val="6"/>
    </w:pPr>
    <w:rPr>
      <w:rFonts w:ascii="Arial" w:eastAsia="Arial" w:hAnsi="Arial" w:cs="Arial"/>
      <w:b/>
      <w:i/>
    </w:rPr>
  </w:style>
  <w:style w:type="paragraph" w:styleId="8">
    <w:name w:val="heading 8"/>
    <w:basedOn w:val="a"/>
    <w:pPr>
      <w:outlineLvl w:val="7"/>
    </w:pPr>
    <w:rPr>
      <w:rFonts w:ascii="Arial" w:eastAsia="Arial" w:hAnsi="Arial" w:cs="Arial"/>
      <w:i/>
    </w:rPr>
  </w:style>
  <w:style w:type="paragraph" w:styleId="9">
    <w:name w:val="heading 9"/>
    <w:basedOn w:val="a"/>
    <w:pPr>
      <w:outlineLvl w:val="8"/>
    </w:pPr>
    <w:rPr>
      <w:rFonts w:ascii="Arial" w:eastAsia="Arial" w:hAnsi="Arial" w:cs="Arial"/>
      <w:i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rPr>
      <w:rFonts w:ascii="Arial" w:eastAsia="Arial" w:hAnsi="Arial" w:cs="Arial"/>
      <w:sz w:val="40"/>
    </w:rPr>
  </w:style>
  <w:style w:type="character" w:customStyle="1" w:styleId="Heading2Char">
    <w:name w:val="Heading 2 Char"/>
    <w:rPr>
      <w:rFonts w:ascii="Arial" w:eastAsia="Arial" w:hAnsi="Arial" w:cs="Arial"/>
      <w:sz w:val="34"/>
    </w:rPr>
  </w:style>
  <w:style w:type="character" w:customStyle="1" w:styleId="Heading3Char">
    <w:name w:val="Heading 3 Char"/>
    <w:rPr>
      <w:rFonts w:ascii="Arial" w:eastAsia="Arial" w:hAnsi="Arial" w:cs="Arial"/>
      <w:sz w:val="30"/>
    </w:rPr>
  </w:style>
  <w:style w:type="character" w:customStyle="1" w:styleId="Heading4Char">
    <w:name w:val="Heading 4 Char"/>
    <w:rPr>
      <w:rFonts w:ascii="Arial" w:eastAsia="Arial" w:hAnsi="Arial" w:cs="Arial"/>
      <w:b/>
      <w:sz w:val="26"/>
    </w:rPr>
  </w:style>
  <w:style w:type="character" w:customStyle="1" w:styleId="Heading5Char">
    <w:name w:val="Heading 5 Char"/>
    <w:rPr>
      <w:rFonts w:ascii="Arial" w:eastAsia="Arial" w:hAnsi="Arial" w:cs="Arial"/>
      <w:b/>
      <w:sz w:val="24"/>
    </w:rPr>
  </w:style>
  <w:style w:type="character" w:customStyle="1" w:styleId="Heading6Char">
    <w:name w:val="Heading 6 Char"/>
    <w:rPr>
      <w:rFonts w:ascii="Arial" w:eastAsia="Arial" w:hAnsi="Arial" w:cs="Arial"/>
      <w:b/>
      <w:sz w:val="22"/>
    </w:rPr>
  </w:style>
  <w:style w:type="character" w:customStyle="1" w:styleId="Heading7Char">
    <w:name w:val="Heading 7 Char"/>
    <w:rPr>
      <w:rFonts w:ascii="Arial" w:eastAsia="Arial" w:hAnsi="Arial" w:cs="Arial"/>
      <w:b/>
      <w:i/>
      <w:sz w:val="22"/>
    </w:rPr>
  </w:style>
  <w:style w:type="character" w:customStyle="1" w:styleId="Heading8Char">
    <w:name w:val="Heading 8 Char"/>
    <w:rPr>
      <w:rFonts w:ascii="Arial" w:eastAsia="Arial" w:hAnsi="Arial" w:cs="Arial"/>
      <w:i/>
      <w:sz w:val="22"/>
    </w:rPr>
  </w:style>
  <w:style w:type="character" w:customStyle="1" w:styleId="Heading9Char">
    <w:name w:val="Heading 9 Char"/>
    <w:rPr>
      <w:rFonts w:ascii="Arial" w:eastAsia="Arial" w:hAnsi="Arial" w:cs="Arial"/>
      <w:i/>
      <w:sz w:val="21"/>
    </w:rPr>
  </w:style>
  <w:style w:type="character" w:customStyle="1" w:styleId="TitleChar">
    <w:name w:val="Title Char"/>
    <w:rPr>
      <w:sz w:val="48"/>
    </w:rPr>
  </w:style>
  <w:style w:type="character" w:customStyle="1" w:styleId="SubtitleChar">
    <w:name w:val="Subtitle Char"/>
    <w:rPr>
      <w:sz w:val="24"/>
    </w:rPr>
  </w:style>
  <w:style w:type="character" w:customStyle="1" w:styleId="QuoteChar">
    <w:name w:val="Quote Char"/>
    <w:rPr>
      <w:i/>
    </w:rPr>
  </w:style>
  <w:style w:type="character" w:customStyle="1" w:styleId="IntenseQuoteChar">
    <w:name w:val="Intense Quote Char"/>
    <w:rPr>
      <w:i/>
    </w:rPr>
  </w:style>
  <w:style w:type="character" w:customStyle="1" w:styleId="FootnoteTextChar">
    <w:name w:val="Footnote Text Char"/>
    <w:rPr>
      <w:sz w:val="18"/>
    </w:rPr>
  </w:style>
  <w:style w:type="character" w:customStyle="1" w:styleId="EndnoteTextChar">
    <w:name w:val="Endnote Text Char"/>
    <w:rPr>
      <w:sz w:val="20"/>
    </w:rPr>
  </w:style>
  <w:style w:type="character" w:customStyle="1" w:styleId="11">
    <w:name w:val="Заголовок 1 Знак"/>
    <w:rPr>
      <w:rFonts w:ascii="Arial" w:eastAsia="Arial" w:hAnsi="Arial" w:cs="Arial"/>
      <w:sz w:val="40"/>
    </w:rPr>
  </w:style>
  <w:style w:type="character" w:customStyle="1" w:styleId="20">
    <w:name w:val="Заголовок 2 Знак"/>
    <w:rPr>
      <w:rFonts w:ascii="Arial" w:eastAsia="Arial" w:hAnsi="Arial" w:cs="Arial"/>
      <w:sz w:val="34"/>
    </w:rPr>
  </w:style>
  <w:style w:type="character" w:customStyle="1" w:styleId="30">
    <w:name w:val="Заголовок 3 Знак"/>
    <w:rPr>
      <w:rFonts w:ascii="Arial" w:eastAsia="Arial" w:hAnsi="Arial" w:cs="Arial"/>
      <w:sz w:val="30"/>
    </w:rPr>
  </w:style>
  <w:style w:type="character" w:customStyle="1" w:styleId="40">
    <w:name w:val="Заголовок 4 Знак"/>
    <w:rPr>
      <w:rFonts w:ascii="Arial" w:eastAsia="Arial" w:hAnsi="Arial" w:cs="Arial"/>
      <w:b/>
      <w:sz w:val="26"/>
    </w:rPr>
  </w:style>
  <w:style w:type="character" w:customStyle="1" w:styleId="50">
    <w:name w:val="Заголовок 5 Знак"/>
    <w:rPr>
      <w:rFonts w:ascii="Arial" w:eastAsia="Arial" w:hAnsi="Arial" w:cs="Arial"/>
      <w:b/>
      <w:sz w:val="24"/>
    </w:rPr>
  </w:style>
  <w:style w:type="character" w:customStyle="1" w:styleId="60">
    <w:name w:val="Заголовок 6 Знак"/>
    <w:rPr>
      <w:rFonts w:ascii="Arial" w:eastAsia="Arial" w:hAnsi="Arial" w:cs="Arial"/>
      <w:b/>
      <w:sz w:val="22"/>
    </w:rPr>
  </w:style>
  <w:style w:type="character" w:customStyle="1" w:styleId="70">
    <w:name w:val="Заголовок 7 Знак"/>
    <w:rPr>
      <w:rFonts w:ascii="Arial" w:eastAsia="Arial" w:hAnsi="Arial" w:cs="Arial"/>
      <w:b/>
      <w:i/>
      <w:sz w:val="22"/>
    </w:rPr>
  </w:style>
  <w:style w:type="character" w:customStyle="1" w:styleId="80">
    <w:name w:val="Заголовок 8 Знак"/>
    <w:rPr>
      <w:rFonts w:ascii="Arial" w:eastAsia="Arial" w:hAnsi="Arial" w:cs="Arial"/>
      <w:i/>
      <w:sz w:val="22"/>
    </w:rPr>
  </w:style>
  <w:style w:type="character" w:customStyle="1" w:styleId="90">
    <w:name w:val="Заголовок 9 Знак"/>
    <w:rPr>
      <w:rFonts w:ascii="Arial" w:eastAsia="Arial" w:hAnsi="Arial" w:cs="Arial"/>
      <w:i/>
      <w:sz w:val="21"/>
    </w:rPr>
  </w:style>
  <w:style w:type="character" w:customStyle="1" w:styleId="a3">
    <w:name w:val="Название Знак"/>
    <w:rPr>
      <w:sz w:val="48"/>
    </w:rPr>
  </w:style>
  <w:style w:type="character" w:customStyle="1" w:styleId="a4">
    <w:name w:val="Подзаголовок Знак"/>
    <w:rPr>
      <w:sz w:val="24"/>
    </w:rPr>
  </w:style>
  <w:style w:type="paragraph" w:styleId="21">
    <w:name w:val="Quote"/>
    <w:basedOn w:val="a"/>
    <w:rPr>
      <w:i/>
    </w:rPr>
  </w:style>
  <w:style w:type="character" w:customStyle="1" w:styleId="22">
    <w:name w:val="Цитата 2 Знак"/>
    <w:rPr>
      <w:i/>
    </w:rPr>
  </w:style>
  <w:style w:type="paragraph" w:styleId="a5">
    <w:name w:val="Intense Quote"/>
    <w:basedOn w:val="a"/>
    <w:rPr>
      <w:i/>
    </w:rPr>
  </w:style>
  <w:style w:type="character" w:customStyle="1" w:styleId="a6">
    <w:name w:val="Выделенная цитата Знак"/>
    <w:rPr>
      <w:i/>
    </w:rPr>
  </w:style>
  <w:style w:type="character" w:customStyle="1" w:styleId="HeaderChar">
    <w:name w:val="Header Char"/>
    <w:basedOn w:val="a0"/>
  </w:style>
  <w:style w:type="character" w:customStyle="1" w:styleId="FooterChar">
    <w:name w:val="Footer Char"/>
    <w:basedOn w:val="a0"/>
  </w:style>
  <w:style w:type="paragraph" w:styleId="a7">
    <w:name w:val="caption"/>
    <w:basedOn w:val="a"/>
    <w:rPr>
      <w:b/>
      <w:color w:val="4472C4"/>
      <w:sz w:val="18"/>
    </w:rPr>
  </w:style>
  <w:style w:type="character" w:customStyle="1" w:styleId="CaptionChar">
    <w:name w:val="Caption Char"/>
  </w:style>
  <w:style w:type="paragraph" w:styleId="a8">
    <w:name w:val="footnote text"/>
    <w:basedOn w:val="a"/>
    <w:rPr>
      <w:sz w:val="18"/>
    </w:rPr>
  </w:style>
  <w:style w:type="character" w:customStyle="1" w:styleId="a9">
    <w:name w:val="Текст сноски Знак"/>
    <w:rPr>
      <w:sz w:val="18"/>
    </w:rPr>
  </w:style>
  <w:style w:type="character" w:styleId="aa">
    <w:name w:val="footnote reference"/>
    <w:rPr>
      <w:position w:val="7"/>
      <w:vertAlign w:val="baseline"/>
    </w:rPr>
  </w:style>
  <w:style w:type="paragraph" w:styleId="ab">
    <w:name w:val="endnote text"/>
    <w:basedOn w:val="a"/>
    <w:rPr>
      <w:sz w:val="20"/>
    </w:rPr>
  </w:style>
  <w:style w:type="character" w:customStyle="1" w:styleId="ac">
    <w:name w:val="Текст концевой сноски Знак"/>
    <w:rPr>
      <w:sz w:val="20"/>
    </w:rPr>
  </w:style>
  <w:style w:type="character" w:styleId="ad">
    <w:name w:val="endnote reference"/>
    <w:rPr>
      <w:position w:val="7"/>
      <w:vertAlign w:val="baseline"/>
    </w:rPr>
  </w:style>
  <w:style w:type="paragraph" w:styleId="12">
    <w:name w:val="toc 1"/>
    <w:basedOn w:val="a"/>
    <w:pPr>
      <w:spacing w:after="57"/>
    </w:pPr>
  </w:style>
  <w:style w:type="paragraph" w:styleId="23">
    <w:name w:val="toc 2"/>
    <w:basedOn w:val="a"/>
    <w:pPr>
      <w:spacing w:after="57"/>
      <w:ind w:left="283"/>
    </w:pPr>
  </w:style>
  <w:style w:type="paragraph" w:styleId="31">
    <w:name w:val="toc 3"/>
    <w:basedOn w:val="a"/>
    <w:pPr>
      <w:spacing w:after="57"/>
      <w:ind w:left="567"/>
    </w:pPr>
  </w:style>
  <w:style w:type="paragraph" w:styleId="41">
    <w:name w:val="toc 4"/>
    <w:basedOn w:val="a"/>
    <w:pPr>
      <w:spacing w:after="57"/>
      <w:ind w:left="850"/>
    </w:pPr>
  </w:style>
  <w:style w:type="paragraph" w:styleId="51">
    <w:name w:val="toc 5"/>
    <w:basedOn w:val="a"/>
    <w:pPr>
      <w:spacing w:after="57"/>
      <w:ind w:left="1134"/>
    </w:pPr>
  </w:style>
  <w:style w:type="paragraph" w:styleId="61">
    <w:name w:val="toc 6"/>
    <w:basedOn w:val="a"/>
    <w:pPr>
      <w:spacing w:after="57"/>
      <w:ind w:left="1417"/>
    </w:pPr>
  </w:style>
  <w:style w:type="paragraph" w:styleId="71">
    <w:name w:val="toc 7"/>
    <w:basedOn w:val="a"/>
    <w:pPr>
      <w:spacing w:after="57"/>
      <w:ind w:left="1701"/>
    </w:pPr>
  </w:style>
  <w:style w:type="paragraph" w:styleId="81">
    <w:name w:val="toc 8"/>
    <w:basedOn w:val="a"/>
    <w:pPr>
      <w:spacing w:after="57"/>
      <w:ind w:left="1984"/>
    </w:pPr>
  </w:style>
  <w:style w:type="paragraph" w:styleId="91">
    <w:name w:val="toc 9"/>
    <w:basedOn w:val="a"/>
    <w:pPr>
      <w:spacing w:after="57"/>
      <w:ind w:left="2268"/>
    </w:pPr>
  </w:style>
  <w:style w:type="paragraph" w:styleId="ae">
    <w:name w:val="TOC Heading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Cs w:val="22"/>
    </w:rPr>
  </w:style>
  <w:style w:type="paragraph" w:styleId="af">
    <w:name w:val="table of figures"/>
    <w:basedOn w:val="a"/>
  </w:style>
  <w:style w:type="paragraph" w:customStyle="1" w:styleId="10">
    <w:name w:val="Обычный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styleId="af0">
    <w:name w:val="Title"/>
    <w:basedOn w:val="10"/>
    <w:rPr>
      <w:b/>
      <w:sz w:val="32"/>
    </w:rPr>
  </w:style>
  <w:style w:type="paragraph" w:styleId="af1">
    <w:name w:val="Subtitle"/>
    <w:basedOn w:val="10"/>
    <w:rPr>
      <w:rFonts w:ascii="Arial" w:eastAsia="Arial" w:hAnsi="Arial" w:cs="Arial"/>
    </w:rPr>
  </w:style>
  <w:style w:type="paragraph" w:styleId="32">
    <w:name w:val="Body Text 3"/>
    <w:basedOn w:val="a"/>
    <w:rPr>
      <w:sz w:val="16"/>
    </w:rPr>
  </w:style>
  <w:style w:type="character" w:customStyle="1" w:styleId="33">
    <w:name w:val="Основной текст 3 Знак"/>
    <w:rPr>
      <w:sz w:val="16"/>
    </w:rPr>
  </w:style>
  <w:style w:type="paragraph" w:styleId="af2">
    <w:name w:val="List Paragraph"/>
    <w:basedOn w:val="a"/>
    <w:uiPriority w:val="34"/>
    <w:qFormat/>
    <w:rPr>
      <w:sz w:val="24"/>
    </w:rPr>
  </w:style>
  <w:style w:type="paragraph" w:customStyle="1" w:styleId="formattext">
    <w:name w:val="formattext"/>
    <w:basedOn w:val="a"/>
    <w:rPr>
      <w:sz w:val="24"/>
    </w:rPr>
  </w:style>
  <w:style w:type="character" w:styleId="af3">
    <w:name w:val="Hyperlink"/>
    <w:rPr>
      <w:color w:val="0000FF"/>
      <w:u w:val="single"/>
    </w:rPr>
  </w:style>
  <w:style w:type="character" w:customStyle="1" w:styleId="Internetlink">
    <w:name w:val="Internet link"/>
    <w:rPr>
      <w:color w:val="0000FF"/>
      <w:u w:val="single"/>
    </w:rPr>
  </w:style>
  <w:style w:type="paragraph" w:styleId="af4">
    <w:name w:val="Normal (Web)"/>
    <w:basedOn w:val="a"/>
    <w:rPr>
      <w:rFonts w:ascii="Verdana" w:eastAsia="Verdana" w:hAnsi="Verdana" w:cs="Verdana"/>
      <w:color w:val="000000"/>
      <w:sz w:val="19"/>
    </w:rPr>
  </w:style>
  <w:style w:type="character" w:customStyle="1" w:styleId="af5">
    <w:name w:val="Обычный (веб) Знак"/>
    <w:rPr>
      <w:rFonts w:ascii="Verdana" w:eastAsia="Verdana" w:hAnsi="Verdana" w:cs="Verdana"/>
      <w:color w:val="000000"/>
      <w:sz w:val="19"/>
    </w:rPr>
  </w:style>
  <w:style w:type="character" w:styleId="af6">
    <w:name w:val="annotation reference"/>
    <w:rPr>
      <w:sz w:val="16"/>
    </w:rPr>
  </w:style>
  <w:style w:type="paragraph" w:styleId="af7">
    <w:name w:val="annotation text"/>
    <w:basedOn w:val="a"/>
    <w:rPr>
      <w:sz w:val="20"/>
    </w:rPr>
  </w:style>
  <w:style w:type="character" w:customStyle="1" w:styleId="af8">
    <w:name w:val="Текст примечания Знак"/>
  </w:style>
  <w:style w:type="paragraph" w:styleId="af9">
    <w:name w:val="annotation subject"/>
    <w:basedOn w:val="af7"/>
    <w:rPr>
      <w:b/>
    </w:rPr>
  </w:style>
  <w:style w:type="character" w:customStyle="1" w:styleId="afa">
    <w:name w:val="Тема примечания Знак"/>
    <w:rPr>
      <w:b/>
    </w:rPr>
  </w:style>
  <w:style w:type="paragraph" w:styleId="afb">
    <w:name w:val="Balloon Text"/>
    <w:basedOn w:val="a"/>
    <w:rPr>
      <w:rFonts w:ascii="Tahoma" w:eastAsia="Tahoma" w:hAnsi="Tahoma" w:cs="Tahoma"/>
      <w:sz w:val="16"/>
    </w:rPr>
  </w:style>
  <w:style w:type="character" w:customStyle="1" w:styleId="afc">
    <w:name w:val="Текст выноски Знак"/>
    <w:rPr>
      <w:rFonts w:ascii="Tahoma" w:eastAsia="Tahoma" w:hAnsi="Tahoma" w:cs="Tahoma"/>
      <w:sz w:val="16"/>
    </w:rPr>
  </w:style>
  <w:style w:type="paragraph" w:styleId="afd">
    <w:name w:val="No Spacing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styleId="afe">
    <w:name w:val="header"/>
    <w:basedOn w:val="a"/>
    <w:pPr>
      <w:tabs>
        <w:tab w:val="center" w:pos="4677"/>
        <w:tab w:val="right" w:pos="9354"/>
      </w:tabs>
    </w:pPr>
  </w:style>
  <w:style w:type="character" w:customStyle="1" w:styleId="aff">
    <w:name w:val="Верхний колонтитул Знак"/>
    <w:rPr>
      <w:sz w:val="22"/>
    </w:rPr>
  </w:style>
  <w:style w:type="paragraph" w:styleId="aff0">
    <w:name w:val="footer"/>
    <w:basedOn w:val="a"/>
    <w:pPr>
      <w:tabs>
        <w:tab w:val="center" w:pos="4677"/>
        <w:tab w:val="right" w:pos="9354"/>
      </w:tabs>
    </w:pPr>
  </w:style>
  <w:style w:type="character" w:customStyle="1" w:styleId="aff1">
    <w:name w:val="Нижний колонтитул Знак"/>
    <w:rPr>
      <w:sz w:val="22"/>
    </w:rPr>
  </w:style>
  <w:style w:type="character" w:customStyle="1" w:styleId="FontStyle14">
    <w:name w:val="Font Style14"/>
    <w:rPr>
      <w:rFonts w:ascii="Times New Roman" w:eastAsia="Times New Roman" w:hAnsi="Times New Roman" w:cs="Times New Roman"/>
      <w:color w:val="000000"/>
      <w:sz w:val="26"/>
    </w:rPr>
  </w:style>
  <w:style w:type="paragraph" w:customStyle="1" w:styleId="ConsPlusNormal">
    <w:name w:val="ConsPlusNormal"/>
    <w:pPr>
      <w:widowControl w:val="0"/>
      <w:suppressAutoHyphens/>
      <w:overflowPunct w:val="0"/>
      <w:autoSpaceDE w:val="0"/>
      <w:autoSpaceDN w:val="0"/>
      <w:textAlignment w:val="baseline"/>
    </w:pPr>
    <w:rPr>
      <w:rFonts w:ascii="Arial" w:eastAsia="Arial" w:hAnsi="Arial" w:cs="Arial"/>
      <w:kern w:val="3"/>
      <w:sz w:val="22"/>
      <w:szCs w:val="22"/>
    </w:rPr>
  </w:style>
  <w:style w:type="character" w:customStyle="1" w:styleId="ConsPlusNormal0">
    <w:name w:val="ConsPlusNormal Знак"/>
    <w:rPr>
      <w:rFonts w:ascii="Arial" w:eastAsia="Arial" w:hAnsi="Arial" w:cs="Arial"/>
      <w:sz w:val="22"/>
    </w:rPr>
  </w:style>
  <w:style w:type="paragraph" w:customStyle="1" w:styleId="Default">
    <w:name w:val="Default"/>
    <w:pPr>
      <w:widowControl w:val="0"/>
      <w:suppressAutoHyphens/>
      <w:overflowPunct w:val="0"/>
      <w:autoSpaceDE w:val="0"/>
      <w:autoSpaceDN w:val="0"/>
      <w:textAlignment w:val="baseline"/>
    </w:pPr>
    <w:rPr>
      <w:rFonts w:eastAsia="Calibri" w:cs="Calibri"/>
      <w:color w:val="000000"/>
      <w:kern w:val="3"/>
      <w:sz w:val="24"/>
      <w:szCs w:val="22"/>
    </w:rPr>
  </w:style>
  <w:style w:type="character" w:customStyle="1" w:styleId="normaltextrun">
    <w:name w:val="normaltextrun"/>
    <w:basedOn w:val="a0"/>
  </w:style>
  <w:style w:type="character" w:customStyle="1" w:styleId="eop">
    <w:name w:val="eop"/>
    <w:basedOn w:val="a0"/>
  </w:style>
  <w:style w:type="paragraph" w:customStyle="1" w:styleId="paragraph">
    <w:name w:val="paragraph"/>
    <w:basedOn w:val="a"/>
    <w:rPr>
      <w:sz w:val="24"/>
    </w:rPr>
  </w:style>
  <w:style w:type="character" w:customStyle="1" w:styleId="spellingerror">
    <w:name w:val="spellingerror"/>
    <w:basedOn w:val="a0"/>
  </w:style>
  <w:style w:type="character" w:customStyle="1" w:styleId="scxw264212171">
    <w:name w:val="scxw264212171"/>
    <w:basedOn w:val="a0"/>
  </w:style>
  <w:style w:type="character" w:customStyle="1" w:styleId="contextualspellingandgrammarerror">
    <w:name w:val="contextualspellingandgrammarerror"/>
    <w:basedOn w:val="a0"/>
  </w:style>
  <w:style w:type="character" w:customStyle="1" w:styleId="T1">
    <w:name w:val="T1"/>
    <w:rPr>
      <w:rFonts w:ascii="Symbol" w:eastAsia="Symbol" w:hAnsi="Symbol" w:cs="Symbol"/>
    </w:rPr>
  </w:style>
  <w:style w:type="character" w:customStyle="1" w:styleId="T2">
    <w:name w:val="T2"/>
    <w:rPr>
      <w:rFonts w:ascii="Courier New" w:eastAsia="Courier New" w:hAnsi="Courier New" w:cs="Courier New"/>
    </w:rPr>
  </w:style>
  <w:style w:type="character" w:customStyle="1" w:styleId="T3">
    <w:name w:val="T3"/>
    <w:rPr>
      <w:rFonts w:ascii="Wingdings" w:eastAsia="Wingdings" w:hAnsi="Wingdings" w:cs="Wingdings"/>
    </w:rPr>
  </w:style>
  <w:style w:type="character" w:customStyle="1" w:styleId="T4">
    <w:name w:val="T4"/>
    <w:rPr>
      <w:rFonts w:ascii="Symbol" w:eastAsia="Symbol" w:hAnsi="Symbol" w:cs="Symbol"/>
    </w:rPr>
  </w:style>
  <w:style w:type="character" w:customStyle="1" w:styleId="T5">
    <w:name w:val="T5"/>
    <w:rPr>
      <w:rFonts w:ascii="Courier New" w:eastAsia="Courier New" w:hAnsi="Courier New" w:cs="Courier New"/>
    </w:rPr>
  </w:style>
  <w:style w:type="character" w:customStyle="1" w:styleId="T6">
    <w:name w:val="T6"/>
    <w:rPr>
      <w:rFonts w:ascii="Wingdings" w:eastAsia="Wingdings" w:hAnsi="Wingdings" w:cs="Wingdings"/>
    </w:rPr>
  </w:style>
  <w:style w:type="character" w:customStyle="1" w:styleId="T7">
    <w:name w:val="T7"/>
    <w:rPr>
      <w:rFonts w:ascii="Symbol" w:eastAsia="Symbol" w:hAnsi="Symbol" w:cs="Symbol"/>
    </w:rPr>
  </w:style>
  <w:style w:type="character" w:customStyle="1" w:styleId="T8">
    <w:name w:val="T8"/>
    <w:rPr>
      <w:rFonts w:ascii="Courier New" w:eastAsia="Courier New" w:hAnsi="Courier New" w:cs="Courier New"/>
    </w:rPr>
  </w:style>
  <w:style w:type="character" w:customStyle="1" w:styleId="T9">
    <w:name w:val="T9"/>
    <w:rPr>
      <w:rFonts w:ascii="Wingdings" w:eastAsia="Wingdings" w:hAnsi="Wingdings" w:cs="Wingdings"/>
    </w:rPr>
  </w:style>
  <w:style w:type="character" w:customStyle="1" w:styleId="T10">
    <w:name w:val="T10"/>
  </w:style>
  <w:style w:type="character" w:customStyle="1" w:styleId="T11">
    <w:name w:val="T11"/>
  </w:style>
  <w:style w:type="character" w:customStyle="1" w:styleId="T12">
    <w:name w:val="T12"/>
  </w:style>
  <w:style w:type="character" w:customStyle="1" w:styleId="T13">
    <w:name w:val="T13"/>
    <w:rPr>
      <w:sz w:val="22"/>
    </w:rPr>
  </w:style>
  <w:style w:type="character" w:customStyle="1" w:styleId="T14">
    <w:name w:val="T14"/>
    <w:rPr>
      <w:rFonts w:ascii="Symbol" w:eastAsia="Symbol" w:hAnsi="Symbol" w:cs="Symbol"/>
      <w:color w:val="000000"/>
    </w:rPr>
  </w:style>
  <w:style w:type="character" w:customStyle="1" w:styleId="T15">
    <w:name w:val="T15"/>
    <w:rPr>
      <w:rFonts w:ascii="Courier New" w:eastAsia="Courier New" w:hAnsi="Courier New" w:cs="Courier New"/>
    </w:rPr>
  </w:style>
  <w:style w:type="character" w:customStyle="1" w:styleId="T16">
    <w:name w:val="T16"/>
    <w:rPr>
      <w:rFonts w:ascii="Wingdings" w:eastAsia="Wingdings" w:hAnsi="Wingdings" w:cs="Wingdings"/>
    </w:rPr>
  </w:style>
  <w:style w:type="character" w:customStyle="1" w:styleId="T17">
    <w:name w:val="T17"/>
    <w:rPr>
      <w:rFonts w:ascii="Symbol" w:eastAsia="Symbol" w:hAnsi="Symbol" w:cs="Symbol"/>
    </w:rPr>
  </w:style>
  <w:style w:type="character" w:customStyle="1" w:styleId="T18">
    <w:name w:val="T18"/>
    <w:rPr>
      <w:rFonts w:ascii="Courier New" w:eastAsia="Courier New" w:hAnsi="Courier New" w:cs="Courier New"/>
    </w:rPr>
  </w:style>
  <w:style w:type="character" w:customStyle="1" w:styleId="T19">
    <w:name w:val="T19"/>
    <w:rPr>
      <w:rFonts w:ascii="Wingdings" w:eastAsia="Wingdings" w:hAnsi="Wingdings" w:cs="Wingdings"/>
    </w:rPr>
  </w:style>
  <w:style w:type="character" w:customStyle="1" w:styleId="T20">
    <w:name w:val="T20"/>
    <w:rPr>
      <w:rFonts w:ascii="Symbol" w:eastAsia="Symbol" w:hAnsi="Symbol" w:cs="Symbol"/>
    </w:rPr>
  </w:style>
  <w:style w:type="character" w:customStyle="1" w:styleId="T21">
    <w:name w:val="T21"/>
    <w:rPr>
      <w:rFonts w:ascii="Courier New" w:eastAsia="Courier New" w:hAnsi="Courier New" w:cs="Courier New"/>
    </w:rPr>
  </w:style>
  <w:style w:type="character" w:customStyle="1" w:styleId="T22">
    <w:name w:val="T22"/>
    <w:rPr>
      <w:rFonts w:ascii="Wingdings" w:eastAsia="Wingdings" w:hAnsi="Wingdings" w:cs="Wingdings"/>
    </w:rPr>
  </w:style>
  <w:style w:type="character" w:customStyle="1" w:styleId="T23">
    <w:name w:val="T23"/>
  </w:style>
  <w:style w:type="character" w:customStyle="1" w:styleId="T24">
    <w:name w:val="T24"/>
  </w:style>
  <w:style w:type="character" w:customStyle="1" w:styleId="T25">
    <w:name w:val="T25"/>
    <w:rPr>
      <w:sz w:val="22"/>
    </w:rPr>
  </w:style>
  <w:style w:type="character" w:customStyle="1" w:styleId="T26">
    <w:name w:val="T26"/>
    <w:rPr>
      <w:rFonts w:ascii="Symbol" w:eastAsia="Symbol" w:hAnsi="Symbol" w:cs="Symbol"/>
      <w:sz w:val="20"/>
    </w:rPr>
  </w:style>
  <w:style w:type="character" w:customStyle="1" w:styleId="T27">
    <w:name w:val="T27"/>
    <w:rPr>
      <w:rFonts w:ascii="Symbol" w:eastAsia="Symbol" w:hAnsi="Symbol" w:cs="Symbol"/>
      <w:sz w:val="20"/>
    </w:rPr>
  </w:style>
  <w:style w:type="character" w:customStyle="1" w:styleId="T28">
    <w:name w:val="T28"/>
    <w:rPr>
      <w:rFonts w:ascii="Symbol" w:eastAsia="Symbol" w:hAnsi="Symbol" w:cs="Symbol"/>
      <w:sz w:val="20"/>
    </w:rPr>
  </w:style>
  <w:style w:type="character" w:customStyle="1" w:styleId="T29">
    <w:name w:val="T29"/>
    <w:rPr>
      <w:rFonts w:ascii="Symbol" w:eastAsia="Symbol" w:hAnsi="Symbol" w:cs="Symbol"/>
      <w:sz w:val="20"/>
    </w:rPr>
  </w:style>
  <w:style w:type="character" w:customStyle="1" w:styleId="T30">
    <w:name w:val="T30"/>
    <w:rPr>
      <w:rFonts w:ascii="Symbol" w:eastAsia="Symbol" w:hAnsi="Symbol" w:cs="Symbol"/>
      <w:sz w:val="20"/>
    </w:rPr>
  </w:style>
  <w:style w:type="character" w:customStyle="1" w:styleId="T31">
    <w:name w:val="T31"/>
    <w:rPr>
      <w:rFonts w:ascii="Symbol" w:eastAsia="Symbol" w:hAnsi="Symbol" w:cs="Symbol"/>
      <w:sz w:val="20"/>
    </w:rPr>
  </w:style>
  <w:style w:type="character" w:customStyle="1" w:styleId="T32">
    <w:name w:val="T32"/>
    <w:rPr>
      <w:rFonts w:ascii="Symbol" w:eastAsia="Symbol" w:hAnsi="Symbol" w:cs="Symbol"/>
      <w:sz w:val="20"/>
    </w:rPr>
  </w:style>
  <w:style w:type="character" w:customStyle="1" w:styleId="T33">
    <w:name w:val="T33"/>
    <w:rPr>
      <w:rFonts w:ascii="Symbol" w:eastAsia="Symbol" w:hAnsi="Symbol" w:cs="Symbol"/>
      <w:sz w:val="20"/>
    </w:rPr>
  </w:style>
  <w:style w:type="character" w:customStyle="1" w:styleId="T34">
    <w:name w:val="T34"/>
    <w:rPr>
      <w:rFonts w:ascii="Symbol" w:eastAsia="Symbol" w:hAnsi="Symbol" w:cs="Symbol"/>
      <w:sz w:val="20"/>
    </w:rPr>
  </w:style>
  <w:style w:type="character" w:customStyle="1" w:styleId="T35">
    <w:name w:val="T35"/>
    <w:rPr>
      <w:rFonts w:ascii="Symbol" w:eastAsia="Symbol" w:hAnsi="Symbol" w:cs="Symbol"/>
    </w:rPr>
  </w:style>
  <w:style w:type="character" w:customStyle="1" w:styleId="T36">
    <w:name w:val="T36"/>
    <w:rPr>
      <w:rFonts w:ascii="Courier New" w:eastAsia="Courier New" w:hAnsi="Courier New" w:cs="Courier New"/>
    </w:rPr>
  </w:style>
  <w:style w:type="character" w:customStyle="1" w:styleId="T37">
    <w:name w:val="T37"/>
    <w:rPr>
      <w:rFonts w:ascii="Wingdings" w:eastAsia="Wingdings" w:hAnsi="Wingdings" w:cs="Wingdings"/>
    </w:rPr>
  </w:style>
  <w:style w:type="character" w:customStyle="1" w:styleId="T38">
    <w:name w:val="T38"/>
    <w:rPr>
      <w:rFonts w:ascii="Symbol" w:eastAsia="Symbol" w:hAnsi="Symbol" w:cs="Symbol"/>
    </w:rPr>
  </w:style>
  <w:style w:type="character" w:customStyle="1" w:styleId="T39">
    <w:name w:val="T39"/>
    <w:rPr>
      <w:rFonts w:ascii="Courier New" w:eastAsia="Courier New" w:hAnsi="Courier New" w:cs="Courier New"/>
    </w:rPr>
  </w:style>
  <w:style w:type="character" w:customStyle="1" w:styleId="T40">
    <w:name w:val="T40"/>
    <w:rPr>
      <w:rFonts w:ascii="Wingdings" w:eastAsia="Wingdings" w:hAnsi="Wingdings" w:cs="Wingdings"/>
    </w:rPr>
  </w:style>
  <w:style w:type="character" w:customStyle="1" w:styleId="T41">
    <w:name w:val="T41"/>
    <w:rPr>
      <w:rFonts w:ascii="Symbol" w:eastAsia="Symbol" w:hAnsi="Symbol" w:cs="Symbol"/>
    </w:rPr>
  </w:style>
  <w:style w:type="character" w:customStyle="1" w:styleId="T42">
    <w:name w:val="T42"/>
    <w:rPr>
      <w:rFonts w:ascii="Courier New" w:eastAsia="Courier New" w:hAnsi="Courier New" w:cs="Courier New"/>
    </w:rPr>
  </w:style>
  <w:style w:type="character" w:customStyle="1" w:styleId="T43">
    <w:name w:val="T43"/>
    <w:rPr>
      <w:rFonts w:ascii="Wingdings" w:eastAsia="Wingdings" w:hAnsi="Wingdings" w:cs="Wingdings"/>
    </w:rPr>
  </w:style>
  <w:style w:type="character" w:customStyle="1" w:styleId="T44">
    <w:name w:val="T44"/>
    <w:rPr>
      <w:rFonts w:ascii="Arial" w:eastAsia="Arial" w:hAnsi="Arial" w:cs="Arial"/>
    </w:rPr>
  </w:style>
  <w:style w:type="character" w:customStyle="1" w:styleId="T45">
    <w:name w:val="T45"/>
    <w:rPr>
      <w:rFonts w:ascii="Courier New" w:eastAsia="Courier New" w:hAnsi="Courier New" w:cs="Courier New"/>
    </w:rPr>
  </w:style>
  <w:style w:type="character" w:customStyle="1" w:styleId="T46">
    <w:name w:val="T46"/>
    <w:rPr>
      <w:rFonts w:ascii="Wingdings" w:eastAsia="Wingdings" w:hAnsi="Wingdings" w:cs="Wingdings"/>
    </w:rPr>
  </w:style>
  <w:style w:type="character" w:customStyle="1" w:styleId="T47">
    <w:name w:val="T47"/>
    <w:rPr>
      <w:rFonts w:ascii="Symbol" w:eastAsia="Symbol" w:hAnsi="Symbol" w:cs="Symbol"/>
    </w:rPr>
  </w:style>
  <w:style w:type="character" w:customStyle="1" w:styleId="T48">
    <w:name w:val="T48"/>
    <w:rPr>
      <w:rFonts w:ascii="Courier New" w:eastAsia="Courier New" w:hAnsi="Courier New" w:cs="Courier New"/>
    </w:rPr>
  </w:style>
  <w:style w:type="character" w:customStyle="1" w:styleId="T49">
    <w:name w:val="T49"/>
    <w:rPr>
      <w:rFonts w:ascii="Wingdings" w:eastAsia="Wingdings" w:hAnsi="Wingdings" w:cs="Wingdings"/>
    </w:rPr>
  </w:style>
  <w:style w:type="character" w:customStyle="1" w:styleId="T50">
    <w:name w:val="T50"/>
    <w:rPr>
      <w:rFonts w:ascii="Symbol" w:eastAsia="Symbol" w:hAnsi="Symbol" w:cs="Symbol"/>
    </w:rPr>
  </w:style>
  <w:style w:type="character" w:customStyle="1" w:styleId="T51">
    <w:name w:val="T51"/>
    <w:rPr>
      <w:rFonts w:ascii="Courier New" w:eastAsia="Courier New" w:hAnsi="Courier New" w:cs="Courier New"/>
    </w:rPr>
  </w:style>
  <w:style w:type="character" w:customStyle="1" w:styleId="T52">
    <w:name w:val="T52"/>
    <w:rPr>
      <w:rFonts w:ascii="Wingdings" w:eastAsia="Wingdings" w:hAnsi="Wingdings" w:cs="Wingdings"/>
    </w:rPr>
  </w:style>
  <w:style w:type="character" w:customStyle="1" w:styleId="T53">
    <w:name w:val="T53"/>
    <w:rPr>
      <w:rFonts w:ascii="Arial" w:eastAsia="Arial" w:hAnsi="Arial" w:cs="Arial"/>
    </w:rPr>
  </w:style>
  <w:style w:type="character" w:customStyle="1" w:styleId="T54">
    <w:name w:val="T54"/>
    <w:rPr>
      <w:rFonts w:ascii="Courier New" w:eastAsia="Courier New" w:hAnsi="Courier New" w:cs="Courier New"/>
    </w:rPr>
  </w:style>
  <w:style w:type="character" w:customStyle="1" w:styleId="T55">
    <w:name w:val="T55"/>
    <w:rPr>
      <w:rFonts w:ascii="Wingdings" w:eastAsia="Wingdings" w:hAnsi="Wingdings" w:cs="Wingdings"/>
    </w:rPr>
  </w:style>
  <w:style w:type="character" w:customStyle="1" w:styleId="T56">
    <w:name w:val="T56"/>
    <w:rPr>
      <w:rFonts w:ascii="Symbol" w:eastAsia="Symbol" w:hAnsi="Symbol" w:cs="Symbol"/>
    </w:rPr>
  </w:style>
  <w:style w:type="character" w:customStyle="1" w:styleId="T57">
    <w:name w:val="T57"/>
    <w:rPr>
      <w:rFonts w:ascii="Courier New" w:eastAsia="Courier New" w:hAnsi="Courier New" w:cs="Courier New"/>
    </w:rPr>
  </w:style>
  <w:style w:type="character" w:customStyle="1" w:styleId="T58">
    <w:name w:val="T58"/>
    <w:rPr>
      <w:rFonts w:ascii="Wingdings" w:eastAsia="Wingdings" w:hAnsi="Wingdings" w:cs="Wingdings"/>
    </w:rPr>
  </w:style>
  <w:style w:type="character" w:customStyle="1" w:styleId="T59">
    <w:name w:val="T59"/>
    <w:rPr>
      <w:rFonts w:ascii="Symbol" w:eastAsia="Symbol" w:hAnsi="Symbol" w:cs="Symbol"/>
    </w:rPr>
  </w:style>
  <w:style w:type="character" w:customStyle="1" w:styleId="T60">
    <w:name w:val="T60"/>
    <w:rPr>
      <w:rFonts w:ascii="Courier New" w:eastAsia="Courier New" w:hAnsi="Courier New" w:cs="Courier New"/>
    </w:rPr>
  </w:style>
  <w:style w:type="character" w:customStyle="1" w:styleId="T61">
    <w:name w:val="T61"/>
    <w:rPr>
      <w:rFonts w:ascii="Wingdings" w:eastAsia="Wingdings" w:hAnsi="Wingdings" w:cs="Wingdings"/>
    </w:rPr>
  </w:style>
  <w:style w:type="character" w:customStyle="1" w:styleId="T62">
    <w:name w:val="T62"/>
    <w:rPr>
      <w:rFonts w:ascii="Arial" w:eastAsia="Arial" w:hAnsi="Arial" w:cs="Arial"/>
    </w:rPr>
  </w:style>
  <w:style w:type="character" w:customStyle="1" w:styleId="T63">
    <w:name w:val="T63"/>
    <w:rPr>
      <w:rFonts w:ascii="Courier New" w:eastAsia="Courier New" w:hAnsi="Courier New" w:cs="Courier New"/>
    </w:rPr>
  </w:style>
  <w:style w:type="character" w:customStyle="1" w:styleId="T64">
    <w:name w:val="T64"/>
    <w:rPr>
      <w:rFonts w:ascii="Wingdings" w:eastAsia="Wingdings" w:hAnsi="Wingdings" w:cs="Wingdings"/>
    </w:rPr>
  </w:style>
  <w:style w:type="character" w:customStyle="1" w:styleId="T65">
    <w:name w:val="T65"/>
    <w:rPr>
      <w:rFonts w:ascii="Symbol" w:eastAsia="Symbol" w:hAnsi="Symbol" w:cs="Symbol"/>
    </w:rPr>
  </w:style>
  <w:style w:type="character" w:customStyle="1" w:styleId="T66">
    <w:name w:val="T66"/>
    <w:rPr>
      <w:rFonts w:ascii="Courier New" w:eastAsia="Courier New" w:hAnsi="Courier New" w:cs="Courier New"/>
    </w:rPr>
  </w:style>
  <w:style w:type="character" w:customStyle="1" w:styleId="T67">
    <w:name w:val="T67"/>
    <w:rPr>
      <w:rFonts w:ascii="Wingdings" w:eastAsia="Wingdings" w:hAnsi="Wingdings" w:cs="Wingdings"/>
    </w:rPr>
  </w:style>
  <w:style w:type="character" w:customStyle="1" w:styleId="T68">
    <w:name w:val="T68"/>
    <w:rPr>
      <w:rFonts w:ascii="Symbol" w:eastAsia="Symbol" w:hAnsi="Symbol" w:cs="Symbol"/>
    </w:rPr>
  </w:style>
  <w:style w:type="character" w:customStyle="1" w:styleId="T69">
    <w:name w:val="T69"/>
    <w:rPr>
      <w:rFonts w:ascii="Courier New" w:eastAsia="Courier New" w:hAnsi="Courier New" w:cs="Courier New"/>
    </w:rPr>
  </w:style>
  <w:style w:type="character" w:customStyle="1" w:styleId="T70">
    <w:name w:val="T70"/>
    <w:rPr>
      <w:rFonts w:ascii="Wingdings" w:eastAsia="Wingdings" w:hAnsi="Wingdings" w:cs="Wingdings"/>
    </w:rPr>
  </w:style>
  <w:style w:type="character" w:customStyle="1" w:styleId="T71">
    <w:name w:val="T71"/>
    <w:rPr>
      <w:rFonts w:ascii="Symbol" w:eastAsia="Symbol" w:hAnsi="Symbol" w:cs="Symbol"/>
      <w:sz w:val="20"/>
    </w:rPr>
  </w:style>
  <w:style w:type="character" w:customStyle="1" w:styleId="T72">
    <w:name w:val="T72"/>
    <w:rPr>
      <w:rFonts w:ascii="Symbol" w:eastAsia="Symbol" w:hAnsi="Symbol" w:cs="Symbol"/>
      <w:sz w:val="20"/>
    </w:rPr>
  </w:style>
  <w:style w:type="character" w:customStyle="1" w:styleId="T73">
    <w:name w:val="T73"/>
    <w:rPr>
      <w:rFonts w:ascii="Symbol" w:eastAsia="Symbol" w:hAnsi="Symbol" w:cs="Symbol"/>
      <w:sz w:val="20"/>
    </w:rPr>
  </w:style>
  <w:style w:type="character" w:customStyle="1" w:styleId="T74">
    <w:name w:val="T74"/>
    <w:rPr>
      <w:rFonts w:ascii="Symbol" w:eastAsia="Symbol" w:hAnsi="Symbol" w:cs="Symbol"/>
      <w:sz w:val="20"/>
    </w:rPr>
  </w:style>
  <w:style w:type="character" w:customStyle="1" w:styleId="T75">
    <w:name w:val="T75"/>
    <w:rPr>
      <w:rFonts w:ascii="Symbol" w:eastAsia="Symbol" w:hAnsi="Symbol" w:cs="Symbol"/>
      <w:sz w:val="20"/>
    </w:rPr>
  </w:style>
  <w:style w:type="character" w:customStyle="1" w:styleId="T76">
    <w:name w:val="T76"/>
    <w:rPr>
      <w:rFonts w:ascii="Symbol" w:eastAsia="Symbol" w:hAnsi="Symbol" w:cs="Symbol"/>
      <w:sz w:val="20"/>
    </w:rPr>
  </w:style>
  <w:style w:type="character" w:customStyle="1" w:styleId="T77">
    <w:name w:val="T77"/>
    <w:rPr>
      <w:rFonts w:ascii="Symbol" w:eastAsia="Symbol" w:hAnsi="Symbol" w:cs="Symbol"/>
      <w:sz w:val="20"/>
    </w:rPr>
  </w:style>
  <w:style w:type="character" w:customStyle="1" w:styleId="T78">
    <w:name w:val="T78"/>
    <w:rPr>
      <w:rFonts w:ascii="Symbol" w:eastAsia="Symbol" w:hAnsi="Symbol" w:cs="Symbol"/>
      <w:sz w:val="20"/>
    </w:rPr>
  </w:style>
  <w:style w:type="character" w:customStyle="1" w:styleId="T79">
    <w:name w:val="T79"/>
    <w:rPr>
      <w:rFonts w:ascii="Symbol" w:eastAsia="Symbol" w:hAnsi="Symbol" w:cs="Symbol"/>
      <w:sz w:val="20"/>
    </w:rPr>
  </w:style>
  <w:style w:type="character" w:customStyle="1" w:styleId="T80">
    <w:name w:val="T80"/>
    <w:rPr>
      <w:rFonts w:ascii="Symbol" w:eastAsia="Symbol" w:hAnsi="Symbol" w:cs="Symbol"/>
      <w:sz w:val="20"/>
    </w:rPr>
  </w:style>
  <w:style w:type="character" w:customStyle="1" w:styleId="T81">
    <w:name w:val="T81"/>
    <w:rPr>
      <w:rFonts w:ascii="Symbol" w:eastAsia="Symbol" w:hAnsi="Symbol" w:cs="Symbol"/>
      <w:sz w:val="20"/>
    </w:rPr>
  </w:style>
  <w:style w:type="character" w:customStyle="1" w:styleId="T82">
    <w:name w:val="T82"/>
    <w:rPr>
      <w:rFonts w:ascii="Symbol" w:eastAsia="Symbol" w:hAnsi="Symbol" w:cs="Symbol"/>
      <w:sz w:val="20"/>
    </w:rPr>
  </w:style>
  <w:style w:type="character" w:customStyle="1" w:styleId="T83">
    <w:name w:val="T83"/>
    <w:rPr>
      <w:rFonts w:ascii="Symbol" w:eastAsia="Symbol" w:hAnsi="Symbol" w:cs="Symbol"/>
      <w:sz w:val="20"/>
    </w:rPr>
  </w:style>
  <w:style w:type="character" w:customStyle="1" w:styleId="T84">
    <w:name w:val="T84"/>
    <w:rPr>
      <w:rFonts w:ascii="Symbol" w:eastAsia="Symbol" w:hAnsi="Symbol" w:cs="Symbol"/>
      <w:sz w:val="20"/>
    </w:rPr>
  </w:style>
  <w:style w:type="character" w:customStyle="1" w:styleId="T85">
    <w:name w:val="T85"/>
    <w:rPr>
      <w:rFonts w:ascii="Symbol" w:eastAsia="Symbol" w:hAnsi="Symbol" w:cs="Symbol"/>
      <w:sz w:val="20"/>
    </w:rPr>
  </w:style>
  <w:style w:type="character" w:customStyle="1" w:styleId="T86">
    <w:name w:val="T86"/>
    <w:rPr>
      <w:rFonts w:ascii="Symbol" w:eastAsia="Symbol" w:hAnsi="Symbol" w:cs="Symbol"/>
      <w:sz w:val="20"/>
    </w:rPr>
  </w:style>
  <w:style w:type="character" w:customStyle="1" w:styleId="T87">
    <w:name w:val="T87"/>
    <w:rPr>
      <w:rFonts w:ascii="Symbol" w:eastAsia="Symbol" w:hAnsi="Symbol" w:cs="Symbol"/>
      <w:sz w:val="20"/>
    </w:rPr>
  </w:style>
  <w:style w:type="character" w:customStyle="1" w:styleId="T88">
    <w:name w:val="T88"/>
    <w:rPr>
      <w:rFonts w:ascii="Symbol" w:eastAsia="Symbol" w:hAnsi="Symbol" w:cs="Symbol"/>
      <w:sz w:val="20"/>
    </w:rPr>
  </w:style>
  <w:style w:type="character" w:customStyle="1" w:styleId="T89">
    <w:name w:val="T89"/>
    <w:rPr>
      <w:rFonts w:ascii="Symbol" w:eastAsia="Symbol" w:hAnsi="Symbol" w:cs="Symbol"/>
      <w:sz w:val="20"/>
    </w:rPr>
  </w:style>
  <w:style w:type="character" w:customStyle="1" w:styleId="T90">
    <w:name w:val="T90"/>
    <w:rPr>
      <w:rFonts w:ascii="Symbol" w:eastAsia="Symbol" w:hAnsi="Symbol" w:cs="Symbol"/>
      <w:sz w:val="20"/>
    </w:rPr>
  </w:style>
  <w:style w:type="character" w:customStyle="1" w:styleId="T91">
    <w:name w:val="T91"/>
    <w:rPr>
      <w:rFonts w:ascii="Symbol" w:eastAsia="Symbol" w:hAnsi="Symbol" w:cs="Symbol"/>
      <w:sz w:val="20"/>
    </w:rPr>
  </w:style>
  <w:style w:type="character" w:customStyle="1" w:styleId="T92">
    <w:name w:val="T92"/>
    <w:rPr>
      <w:rFonts w:ascii="Symbol" w:eastAsia="Symbol" w:hAnsi="Symbol" w:cs="Symbol"/>
      <w:sz w:val="20"/>
    </w:rPr>
  </w:style>
  <w:style w:type="character" w:customStyle="1" w:styleId="T93">
    <w:name w:val="T93"/>
    <w:rPr>
      <w:rFonts w:ascii="Symbol" w:eastAsia="Symbol" w:hAnsi="Symbol" w:cs="Symbol"/>
      <w:sz w:val="20"/>
    </w:rPr>
  </w:style>
  <w:style w:type="character" w:customStyle="1" w:styleId="T94">
    <w:name w:val="T94"/>
    <w:rPr>
      <w:rFonts w:ascii="Symbol" w:eastAsia="Symbol" w:hAnsi="Symbol" w:cs="Symbol"/>
      <w:sz w:val="20"/>
    </w:rPr>
  </w:style>
  <w:style w:type="character" w:customStyle="1" w:styleId="T95">
    <w:name w:val="T95"/>
    <w:rPr>
      <w:rFonts w:ascii="Symbol" w:eastAsia="Symbol" w:hAnsi="Symbol" w:cs="Symbol"/>
      <w:sz w:val="20"/>
    </w:rPr>
  </w:style>
  <w:style w:type="character" w:customStyle="1" w:styleId="T96">
    <w:name w:val="T96"/>
    <w:rPr>
      <w:rFonts w:ascii="Symbol" w:eastAsia="Symbol" w:hAnsi="Symbol" w:cs="Symbol"/>
      <w:sz w:val="20"/>
    </w:rPr>
  </w:style>
  <w:style w:type="character" w:customStyle="1" w:styleId="T97">
    <w:name w:val="T97"/>
    <w:rPr>
      <w:rFonts w:ascii="Symbol" w:eastAsia="Symbol" w:hAnsi="Symbol" w:cs="Symbol"/>
      <w:sz w:val="20"/>
    </w:rPr>
  </w:style>
  <w:style w:type="character" w:customStyle="1" w:styleId="T98">
    <w:name w:val="T98"/>
    <w:rPr>
      <w:rFonts w:ascii="Symbol" w:eastAsia="Symbol" w:hAnsi="Symbol" w:cs="Symbol"/>
      <w:sz w:val="20"/>
    </w:rPr>
  </w:style>
  <w:style w:type="character" w:customStyle="1" w:styleId="T99">
    <w:name w:val="T99"/>
    <w:rPr>
      <w:rFonts w:ascii="Symbol" w:eastAsia="Symbol" w:hAnsi="Symbol" w:cs="Symbol"/>
      <w:sz w:val="20"/>
    </w:rPr>
  </w:style>
  <w:style w:type="character" w:customStyle="1" w:styleId="T100">
    <w:name w:val="T100"/>
    <w:rPr>
      <w:rFonts w:ascii="Symbol" w:eastAsia="Symbol" w:hAnsi="Symbol" w:cs="Symbol"/>
      <w:sz w:val="20"/>
    </w:rPr>
  </w:style>
  <w:style w:type="character" w:customStyle="1" w:styleId="T101">
    <w:name w:val="T101"/>
    <w:rPr>
      <w:rFonts w:ascii="Symbol" w:eastAsia="Symbol" w:hAnsi="Symbol" w:cs="Symbol"/>
      <w:sz w:val="20"/>
    </w:rPr>
  </w:style>
  <w:style w:type="character" w:customStyle="1" w:styleId="T102">
    <w:name w:val="T102"/>
    <w:rPr>
      <w:rFonts w:ascii="Symbol" w:eastAsia="Symbol" w:hAnsi="Symbol" w:cs="Symbol"/>
      <w:sz w:val="20"/>
    </w:rPr>
  </w:style>
  <w:style w:type="character" w:customStyle="1" w:styleId="T103">
    <w:name w:val="T103"/>
    <w:rPr>
      <w:rFonts w:ascii="Symbol" w:eastAsia="Symbol" w:hAnsi="Symbol" w:cs="Symbol"/>
      <w:sz w:val="20"/>
    </w:rPr>
  </w:style>
  <w:style w:type="character" w:customStyle="1" w:styleId="T104">
    <w:name w:val="T104"/>
    <w:rPr>
      <w:rFonts w:ascii="Symbol" w:eastAsia="Symbol" w:hAnsi="Symbol" w:cs="Symbol"/>
      <w:sz w:val="20"/>
    </w:rPr>
  </w:style>
  <w:style w:type="character" w:customStyle="1" w:styleId="T105">
    <w:name w:val="T105"/>
    <w:rPr>
      <w:rFonts w:ascii="Symbol" w:eastAsia="Symbol" w:hAnsi="Symbol" w:cs="Symbol"/>
      <w:sz w:val="20"/>
    </w:rPr>
  </w:style>
  <w:style w:type="character" w:customStyle="1" w:styleId="T106">
    <w:name w:val="T106"/>
    <w:rPr>
      <w:rFonts w:ascii="Symbol" w:eastAsia="Symbol" w:hAnsi="Symbol" w:cs="Symbol"/>
      <w:sz w:val="20"/>
    </w:rPr>
  </w:style>
  <w:style w:type="character" w:customStyle="1" w:styleId="T107">
    <w:name w:val="T107"/>
    <w:rPr>
      <w:rFonts w:ascii="Symbol" w:eastAsia="Symbol" w:hAnsi="Symbol" w:cs="Symbol"/>
      <w:sz w:val="20"/>
    </w:rPr>
  </w:style>
  <w:style w:type="character" w:customStyle="1" w:styleId="T108">
    <w:name w:val="T108"/>
    <w:rPr>
      <w:rFonts w:ascii="Symbol" w:eastAsia="Symbol" w:hAnsi="Symbol" w:cs="Symbol"/>
      <w:sz w:val="20"/>
    </w:rPr>
  </w:style>
  <w:style w:type="character" w:customStyle="1" w:styleId="T109">
    <w:name w:val="T109"/>
    <w:rPr>
      <w:rFonts w:ascii="Symbol" w:eastAsia="Symbol" w:hAnsi="Symbol" w:cs="Symbol"/>
      <w:sz w:val="20"/>
    </w:rPr>
  </w:style>
  <w:style w:type="character" w:customStyle="1" w:styleId="T110">
    <w:name w:val="T110"/>
    <w:rPr>
      <w:rFonts w:ascii="Symbol" w:eastAsia="Symbol" w:hAnsi="Symbol" w:cs="Symbol"/>
      <w:sz w:val="20"/>
    </w:rPr>
  </w:style>
  <w:style w:type="character" w:customStyle="1" w:styleId="T111">
    <w:name w:val="T111"/>
    <w:rPr>
      <w:rFonts w:ascii="Symbol" w:eastAsia="Symbol" w:hAnsi="Symbol" w:cs="Symbol"/>
      <w:sz w:val="20"/>
    </w:rPr>
  </w:style>
  <w:style w:type="character" w:customStyle="1" w:styleId="T112">
    <w:name w:val="T112"/>
    <w:rPr>
      <w:rFonts w:ascii="Symbol" w:eastAsia="Symbol" w:hAnsi="Symbol" w:cs="Symbol"/>
      <w:sz w:val="20"/>
    </w:rPr>
  </w:style>
  <w:style w:type="character" w:customStyle="1" w:styleId="T113">
    <w:name w:val="T113"/>
    <w:rPr>
      <w:rFonts w:ascii="Symbol" w:eastAsia="Symbol" w:hAnsi="Symbol" w:cs="Symbol"/>
      <w:sz w:val="20"/>
    </w:rPr>
  </w:style>
  <w:style w:type="character" w:customStyle="1" w:styleId="T114">
    <w:name w:val="T114"/>
    <w:rPr>
      <w:rFonts w:ascii="Symbol" w:eastAsia="Symbol" w:hAnsi="Symbol" w:cs="Symbol"/>
      <w:sz w:val="20"/>
    </w:rPr>
  </w:style>
  <w:style w:type="character" w:customStyle="1" w:styleId="T115">
    <w:name w:val="T115"/>
    <w:rPr>
      <w:rFonts w:ascii="Symbol" w:eastAsia="Symbol" w:hAnsi="Symbol" w:cs="Symbol"/>
      <w:sz w:val="20"/>
    </w:rPr>
  </w:style>
  <w:style w:type="character" w:customStyle="1" w:styleId="T116">
    <w:name w:val="T116"/>
    <w:rPr>
      <w:rFonts w:ascii="Symbol" w:eastAsia="Symbol" w:hAnsi="Symbol" w:cs="Symbol"/>
      <w:sz w:val="20"/>
    </w:rPr>
  </w:style>
  <w:style w:type="character" w:customStyle="1" w:styleId="T117">
    <w:name w:val="T117"/>
    <w:rPr>
      <w:rFonts w:ascii="Symbol" w:eastAsia="Symbol" w:hAnsi="Symbol" w:cs="Symbol"/>
      <w:sz w:val="20"/>
    </w:rPr>
  </w:style>
  <w:style w:type="character" w:customStyle="1" w:styleId="T118">
    <w:name w:val="T118"/>
    <w:rPr>
      <w:rFonts w:ascii="Symbol" w:eastAsia="Symbol" w:hAnsi="Symbol" w:cs="Symbol"/>
      <w:sz w:val="20"/>
    </w:rPr>
  </w:style>
  <w:style w:type="character" w:customStyle="1" w:styleId="T119">
    <w:name w:val="T119"/>
    <w:rPr>
      <w:rFonts w:ascii="Symbol" w:eastAsia="Symbol" w:hAnsi="Symbol" w:cs="Symbol"/>
      <w:sz w:val="20"/>
    </w:rPr>
  </w:style>
  <w:style w:type="character" w:customStyle="1" w:styleId="T120">
    <w:name w:val="T120"/>
    <w:rPr>
      <w:rFonts w:ascii="Symbol" w:eastAsia="Symbol" w:hAnsi="Symbol" w:cs="Symbol"/>
      <w:sz w:val="20"/>
    </w:rPr>
  </w:style>
  <w:style w:type="character" w:customStyle="1" w:styleId="T121">
    <w:name w:val="T121"/>
    <w:rPr>
      <w:rFonts w:ascii="Symbol" w:eastAsia="Symbol" w:hAnsi="Symbol" w:cs="Symbol"/>
      <w:sz w:val="20"/>
    </w:rPr>
  </w:style>
  <w:style w:type="character" w:customStyle="1" w:styleId="T122">
    <w:name w:val="T122"/>
    <w:rPr>
      <w:rFonts w:ascii="Symbol" w:eastAsia="Symbol" w:hAnsi="Symbol" w:cs="Symbol"/>
      <w:sz w:val="20"/>
    </w:rPr>
  </w:style>
  <w:style w:type="character" w:customStyle="1" w:styleId="T123">
    <w:name w:val="T123"/>
    <w:rPr>
      <w:rFonts w:ascii="Symbol" w:eastAsia="Symbol" w:hAnsi="Symbol" w:cs="Symbol"/>
      <w:sz w:val="20"/>
    </w:rPr>
  </w:style>
  <w:style w:type="character" w:customStyle="1" w:styleId="T124">
    <w:name w:val="T124"/>
    <w:rPr>
      <w:rFonts w:ascii="Symbol" w:eastAsia="Symbol" w:hAnsi="Symbol" w:cs="Symbol"/>
      <w:sz w:val="20"/>
    </w:rPr>
  </w:style>
  <w:style w:type="character" w:customStyle="1" w:styleId="T125">
    <w:name w:val="T125"/>
    <w:rPr>
      <w:rFonts w:ascii="Symbol" w:eastAsia="Symbol" w:hAnsi="Symbol" w:cs="Symbol"/>
      <w:sz w:val="20"/>
    </w:rPr>
  </w:style>
  <w:style w:type="character" w:customStyle="1" w:styleId="T126">
    <w:name w:val="T126"/>
    <w:rPr>
      <w:rFonts w:ascii="Symbol" w:eastAsia="Symbol" w:hAnsi="Symbol" w:cs="Symbol"/>
      <w:sz w:val="20"/>
    </w:rPr>
  </w:style>
  <w:style w:type="character" w:customStyle="1" w:styleId="T127">
    <w:name w:val="T127"/>
    <w:rPr>
      <w:rFonts w:ascii="Symbol" w:eastAsia="Symbol" w:hAnsi="Symbol" w:cs="Symbol"/>
      <w:sz w:val="20"/>
    </w:rPr>
  </w:style>
  <w:style w:type="character" w:customStyle="1" w:styleId="T128">
    <w:name w:val="T128"/>
    <w:rPr>
      <w:rFonts w:ascii="Symbol" w:eastAsia="Symbol" w:hAnsi="Symbol" w:cs="Symbol"/>
      <w:sz w:val="20"/>
    </w:rPr>
  </w:style>
  <w:style w:type="character" w:customStyle="1" w:styleId="T129">
    <w:name w:val="T129"/>
    <w:rPr>
      <w:rFonts w:ascii="Symbol" w:eastAsia="Symbol" w:hAnsi="Symbol" w:cs="Symbol"/>
      <w:sz w:val="20"/>
    </w:rPr>
  </w:style>
  <w:style w:type="character" w:customStyle="1" w:styleId="T130">
    <w:name w:val="T130"/>
    <w:rPr>
      <w:rFonts w:ascii="Symbol" w:eastAsia="Symbol" w:hAnsi="Symbol" w:cs="Symbol"/>
      <w:sz w:val="20"/>
    </w:rPr>
  </w:style>
  <w:style w:type="character" w:customStyle="1" w:styleId="T131">
    <w:name w:val="T131"/>
    <w:rPr>
      <w:rFonts w:ascii="Symbol" w:eastAsia="Symbol" w:hAnsi="Symbol" w:cs="Symbol"/>
      <w:sz w:val="20"/>
    </w:rPr>
  </w:style>
  <w:style w:type="character" w:customStyle="1" w:styleId="T132">
    <w:name w:val="T132"/>
    <w:rPr>
      <w:rFonts w:ascii="Symbol" w:eastAsia="Symbol" w:hAnsi="Symbol" w:cs="Symbol"/>
      <w:sz w:val="20"/>
    </w:rPr>
  </w:style>
  <w:style w:type="character" w:customStyle="1" w:styleId="T133">
    <w:name w:val="T133"/>
    <w:rPr>
      <w:rFonts w:ascii="Symbol" w:eastAsia="Symbol" w:hAnsi="Symbol" w:cs="Symbol"/>
      <w:sz w:val="20"/>
    </w:rPr>
  </w:style>
  <w:style w:type="character" w:customStyle="1" w:styleId="T134">
    <w:name w:val="T134"/>
    <w:rPr>
      <w:rFonts w:ascii="Symbol" w:eastAsia="Symbol" w:hAnsi="Symbol" w:cs="Symbol"/>
      <w:sz w:val="20"/>
    </w:rPr>
  </w:style>
  <w:style w:type="character" w:customStyle="1" w:styleId="T135">
    <w:name w:val="T135"/>
    <w:rPr>
      <w:rFonts w:ascii="Symbol" w:eastAsia="Symbol" w:hAnsi="Symbol" w:cs="Symbol"/>
      <w:sz w:val="20"/>
    </w:rPr>
  </w:style>
  <w:style w:type="character" w:customStyle="1" w:styleId="T136">
    <w:name w:val="T136"/>
    <w:rPr>
      <w:rFonts w:ascii="Symbol" w:eastAsia="Symbol" w:hAnsi="Symbol" w:cs="Symbol"/>
      <w:sz w:val="20"/>
    </w:rPr>
  </w:style>
  <w:style w:type="character" w:customStyle="1" w:styleId="T137">
    <w:name w:val="T137"/>
    <w:rPr>
      <w:rFonts w:ascii="Symbol" w:eastAsia="Symbol" w:hAnsi="Symbol" w:cs="Symbol"/>
      <w:sz w:val="20"/>
    </w:rPr>
  </w:style>
  <w:style w:type="character" w:customStyle="1" w:styleId="T138">
    <w:name w:val="T138"/>
    <w:rPr>
      <w:rFonts w:ascii="Symbol" w:eastAsia="Symbol" w:hAnsi="Symbol" w:cs="Symbol"/>
      <w:sz w:val="20"/>
    </w:rPr>
  </w:style>
  <w:style w:type="character" w:customStyle="1" w:styleId="T139">
    <w:name w:val="T139"/>
    <w:rPr>
      <w:rFonts w:ascii="Symbol" w:eastAsia="Symbol" w:hAnsi="Symbol" w:cs="Symbol"/>
      <w:sz w:val="20"/>
    </w:rPr>
  </w:style>
  <w:style w:type="character" w:customStyle="1" w:styleId="T140">
    <w:name w:val="T140"/>
    <w:rPr>
      <w:rFonts w:ascii="Symbol" w:eastAsia="Symbol" w:hAnsi="Symbol" w:cs="Symbol"/>
      <w:sz w:val="20"/>
    </w:rPr>
  </w:style>
  <w:style w:type="character" w:customStyle="1" w:styleId="T141">
    <w:name w:val="T141"/>
    <w:rPr>
      <w:rFonts w:ascii="Symbol" w:eastAsia="Symbol" w:hAnsi="Symbol" w:cs="Symbol"/>
      <w:sz w:val="20"/>
    </w:rPr>
  </w:style>
  <w:style w:type="character" w:customStyle="1" w:styleId="T142">
    <w:name w:val="T142"/>
    <w:rPr>
      <w:rFonts w:ascii="Symbol" w:eastAsia="Symbol" w:hAnsi="Symbol" w:cs="Symbol"/>
      <w:sz w:val="20"/>
    </w:rPr>
  </w:style>
  <w:style w:type="character" w:customStyle="1" w:styleId="T143">
    <w:name w:val="T143"/>
    <w:rPr>
      <w:rFonts w:ascii="Symbol" w:eastAsia="Symbol" w:hAnsi="Symbol" w:cs="Symbol"/>
      <w:sz w:val="20"/>
    </w:rPr>
  </w:style>
  <w:style w:type="character" w:customStyle="1" w:styleId="T144">
    <w:name w:val="T144"/>
    <w:rPr>
      <w:rFonts w:ascii="Symbol" w:eastAsia="Symbol" w:hAnsi="Symbol" w:cs="Symbol"/>
      <w:sz w:val="20"/>
    </w:rPr>
  </w:style>
  <w:style w:type="character" w:customStyle="1" w:styleId="T145">
    <w:name w:val="T145"/>
    <w:rPr>
      <w:rFonts w:ascii="Symbol" w:eastAsia="Symbol" w:hAnsi="Symbol" w:cs="Symbol"/>
      <w:sz w:val="20"/>
    </w:rPr>
  </w:style>
  <w:style w:type="character" w:customStyle="1" w:styleId="T146">
    <w:name w:val="T146"/>
    <w:rPr>
      <w:rFonts w:ascii="Symbol" w:eastAsia="Symbol" w:hAnsi="Symbol" w:cs="Symbol"/>
      <w:sz w:val="20"/>
    </w:rPr>
  </w:style>
  <w:style w:type="character" w:customStyle="1" w:styleId="T147">
    <w:name w:val="T147"/>
    <w:rPr>
      <w:rFonts w:ascii="Symbol" w:eastAsia="Symbol" w:hAnsi="Symbol" w:cs="Symbol"/>
      <w:sz w:val="20"/>
    </w:rPr>
  </w:style>
  <w:style w:type="character" w:customStyle="1" w:styleId="T148">
    <w:name w:val="T148"/>
    <w:rPr>
      <w:rFonts w:ascii="Symbol" w:eastAsia="Symbol" w:hAnsi="Symbol" w:cs="Symbol"/>
      <w:sz w:val="20"/>
    </w:rPr>
  </w:style>
  <w:style w:type="character" w:customStyle="1" w:styleId="T149">
    <w:name w:val="T149"/>
    <w:rPr>
      <w:rFonts w:ascii="Symbol" w:eastAsia="Symbol" w:hAnsi="Symbol" w:cs="Symbol"/>
      <w:sz w:val="20"/>
    </w:rPr>
  </w:style>
  <w:style w:type="character" w:customStyle="1" w:styleId="T150">
    <w:name w:val="T150"/>
    <w:rPr>
      <w:rFonts w:ascii="Symbol" w:eastAsia="Symbol" w:hAnsi="Symbol" w:cs="Symbol"/>
      <w:sz w:val="20"/>
    </w:rPr>
  </w:style>
  <w:style w:type="character" w:customStyle="1" w:styleId="T151">
    <w:name w:val="T151"/>
    <w:rPr>
      <w:rFonts w:ascii="Symbol" w:eastAsia="Symbol" w:hAnsi="Symbol" w:cs="Symbol"/>
      <w:sz w:val="20"/>
    </w:rPr>
  </w:style>
  <w:style w:type="character" w:customStyle="1" w:styleId="T152">
    <w:name w:val="T152"/>
    <w:rPr>
      <w:rFonts w:ascii="Symbol" w:eastAsia="Symbol" w:hAnsi="Symbol" w:cs="Symbol"/>
      <w:sz w:val="20"/>
    </w:rPr>
  </w:style>
  <w:style w:type="character" w:customStyle="1" w:styleId="T153">
    <w:name w:val="T153"/>
    <w:rPr>
      <w:rFonts w:ascii="Symbol" w:eastAsia="Symbol" w:hAnsi="Symbol" w:cs="Symbol"/>
      <w:sz w:val="20"/>
    </w:rPr>
  </w:style>
  <w:style w:type="character" w:customStyle="1" w:styleId="T154">
    <w:name w:val="T154"/>
    <w:rPr>
      <w:rFonts w:ascii="Symbol" w:eastAsia="Symbol" w:hAnsi="Symbol" w:cs="Symbol"/>
      <w:sz w:val="20"/>
    </w:rPr>
  </w:style>
  <w:style w:type="character" w:customStyle="1" w:styleId="T155">
    <w:name w:val="T155"/>
    <w:rPr>
      <w:rFonts w:ascii="Symbol" w:eastAsia="Symbol" w:hAnsi="Symbol" w:cs="Symbol"/>
      <w:sz w:val="20"/>
    </w:rPr>
  </w:style>
  <w:style w:type="character" w:customStyle="1" w:styleId="T156">
    <w:name w:val="T156"/>
    <w:rPr>
      <w:rFonts w:ascii="Symbol" w:eastAsia="Symbol" w:hAnsi="Symbol" w:cs="Symbol"/>
      <w:sz w:val="20"/>
    </w:rPr>
  </w:style>
  <w:style w:type="character" w:customStyle="1" w:styleId="T157">
    <w:name w:val="T157"/>
    <w:rPr>
      <w:rFonts w:ascii="Symbol" w:eastAsia="Symbol" w:hAnsi="Symbol" w:cs="Symbol"/>
      <w:sz w:val="20"/>
    </w:rPr>
  </w:style>
  <w:style w:type="character" w:customStyle="1" w:styleId="T158">
    <w:name w:val="T158"/>
    <w:rPr>
      <w:rFonts w:ascii="Symbol" w:eastAsia="Symbol" w:hAnsi="Symbol" w:cs="Symbol"/>
      <w:sz w:val="20"/>
    </w:rPr>
  </w:style>
  <w:style w:type="character" w:customStyle="1" w:styleId="T159">
    <w:name w:val="T159"/>
    <w:rPr>
      <w:rFonts w:ascii="Symbol" w:eastAsia="Symbol" w:hAnsi="Symbol" w:cs="Symbol"/>
      <w:sz w:val="20"/>
    </w:rPr>
  </w:style>
  <w:style w:type="character" w:customStyle="1" w:styleId="T160">
    <w:name w:val="T160"/>
    <w:rPr>
      <w:rFonts w:ascii="Symbol" w:eastAsia="Symbol" w:hAnsi="Symbol" w:cs="Symbol"/>
      <w:sz w:val="20"/>
    </w:rPr>
  </w:style>
  <w:style w:type="character" w:customStyle="1" w:styleId="T161">
    <w:name w:val="T161"/>
    <w:rPr>
      <w:rFonts w:ascii="Symbol" w:eastAsia="Symbol" w:hAnsi="Symbol" w:cs="Symbol"/>
      <w:sz w:val="20"/>
    </w:rPr>
  </w:style>
  <w:style w:type="character" w:customStyle="1" w:styleId="T162">
    <w:name w:val="T162"/>
    <w:rPr>
      <w:rFonts w:ascii="Symbol" w:eastAsia="Symbol" w:hAnsi="Symbol" w:cs="Symbol"/>
      <w:sz w:val="20"/>
    </w:rPr>
  </w:style>
  <w:style w:type="character" w:customStyle="1" w:styleId="T163">
    <w:name w:val="T163"/>
    <w:rPr>
      <w:rFonts w:ascii="Symbol" w:eastAsia="Symbol" w:hAnsi="Symbol" w:cs="Symbol"/>
      <w:sz w:val="20"/>
    </w:rPr>
  </w:style>
  <w:style w:type="character" w:customStyle="1" w:styleId="T164">
    <w:name w:val="T164"/>
    <w:rPr>
      <w:rFonts w:ascii="Symbol" w:eastAsia="Symbol" w:hAnsi="Symbol" w:cs="Symbol"/>
      <w:sz w:val="20"/>
    </w:rPr>
  </w:style>
  <w:style w:type="character" w:customStyle="1" w:styleId="T165">
    <w:name w:val="T165"/>
    <w:rPr>
      <w:rFonts w:ascii="Symbol" w:eastAsia="Symbol" w:hAnsi="Symbol" w:cs="Symbol"/>
      <w:sz w:val="20"/>
    </w:rPr>
  </w:style>
  <w:style w:type="character" w:customStyle="1" w:styleId="T166">
    <w:name w:val="T166"/>
    <w:rPr>
      <w:rFonts w:ascii="Symbol" w:eastAsia="Symbol" w:hAnsi="Symbol" w:cs="Symbol"/>
      <w:sz w:val="20"/>
    </w:rPr>
  </w:style>
  <w:style w:type="character" w:customStyle="1" w:styleId="T167">
    <w:name w:val="T167"/>
    <w:rPr>
      <w:rFonts w:ascii="Symbol" w:eastAsia="Symbol" w:hAnsi="Symbol" w:cs="Symbol"/>
      <w:sz w:val="20"/>
    </w:rPr>
  </w:style>
  <w:style w:type="character" w:customStyle="1" w:styleId="T168">
    <w:name w:val="T168"/>
    <w:rPr>
      <w:rFonts w:ascii="Symbol" w:eastAsia="Symbol" w:hAnsi="Symbol" w:cs="Symbol"/>
      <w:sz w:val="20"/>
    </w:rPr>
  </w:style>
  <w:style w:type="character" w:customStyle="1" w:styleId="T169">
    <w:name w:val="T169"/>
    <w:rPr>
      <w:rFonts w:ascii="Symbol" w:eastAsia="Symbol" w:hAnsi="Symbol" w:cs="Symbol"/>
      <w:sz w:val="20"/>
    </w:rPr>
  </w:style>
  <w:style w:type="character" w:customStyle="1" w:styleId="T170">
    <w:name w:val="T170"/>
    <w:rPr>
      <w:rFonts w:ascii="Symbol" w:eastAsia="Symbol" w:hAnsi="Symbol" w:cs="Symbol"/>
      <w:sz w:val="20"/>
    </w:rPr>
  </w:style>
  <w:style w:type="character" w:customStyle="1" w:styleId="T171">
    <w:name w:val="T171"/>
    <w:rPr>
      <w:rFonts w:ascii="Symbol" w:eastAsia="Symbol" w:hAnsi="Symbol" w:cs="Symbol"/>
      <w:sz w:val="20"/>
    </w:rPr>
  </w:style>
  <w:style w:type="character" w:customStyle="1" w:styleId="T172">
    <w:name w:val="T172"/>
    <w:rPr>
      <w:rFonts w:ascii="Symbol" w:eastAsia="Symbol" w:hAnsi="Symbol" w:cs="Symbol"/>
      <w:sz w:val="20"/>
    </w:rPr>
  </w:style>
  <w:style w:type="character" w:customStyle="1" w:styleId="T173">
    <w:name w:val="T173"/>
    <w:rPr>
      <w:rFonts w:ascii="Symbol" w:eastAsia="Symbol" w:hAnsi="Symbol" w:cs="Symbol"/>
      <w:sz w:val="20"/>
    </w:rPr>
  </w:style>
  <w:style w:type="character" w:customStyle="1" w:styleId="T174">
    <w:name w:val="T174"/>
    <w:rPr>
      <w:rFonts w:ascii="Symbol" w:eastAsia="Symbol" w:hAnsi="Symbol" w:cs="Symbol"/>
      <w:sz w:val="20"/>
    </w:rPr>
  </w:style>
  <w:style w:type="character" w:customStyle="1" w:styleId="T175">
    <w:name w:val="T175"/>
    <w:rPr>
      <w:rFonts w:ascii="Symbol" w:eastAsia="Symbol" w:hAnsi="Symbol" w:cs="Symbol"/>
      <w:sz w:val="20"/>
    </w:rPr>
  </w:style>
  <w:style w:type="character" w:customStyle="1" w:styleId="T176">
    <w:name w:val="T176"/>
    <w:rPr>
      <w:rFonts w:ascii="Symbol" w:eastAsia="Symbol" w:hAnsi="Symbol" w:cs="Symbol"/>
      <w:sz w:val="20"/>
    </w:rPr>
  </w:style>
  <w:style w:type="character" w:customStyle="1" w:styleId="T177">
    <w:name w:val="T177"/>
    <w:rPr>
      <w:rFonts w:ascii="Symbol" w:eastAsia="Symbol" w:hAnsi="Symbol" w:cs="Symbol"/>
      <w:sz w:val="20"/>
    </w:rPr>
  </w:style>
  <w:style w:type="character" w:customStyle="1" w:styleId="T178">
    <w:name w:val="T178"/>
    <w:rPr>
      <w:rFonts w:ascii="Symbol" w:eastAsia="Symbol" w:hAnsi="Symbol" w:cs="Symbol"/>
      <w:sz w:val="20"/>
    </w:rPr>
  </w:style>
  <w:style w:type="character" w:customStyle="1" w:styleId="T179">
    <w:name w:val="T179"/>
    <w:rPr>
      <w:rFonts w:ascii="Symbol" w:eastAsia="Symbol" w:hAnsi="Symbol" w:cs="Symbol"/>
      <w:sz w:val="20"/>
    </w:rPr>
  </w:style>
  <w:style w:type="character" w:customStyle="1" w:styleId="T180">
    <w:name w:val="T180"/>
    <w:rPr>
      <w:rFonts w:ascii="Symbol" w:eastAsia="Symbol" w:hAnsi="Symbol" w:cs="Symbol"/>
      <w:sz w:val="20"/>
    </w:rPr>
  </w:style>
  <w:style w:type="character" w:customStyle="1" w:styleId="T181">
    <w:name w:val="T181"/>
    <w:rPr>
      <w:rFonts w:ascii="Symbol" w:eastAsia="Symbol" w:hAnsi="Symbol" w:cs="Symbol"/>
      <w:sz w:val="20"/>
    </w:rPr>
  </w:style>
  <w:style w:type="character" w:customStyle="1" w:styleId="T182">
    <w:name w:val="T182"/>
    <w:rPr>
      <w:rFonts w:ascii="Symbol" w:eastAsia="Symbol" w:hAnsi="Symbol" w:cs="Symbol"/>
      <w:sz w:val="20"/>
    </w:rPr>
  </w:style>
  <w:style w:type="character" w:customStyle="1" w:styleId="T183">
    <w:name w:val="T183"/>
    <w:rPr>
      <w:rFonts w:ascii="Symbol" w:eastAsia="Symbol" w:hAnsi="Symbol" w:cs="Symbol"/>
      <w:sz w:val="20"/>
    </w:rPr>
  </w:style>
  <w:style w:type="character" w:customStyle="1" w:styleId="T184">
    <w:name w:val="T184"/>
    <w:rPr>
      <w:rFonts w:ascii="Symbol" w:eastAsia="Symbol" w:hAnsi="Symbol" w:cs="Symbol"/>
      <w:sz w:val="20"/>
    </w:rPr>
  </w:style>
  <w:style w:type="character" w:customStyle="1" w:styleId="T185">
    <w:name w:val="T185"/>
    <w:rPr>
      <w:rFonts w:ascii="Symbol" w:eastAsia="Symbol" w:hAnsi="Symbol" w:cs="Symbol"/>
      <w:sz w:val="20"/>
    </w:rPr>
  </w:style>
  <w:style w:type="character" w:customStyle="1" w:styleId="T186">
    <w:name w:val="T186"/>
    <w:rPr>
      <w:rFonts w:ascii="Symbol" w:eastAsia="Symbol" w:hAnsi="Symbol" w:cs="Symbol"/>
      <w:sz w:val="20"/>
    </w:rPr>
  </w:style>
  <w:style w:type="character" w:customStyle="1" w:styleId="T187">
    <w:name w:val="T187"/>
    <w:rPr>
      <w:rFonts w:ascii="Symbol" w:eastAsia="Symbol" w:hAnsi="Symbol" w:cs="Symbol"/>
      <w:sz w:val="20"/>
    </w:rPr>
  </w:style>
  <w:style w:type="character" w:customStyle="1" w:styleId="T188">
    <w:name w:val="T188"/>
    <w:rPr>
      <w:rFonts w:ascii="Symbol" w:eastAsia="Symbol" w:hAnsi="Symbol" w:cs="Symbol"/>
      <w:sz w:val="20"/>
    </w:rPr>
  </w:style>
  <w:style w:type="character" w:customStyle="1" w:styleId="T189">
    <w:name w:val="T189"/>
    <w:rPr>
      <w:rFonts w:ascii="Symbol" w:eastAsia="Symbol" w:hAnsi="Symbol" w:cs="Symbol"/>
      <w:sz w:val="20"/>
    </w:rPr>
  </w:style>
  <w:style w:type="character" w:customStyle="1" w:styleId="T190">
    <w:name w:val="T190"/>
    <w:rPr>
      <w:rFonts w:ascii="Symbol" w:eastAsia="Symbol" w:hAnsi="Symbol" w:cs="Symbol"/>
      <w:sz w:val="20"/>
    </w:rPr>
  </w:style>
  <w:style w:type="character" w:customStyle="1" w:styleId="T191">
    <w:name w:val="T191"/>
    <w:rPr>
      <w:rFonts w:ascii="Symbol" w:eastAsia="Symbol" w:hAnsi="Symbol" w:cs="Symbol"/>
      <w:sz w:val="20"/>
    </w:rPr>
  </w:style>
  <w:style w:type="character" w:customStyle="1" w:styleId="T192">
    <w:name w:val="T192"/>
    <w:rPr>
      <w:rFonts w:ascii="Symbol" w:eastAsia="Symbol" w:hAnsi="Symbol" w:cs="Symbol"/>
      <w:sz w:val="20"/>
    </w:rPr>
  </w:style>
  <w:style w:type="character" w:customStyle="1" w:styleId="T193">
    <w:name w:val="T193"/>
    <w:rPr>
      <w:rFonts w:ascii="Symbol" w:eastAsia="Symbol" w:hAnsi="Symbol" w:cs="Symbol"/>
      <w:sz w:val="20"/>
    </w:rPr>
  </w:style>
  <w:style w:type="character" w:customStyle="1" w:styleId="T194">
    <w:name w:val="T194"/>
    <w:rPr>
      <w:rFonts w:ascii="Symbol" w:eastAsia="Symbol" w:hAnsi="Symbol" w:cs="Symbol"/>
      <w:sz w:val="20"/>
    </w:rPr>
  </w:style>
  <w:style w:type="character" w:customStyle="1" w:styleId="T195">
    <w:name w:val="T195"/>
    <w:rPr>
      <w:rFonts w:ascii="Symbol" w:eastAsia="Symbol" w:hAnsi="Symbol" w:cs="Symbol"/>
      <w:sz w:val="20"/>
    </w:rPr>
  </w:style>
  <w:style w:type="character" w:customStyle="1" w:styleId="T196">
    <w:name w:val="T196"/>
    <w:rPr>
      <w:rFonts w:ascii="Symbol" w:eastAsia="Symbol" w:hAnsi="Symbol" w:cs="Symbol"/>
      <w:sz w:val="20"/>
    </w:rPr>
  </w:style>
  <w:style w:type="character" w:customStyle="1" w:styleId="T197">
    <w:name w:val="T197"/>
    <w:rPr>
      <w:rFonts w:ascii="Symbol" w:eastAsia="Symbol" w:hAnsi="Symbol" w:cs="Symbol"/>
      <w:sz w:val="20"/>
    </w:rPr>
  </w:style>
  <w:style w:type="character" w:customStyle="1" w:styleId="T198">
    <w:name w:val="T198"/>
    <w:rPr>
      <w:b/>
    </w:rPr>
  </w:style>
  <w:style w:type="character" w:customStyle="1" w:styleId="T199">
    <w:name w:val="T199"/>
    <w:rPr>
      <w:rFonts w:ascii="Symbol" w:eastAsia="Symbol" w:hAnsi="Symbol" w:cs="Symbol"/>
      <w:sz w:val="20"/>
    </w:rPr>
  </w:style>
  <w:style w:type="character" w:customStyle="1" w:styleId="T200">
    <w:name w:val="T200"/>
    <w:rPr>
      <w:rFonts w:ascii="Symbol" w:eastAsia="Symbol" w:hAnsi="Symbol" w:cs="Symbol"/>
      <w:sz w:val="20"/>
    </w:rPr>
  </w:style>
  <w:style w:type="character" w:customStyle="1" w:styleId="T201">
    <w:name w:val="T201"/>
    <w:rPr>
      <w:rFonts w:ascii="Symbol" w:eastAsia="Symbol" w:hAnsi="Symbol" w:cs="Symbol"/>
      <w:sz w:val="20"/>
    </w:rPr>
  </w:style>
  <w:style w:type="character" w:customStyle="1" w:styleId="T202">
    <w:name w:val="T202"/>
    <w:rPr>
      <w:rFonts w:ascii="Symbol" w:eastAsia="Symbol" w:hAnsi="Symbol" w:cs="Symbol"/>
      <w:sz w:val="20"/>
    </w:rPr>
  </w:style>
  <w:style w:type="character" w:customStyle="1" w:styleId="T203">
    <w:name w:val="T203"/>
    <w:rPr>
      <w:rFonts w:ascii="Symbol" w:eastAsia="Symbol" w:hAnsi="Symbol" w:cs="Symbol"/>
      <w:sz w:val="20"/>
    </w:rPr>
  </w:style>
  <w:style w:type="character" w:customStyle="1" w:styleId="T204">
    <w:name w:val="T204"/>
    <w:rPr>
      <w:rFonts w:ascii="Symbol" w:eastAsia="Symbol" w:hAnsi="Symbol" w:cs="Symbol"/>
      <w:sz w:val="20"/>
    </w:rPr>
  </w:style>
  <w:style w:type="character" w:customStyle="1" w:styleId="T205">
    <w:name w:val="T205"/>
    <w:rPr>
      <w:rFonts w:ascii="Symbol" w:eastAsia="Symbol" w:hAnsi="Symbol" w:cs="Symbol"/>
      <w:sz w:val="20"/>
    </w:rPr>
  </w:style>
  <w:style w:type="character" w:customStyle="1" w:styleId="T206">
    <w:name w:val="T206"/>
    <w:rPr>
      <w:rFonts w:ascii="Symbol" w:eastAsia="Symbol" w:hAnsi="Symbol" w:cs="Symbol"/>
      <w:sz w:val="20"/>
    </w:rPr>
  </w:style>
  <w:style w:type="character" w:customStyle="1" w:styleId="T207">
    <w:name w:val="T207"/>
    <w:rPr>
      <w:rFonts w:ascii="Symbol" w:eastAsia="Symbol" w:hAnsi="Symbol" w:cs="Symbol"/>
      <w:sz w:val="20"/>
    </w:rPr>
  </w:style>
  <w:style w:type="character" w:customStyle="1" w:styleId="T208">
    <w:name w:val="T208"/>
    <w:rPr>
      <w:rFonts w:ascii="Symbol" w:eastAsia="Symbol" w:hAnsi="Symbol" w:cs="Symbol"/>
      <w:sz w:val="20"/>
    </w:rPr>
  </w:style>
  <w:style w:type="character" w:customStyle="1" w:styleId="T209">
    <w:name w:val="T209"/>
    <w:rPr>
      <w:rFonts w:ascii="Symbol" w:eastAsia="Symbol" w:hAnsi="Symbol" w:cs="Symbol"/>
      <w:sz w:val="20"/>
    </w:rPr>
  </w:style>
  <w:style w:type="character" w:customStyle="1" w:styleId="T210">
    <w:name w:val="T210"/>
    <w:rPr>
      <w:rFonts w:ascii="Symbol" w:eastAsia="Symbol" w:hAnsi="Symbol" w:cs="Symbol"/>
      <w:sz w:val="20"/>
    </w:rPr>
  </w:style>
  <w:style w:type="character" w:customStyle="1" w:styleId="T211">
    <w:name w:val="T211"/>
    <w:rPr>
      <w:rFonts w:ascii="Symbol" w:eastAsia="Symbol" w:hAnsi="Symbol" w:cs="Symbol"/>
      <w:sz w:val="20"/>
    </w:rPr>
  </w:style>
  <w:style w:type="character" w:customStyle="1" w:styleId="T212">
    <w:name w:val="T212"/>
    <w:rPr>
      <w:rFonts w:ascii="Symbol" w:eastAsia="Symbol" w:hAnsi="Symbol" w:cs="Symbol"/>
      <w:sz w:val="20"/>
    </w:rPr>
  </w:style>
  <w:style w:type="character" w:customStyle="1" w:styleId="T213">
    <w:name w:val="T213"/>
    <w:rPr>
      <w:rFonts w:ascii="Symbol" w:eastAsia="Symbol" w:hAnsi="Symbol" w:cs="Symbol"/>
      <w:sz w:val="20"/>
    </w:rPr>
  </w:style>
  <w:style w:type="character" w:customStyle="1" w:styleId="T214">
    <w:name w:val="T214"/>
    <w:rPr>
      <w:rFonts w:ascii="Symbol" w:eastAsia="Symbol" w:hAnsi="Symbol" w:cs="Symbol"/>
      <w:sz w:val="20"/>
    </w:rPr>
  </w:style>
  <w:style w:type="character" w:customStyle="1" w:styleId="T215">
    <w:name w:val="T215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numbering" w:customStyle="1" w:styleId="WWNum12">
    <w:name w:val="WWNum12"/>
    <w:basedOn w:val="a2"/>
    <w:pPr>
      <w:numPr>
        <w:numId w:val="12"/>
      </w:numPr>
    </w:pPr>
  </w:style>
  <w:style w:type="numbering" w:customStyle="1" w:styleId="WWNum13">
    <w:name w:val="WWNum13"/>
    <w:basedOn w:val="a2"/>
    <w:pPr>
      <w:numPr>
        <w:numId w:val="13"/>
      </w:numPr>
    </w:pPr>
  </w:style>
  <w:style w:type="numbering" w:customStyle="1" w:styleId="WWNum14">
    <w:name w:val="WWNum14"/>
    <w:basedOn w:val="a2"/>
    <w:pPr>
      <w:numPr>
        <w:numId w:val="14"/>
      </w:numPr>
    </w:pPr>
  </w:style>
  <w:style w:type="numbering" w:customStyle="1" w:styleId="WWNum15">
    <w:name w:val="WWNum15"/>
    <w:basedOn w:val="a2"/>
    <w:pPr>
      <w:numPr>
        <w:numId w:val="15"/>
      </w:numPr>
    </w:pPr>
  </w:style>
  <w:style w:type="numbering" w:customStyle="1" w:styleId="WWNum16">
    <w:name w:val="WWNum16"/>
    <w:basedOn w:val="a2"/>
    <w:pPr>
      <w:numPr>
        <w:numId w:val="16"/>
      </w:numPr>
    </w:pPr>
  </w:style>
  <w:style w:type="numbering" w:customStyle="1" w:styleId="WWNum17">
    <w:name w:val="WWNum17"/>
    <w:basedOn w:val="a2"/>
    <w:pPr>
      <w:numPr>
        <w:numId w:val="17"/>
      </w:numPr>
    </w:pPr>
  </w:style>
  <w:style w:type="numbering" w:customStyle="1" w:styleId="WWNum18">
    <w:name w:val="WWNum18"/>
    <w:basedOn w:val="a2"/>
    <w:pPr>
      <w:numPr>
        <w:numId w:val="18"/>
      </w:numPr>
    </w:pPr>
  </w:style>
  <w:style w:type="numbering" w:customStyle="1" w:styleId="WWNum19">
    <w:name w:val="WWNum19"/>
    <w:basedOn w:val="a2"/>
    <w:pPr>
      <w:numPr>
        <w:numId w:val="19"/>
      </w:numPr>
    </w:pPr>
  </w:style>
  <w:style w:type="numbering" w:customStyle="1" w:styleId="WWNum20">
    <w:name w:val="WWNum20"/>
    <w:basedOn w:val="a2"/>
    <w:pPr>
      <w:numPr>
        <w:numId w:val="20"/>
      </w:numPr>
    </w:pPr>
  </w:style>
  <w:style w:type="numbering" w:customStyle="1" w:styleId="WWNum21">
    <w:name w:val="WWNum21"/>
    <w:basedOn w:val="a2"/>
    <w:pPr>
      <w:numPr>
        <w:numId w:val="21"/>
      </w:numPr>
    </w:pPr>
  </w:style>
  <w:style w:type="numbering" w:customStyle="1" w:styleId="WWNum22">
    <w:name w:val="WWNum22"/>
    <w:basedOn w:val="a2"/>
    <w:pPr>
      <w:numPr>
        <w:numId w:val="22"/>
      </w:numPr>
    </w:pPr>
  </w:style>
  <w:style w:type="numbering" w:customStyle="1" w:styleId="WWNum23">
    <w:name w:val="WWNum23"/>
    <w:basedOn w:val="a2"/>
    <w:pPr>
      <w:numPr>
        <w:numId w:val="23"/>
      </w:numPr>
    </w:pPr>
  </w:style>
  <w:style w:type="numbering" w:customStyle="1" w:styleId="WWNum24">
    <w:name w:val="WWNum24"/>
    <w:basedOn w:val="a2"/>
    <w:pPr>
      <w:numPr>
        <w:numId w:val="24"/>
      </w:numPr>
    </w:pPr>
  </w:style>
  <w:style w:type="numbering" w:customStyle="1" w:styleId="WWNum25">
    <w:name w:val="WWNum25"/>
    <w:basedOn w:val="a2"/>
    <w:pPr>
      <w:numPr>
        <w:numId w:val="25"/>
      </w:numPr>
    </w:pPr>
  </w:style>
  <w:style w:type="numbering" w:customStyle="1" w:styleId="WWNum26">
    <w:name w:val="WWNum26"/>
    <w:basedOn w:val="a2"/>
    <w:pPr>
      <w:numPr>
        <w:numId w:val="26"/>
      </w:numPr>
    </w:pPr>
  </w:style>
  <w:style w:type="numbering" w:customStyle="1" w:styleId="WWNum27">
    <w:name w:val="WWNum27"/>
    <w:basedOn w:val="a2"/>
    <w:pPr>
      <w:numPr>
        <w:numId w:val="27"/>
      </w:numPr>
    </w:pPr>
  </w:style>
  <w:style w:type="numbering" w:customStyle="1" w:styleId="WWNum28">
    <w:name w:val="WWNum28"/>
    <w:basedOn w:val="a2"/>
    <w:pPr>
      <w:numPr>
        <w:numId w:val="28"/>
      </w:numPr>
    </w:pPr>
  </w:style>
  <w:style w:type="numbering" w:customStyle="1" w:styleId="WWNum29">
    <w:name w:val="WWNum29"/>
    <w:basedOn w:val="a2"/>
    <w:pPr>
      <w:numPr>
        <w:numId w:val="29"/>
      </w:numPr>
    </w:pPr>
  </w:style>
  <w:style w:type="numbering" w:customStyle="1" w:styleId="WWNum30">
    <w:name w:val="WWNum30"/>
    <w:basedOn w:val="a2"/>
    <w:pPr>
      <w:numPr>
        <w:numId w:val="30"/>
      </w:numPr>
    </w:pPr>
  </w:style>
  <w:style w:type="numbering" w:customStyle="1" w:styleId="WWNum31">
    <w:name w:val="WWNum31"/>
    <w:basedOn w:val="a2"/>
    <w:pPr>
      <w:numPr>
        <w:numId w:val="31"/>
      </w:numPr>
    </w:pPr>
  </w:style>
  <w:style w:type="numbering" w:customStyle="1" w:styleId="WWNum32">
    <w:name w:val="WWNum32"/>
    <w:basedOn w:val="a2"/>
    <w:pPr>
      <w:numPr>
        <w:numId w:val="32"/>
      </w:numPr>
    </w:pPr>
  </w:style>
  <w:style w:type="paragraph" w:styleId="aff2">
    <w:name w:val="Body Text"/>
    <w:basedOn w:val="a"/>
    <w:link w:val="aff3"/>
    <w:uiPriority w:val="99"/>
    <w:semiHidden/>
    <w:unhideWhenUsed/>
    <w:rsid w:val="007023B1"/>
    <w:pPr>
      <w:spacing w:after="120"/>
    </w:pPr>
  </w:style>
  <w:style w:type="character" w:customStyle="1" w:styleId="aff3">
    <w:name w:val="Основной текст Знак"/>
    <w:basedOn w:val="a0"/>
    <w:link w:val="aff2"/>
    <w:uiPriority w:val="99"/>
    <w:semiHidden/>
    <w:rsid w:val="007023B1"/>
    <w:rPr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2973</Words>
  <Characters>16950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Лукунина Алёна Игоревна</dc:creator>
  <cp:keywords/>
  <dc:description/>
  <cp:lastModifiedBy>Bykov</cp:lastModifiedBy>
  <cp:revision>2</cp:revision>
  <dcterms:created xsi:type="dcterms:W3CDTF">2026-08-31T12:01:00Z</dcterms:created>
  <dcterms:modified xsi:type="dcterms:W3CDTF">2026-08-31T12:01:00Z</dcterms:modified>
</cp:coreProperties>
</file>