
<file path=[Content_Types].xml><?xml version="1.0" encoding="utf-8"?>
<Types xmlns="http://schemas.openxmlformats.org/package/2006/content-types"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0" w:before="0"/>
        <w:ind w:hanging="6" w:left="6"/>
        <w:jc w:val="center"/>
        <w:rPr>
          <w:b w:val="1"/>
        </w:rPr>
      </w:pPr>
      <w:r>
        <w:rPr>
          <w:b w:val="1"/>
        </w:rPr>
        <w:t>МУНИЦИПАЛЬНЫЙ КОНТРАКТ №</w:t>
      </w:r>
      <w:r>
        <w:rPr>
          <w:b w:val="1"/>
          <w:shd w:fill="FFD821" w:val="clear"/>
        </w:rPr>
        <w:t xml:space="preserve"> </w:t>
      </w:r>
      <w:r>
        <w:rPr>
          <w:b w:val="1"/>
          <w:shd w:fill="FFD821" w:val="clear"/>
        </w:rPr>
        <w:t>ЭМ-00</w:t>
      </w:r>
      <w:r>
        <w:rPr>
          <w:b w:val="1"/>
          <w:shd w:fill="FFD821" w:val="clear"/>
        </w:rPr>
        <w:t>/202</w:t>
      </w:r>
      <w:r>
        <w:rPr>
          <w:b w:val="1"/>
          <w:shd w:fill="FFD821" w:val="clear"/>
        </w:rPr>
        <w:t>6</w:t>
      </w:r>
    </w:p>
    <w:p w14:paraId="02000000">
      <w:pPr>
        <w:ind/>
        <w:jc w:val="center"/>
        <w:rPr>
          <w:rFonts w:ascii="Times New Roman" w:hAnsi="Times New Roman"/>
          <w:sz w:val="24"/>
        </w:rPr>
      </w:pPr>
      <w:bookmarkStart w:id="1" w:name="_Hlk201674957"/>
      <w:r>
        <w:rPr>
          <w:rFonts w:ascii="Times New Roman" w:hAnsi="Times New Roman"/>
          <w:sz w:val="24"/>
        </w:rPr>
        <w:t>Проведение мероприятий по обработке, направленной на борьбу с борщевиком Сосновского на территории населенных пунктов Сосновского сельского поселения Приозерского  муниципального района Ленинградской области</w:t>
      </w:r>
    </w:p>
    <w:p w14:paraId="03000000">
      <w:pPr>
        <w:pStyle w:val="Style_1"/>
        <w:spacing w:after="0" w:before="0"/>
        <w:ind w:firstLine="567" w:left="0"/>
        <w:jc w:val="center"/>
      </w:pPr>
      <w:bookmarkEnd w:id="1"/>
      <w:r>
        <w:t>ИКЗ:</w:t>
      </w:r>
      <w:r>
        <w:t xml:space="preserve"> </w:t>
      </w:r>
      <w:r>
        <w:t>263471203943947120100</w:t>
      </w:r>
      <w:r>
        <w:t>100010000000244</w:t>
      </w:r>
    </w:p>
    <w:p w14:paraId="04000000">
      <w:pPr>
        <w:pStyle w:val="Style_1"/>
        <w:spacing w:after="0" w:before="0"/>
        <w:ind w:firstLine="567" w:left="0"/>
        <w:jc w:val="center"/>
      </w:pPr>
    </w:p>
    <w:p w14:paraId="05000000">
      <w:pPr>
        <w:pStyle w:val="Style_1"/>
        <w:spacing w:after="0" w:before="0"/>
        <w:ind/>
      </w:pPr>
      <w:r>
        <w:t>п.Сосново</w:t>
      </w:r>
      <w:r>
        <w:t xml:space="preserve">                                    </w:t>
      </w:r>
      <w:r>
        <w:t xml:space="preserve">             </w:t>
      </w:r>
      <w:r>
        <w:t xml:space="preserve">                                       </w:t>
      </w:r>
      <w:r>
        <w:t xml:space="preserve">         </w:t>
      </w:r>
      <w:r>
        <w:rPr>
          <w:highlight w:val="yellow"/>
        </w:rPr>
        <w:t>«___»___________ 20</w:t>
      </w:r>
      <w:r>
        <w:rPr>
          <w:highlight w:val="yellow"/>
        </w:rPr>
        <w:t>2</w:t>
      </w:r>
      <w:r>
        <w:rPr>
          <w:highlight w:val="yellow"/>
        </w:rPr>
        <w:t>6</w:t>
      </w:r>
      <w:r>
        <w:rPr>
          <w:highlight w:val="yellow"/>
        </w:rPr>
        <w:t>г.</w:t>
      </w:r>
    </w:p>
    <w:p w14:paraId="06000000">
      <w:pPr>
        <w:pStyle w:val="Style_1"/>
        <w:spacing w:after="0" w:before="0"/>
        <w:ind w:firstLine="567" w:left="0"/>
      </w:pPr>
    </w:p>
    <w:p w14:paraId="07000000">
      <w:pPr>
        <w:pStyle w:val="Style_1"/>
        <w:spacing w:after="0" w:before="0"/>
        <w:ind w:firstLine="567" w:left="0"/>
        <w:jc w:val="both"/>
        <w:rPr>
          <w:b w:val="1"/>
        </w:rPr>
      </w:pPr>
      <w:r>
        <w:t xml:space="preserve">Администрация </w:t>
      </w:r>
      <w:r>
        <w:tab/>
      </w:r>
      <w:r>
        <w:t xml:space="preserve">Сосновское сельское поселение Приозерского муниципального района Ленинградской области </w:t>
      </w:r>
      <w:r>
        <w:t xml:space="preserve">именуемая в </w:t>
      </w:r>
      <w:r>
        <w:t xml:space="preserve">дальнейшем «Заказчик», </w:t>
      </w:r>
      <w:r>
        <w:t>в лице</w:t>
      </w:r>
      <w:r>
        <w:t xml:space="preserve"> _______________________</w:t>
      </w:r>
      <w:r>
        <w:t>, действующего на основании__________________</w:t>
      </w:r>
      <w:r>
        <w:t xml:space="preserve">, </w:t>
      </w:r>
      <w:r>
        <w:t>с одной стороны, и</w:t>
      </w:r>
      <w:r>
        <w:t xml:space="preserve"> </w:t>
      </w:r>
      <w:r>
        <w:t>___________________________________</w:t>
      </w:r>
      <w:r>
        <w:t>, действующий на основании ______________________________________</w:t>
      </w:r>
      <w:r>
        <w:t>,</w:t>
      </w:r>
      <w:r>
        <w:t xml:space="preserve"> с другой стороны, далее также совместно и по отдельности именуемые «</w:t>
      </w:r>
      <w:r>
        <w:t>Стороны</w:t>
      </w:r>
      <w:r>
        <w:t>»,</w:t>
      </w:r>
      <w:r>
        <w:t xml:space="preserve"> </w:t>
      </w:r>
      <w:r>
        <w:t>по резул</w:t>
      </w:r>
      <w:r>
        <w:t xml:space="preserve">ьтатам закупки в Электронном магазине Ленинградской области </w:t>
      </w:r>
      <w:r>
        <w:t>№</w:t>
      </w:r>
      <w:r>
        <w:rPr>
          <w:rFonts w:ascii="Open Sans" w:hAnsi="Open Sans"/>
          <w:color w:val="202020"/>
          <w:sz w:val="21"/>
          <w:highlight w:val="white"/>
        </w:rPr>
        <w:t xml:space="preserve"> _________________</w:t>
      </w:r>
      <w:r>
        <w:t>,</w:t>
      </w:r>
      <w:r>
        <w:t xml:space="preserve"> </w:t>
      </w:r>
      <w:r>
        <w:t xml:space="preserve"> на основании п.4 ч.1 ст. 93 Федерального закона от 05.04.2013 № 44-ФЗ «О контрактной системе в сфере закупок товаров, работ, </w:t>
      </w:r>
      <w:r>
        <w:t>у</w:t>
      </w:r>
      <w:r>
        <w:t>слуг для обеспечения государственных и муниципальных нужд</w:t>
      </w:r>
      <w:r>
        <w:t>»</w:t>
      </w:r>
      <w:r>
        <w:t xml:space="preserve">, </w:t>
      </w:r>
      <w:r>
        <w:t>заключили настоящий муниципальный контракт (далее - Контракт) о нижеследующем:</w:t>
      </w:r>
    </w:p>
    <w:p w14:paraId="08000000">
      <w:pPr>
        <w:pStyle w:val="Style_1"/>
        <w:spacing w:after="0" w:before="0"/>
        <w:ind w:firstLine="567" w:left="0"/>
        <w:jc w:val="both"/>
      </w:pPr>
    </w:p>
    <w:p w14:paraId="09000000">
      <w:pPr>
        <w:pStyle w:val="Style_1"/>
        <w:spacing w:after="0" w:before="0"/>
        <w:ind/>
        <w:jc w:val="center"/>
        <w:rPr>
          <w:b w:val="1"/>
        </w:rPr>
      </w:pPr>
    </w:p>
    <w:p w14:paraId="0A000000">
      <w:pPr>
        <w:pStyle w:val="Style_1"/>
        <w:spacing w:after="0" w:before="0"/>
        <w:ind/>
        <w:jc w:val="center"/>
      </w:pPr>
      <w:r>
        <w:rPr>
          <w:b w:val="1"/>
        </w:rPr>
        <w:t>1. ПРЕДМЕТ КОНТРАКТА</w:t>
      </w:r>
    </w:p>
    <w:p w14:paraId="0B000000">
      <w:pPr>
        <w:pStyle w:val="Style_1"/>
        <w:spacing w:after="0" w:before="0"/>
        <w:ind w:firstLine="567" w:left="0"/>
        <w:jc w:val="both"/>
      </w:pPr>
      <w:r>
        <w:t xml:space="preserve">1.1. По настоящему Контракту </w:t>
      </w:r>
      <w:r>
        <w:t>Исполнитель</w:t>
      </w:r>
      <w:r>
        <w:t xml:space="preserve"> обязуется </w:t>
      </w:r>
      <w:r>
        <w:t>оказать</w:t>
      </w:r>
      <w:r>
        <w:t xml:space="preserve"> </w:t>
      </w:r>
      <w:r>
        <w:t>у</w:t>
      </w:r>
      <w:r>
        <w:t>слуг</w:t>
      </w:r>
      <w:r>
        <w:t>и</w:t>
      </w:r>
      <w:r>
        <w:t xml:space="preserve"> по </w:t>
      </w:r>
      <w:r>
        <w:t xml:space="preserve">проведению мероприятий </w:t>
      </w:r>
      <w:r>
        <w:rPr>
          <w:rFonts w:ascii="Times New Roman" w:hAnsi="Times New Roman"/>
          <w:sz w:val="24"/>
        </w:rPr>
        <w:t>по обработке, направленной на борьбу с борщевиком Сосновского на территории населенных пунктов Сосновского сельского поселения Приозерского  муниципального района Ленинградской области</w:t>
      </w:r>
      <w:r>
        <w:t xml:space="preserve"> (далее - «</w:t>
      </w:r>
      <w:r>
        <w:t>Услуг</w:t>
      </w:r>
      <w:r>
        <w:t>и</w:t>
      </w:r>
      <w:r>
        <w:t>») на условиях настоящего Контракта, а Заказчик</w:t>
      </w:r>
      <w:r>
        <w:t xml:space="preserve"> обязуется принять и оплатить </w:t>
      </w:r>
      <w:r>
        <w:t>оказанные</w:t>
      </w:r>
      <w:r>
        <w:t xml:space="preserve"> </w:t>
      </w:r>
      <w:r>
        <w:t>Услуг</w:t>
      </w:r>
      <w:r>
        <w:t>и</w:t>
      </w:r>
      <w:r>
        <w:t xml:space="preserve"> в порядке, установленном настоящим</w:t>
      </w:r>
      <w:r>
        <w:t xml:space="preserve"> Контрактом. </w:t>
      </w:r>
    </w:p>
    <w:p w14:paraId="0C000000">
      <w:pPr>
        <w:ind w:firstLine="709" w:left="0" w:right="-82"/>
        <w:jc w:val="both"/>
        <w:rPr>
          <w:rFonts w:ascii="Times New Roman" w:hAnsi="Times New Roman"/>
          <w:sz w:val="24"/>
        </w:rPr>
      </w:pPr>
      <w:r>
        <w:t xml:space="preserve">1.2. </w:t>
      </w:r>
      <w:r>
        <w:rPr>
          <w:rFonts w:ascii="Times New Roman" w:hAnsi="Times New Roman"/>
          <w:sz w:val="24"/>
        </w:rPr>
        <w:t xml:space="preserve">Место оказания Услуг: </w:t>
      </w:r>
      <w:r>
        <w:rPr>
          <w:rFonts w:ascii="Times New Roman" w:hAnsi="Times New Roman"/>
          <w:sz w:val="24"/>
        </w:rPr>
        <w:t>Сосновское сельское поселение Приозерского муниципального района Ленинградской области на общей площади 7</w:t>
      </w:r>
      <w:r>
        <w:rPr>
          <w:rFonts w:ascii="Times New Roman" w:hAnsi="Times New Roman"/>
          <w:sz w:val="24"/>
        </w:rPr>
        <w:t xml:space="preserve"> га согласно Техническому заданию (Приложение 1). </w:t>
      </w:r>
    </w:p>
    <w:p w14:paraId="0D000000">
      <w:pPr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. Срок оказания Услуг:</w:t>
      </w:r>
    </w:p>
    <w:p w14:paraId="0E000000">
      <w:pPr>
        <w:ind w:firstLine="709" w:left="0" w:right="13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Начало оказания Услуг: с даты за</w:t>
      </w:r>
      <w:r>
        <w:rPr>
          <w:rFonts w:ascii="Times New Roman" w:hAnsi="Times New Roman"/>
          <w:sz w:val="24"/>
        </w:rPr>
        <w:t>ключения Контракта</w:t>
      </w:r>
      <w:r>
        <w:rPr>
          <w:rFonts w:ascii="Times New Roman" w:hAnsi="Times New Roman"/>
          <w:sz w:val="24"/>
        </w:rPr>
        <w:t>;</w:t>
      </w:r>
    </w:p>
    <w:p w14:paraId="0F000000">
      <w:pPr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Окончание оказания Услуг: до 01</w:t>
      </w:r>
      <w:r>
        <w:rPr>
          <w:rFonts w:ascii="Times New Roman" w:hAnsi="Times New Roman"/>
          <w:sz w:val="24"/>
        </w:rPr>
        <w:t xml:space="preserve"> ноября 2026 г.</w:t>
      </w:r>
    </w:p>
    <w:p w14:paraId="10000000">
      <w:pPr>
        <w:pStyle w:val="Style_1"/>
        <w:spacing w:after="0" w:before="0"/>
        <w:ind w:firstLine="567" w:left="0"/>
        <w:jc w:val="both"/>
      </w:pPr>
    </w:p>
    <w:p w14:paraId="11000000">
      <w:pPr>
        <w:pStyle w:val="Style_1"/>
        <w:spacing w:after="0" w:before="0"/>
        <w:ind/>
        <w:jc w:val="center"/>
      </w:pPr>
      <w:r>
        <w:rPr>
          <w:b w:val="1"/>
        </w:rPr>
        <w:t>2. ЦЕНА И ПОРЯДОК РАСЧЕТОВ</w:t>
      </w:r>
    </w:p>
    <w:p w14:paraId="12000000">
      <w:pPr>
        <w:pStyle w:val="Style_1"/>
        <w:spacing w:after="0" w:before="0"/>
        <w:ind w:firstLine="567" w:left="0"/>
        <w:jc w:val="both"/>
        <w:rPr>
          <w:highlight w:val="yellow"/>
        </w:rPr>
      </w:pPr>
      <w:r>
        <w:t>2.1</w:t>
      </w:r>
      <w:r>
        <w:t>.</w:t>
      </w:r>
      <w:r>
        <w:t xml:space="preserve"> </w:t>
      </w:r>
      <w:r>
        <w:t>Общая цена Контракт</w:t>
      </w:r>
      <w:r>
        <w:t xml:space="preserve">а </w:t>
      </w:r>
      <w:r>
        <w:t>составляет ____________</w:t>
      </w:r>
      <w:r>
        <w:t xml:space="preserve"> (</w:t>
      </w:r>
      <w:r>
        <w:t>_________________</w:t>
      </w:r>
      <w:r>
        <w:t>), включая НДС/</w:t>
      </w:r>
      <w:r>
        <w:t>НДС не облагается</w:t>
      </w:r>
      <w:r>
        <w:t>.</w:t>
      </w:r>
    </w:p>
    <w:p w14:paraId="13000000">
      <w:pPr>
        <w:pStyle w:val="Style_1"/>
        <w:spacing w:after="0" w:before="0"/>
        <w:ind w:firstLine="709" w:left="0"/>
        <w:jc w:val="both"/>
      </w:pPr>
      <w:r>
        <w:t>2.</w:t>
      </w:r>
      <w:r>
        <w:t>2</w:t>
      </w:r>
      <w:r>
        <w:t>. Цена Контракта является твердой и определена на весь срок исполнения Контр</w:t>
      </w:r>
      <w:r>
        <w:t>акта за исключением случаев, предусмотренных настоящим Контрактом и действующим законодательством РФ.</w:t>
      </w:r>
    </w:p>
    <w:p w14:paraId="14000000">
      <w:pPr>
        <w:pStyle w:val="Style_1"/>
        <w:spacing w:after="0" w:before="0"/>
        <w:ind w:firstLine="709" w:left="0"/>
        <w:jc w:val="both"/>
      </w:pPr>
      <w:r>
        <w:t>2.</w:t>
      </w:r>
      <w:r>
        <w:t>3</w:t>
      </w:r>
      <w:r>
        <w:t xml:space="preserve">. </w:t>
      </w:r>
      <w:r>
        <w:t xml:space="preserve">Сумма, указанная в пункте 2.1. настоящего Контракта, включает в себя все расходы, связанные с исполнением обязательств по нему, в том числе все налоги и пошлины, выплаченные </w:t>
      </w:r>
      <w:r>
        <w:t>или подлежащие выплате за счет Исполнителя, а также расходы на уплату иных сборов и других обязательных платежей.</w:t>
      </w:r>
    </w:p>
    <w:p w14:paraId="15000000">
      <w:pPr>
        <w:pStyle w:val="Style_1"/>
        <w:spacing w:after="0" w:before="0"/>
        <w:ind w:firstLine="709" w:left="0"/>
        <w:jc w:val="both"/>
      </w:pPr>
      <w:r>
        <w:t>2.</w:t>
      </w:r>
      <w:r>
        <w:t>4</w:t>
      </w:r>
      <w:r>
        <w:t>. Оплата производится за счет сред</w:t>
      </w:r>
      <w:r>
        <w:t xml:space="preserve">ств </w:t>
      </w:r>
      <w:r>
        <w:t>бюджета Сосновского сельского поселения</w:t>
      </w:r>
      <w:r>
        <w:t xml:space="preserve"> </w:t>
      </w:r>
    </w:p>
    <w:p w14:paraId="16000000">
      <w:pPr>
        <w:pStyle w:val="Style_1"/>
        <w:spacing w:after="0" w:before="0"/>
        <w:ind w:firstLine="709" w:left="0"/>
        <w:jc w:val="both"/>
      </w:pPr>
      <w:r>
        <w:t>2.</w:t>
      </w:r>
      <w:r>
        <w:t>5</w:t>
      </w:r>
      <w:r>
        <w:t xml:space="preserve">. </w:t>
      </w:r>
      <w:r>
        <w:t xml:space="preserve">Оплата </w:t>
      </w:r>
      <w:r>
        <w:t xml:space="preserve">оказанных Услуг по настоящему Контракту </w:t>
      </w:r>
      <w:r>
        <w:t>осуществляется в форме безналичного расчета путем перечисления денежных средств на расчетный с</w:t>
      </w:r>
      <w:r>
        <w:t>чет Исполнителя</w:t>
      </w:r>
      <w:r>
        <w:t xml:space="preserve">, </w:t>
      </w:r>
      <w:r>
        <w:t>без авансирования</w:t>
      </w:r>
      <w:r>
        <w:t>, по факту оказания Услуг в полном объеме,</w:t>
      </w:r>
      <w:r>
        <w:t xml:space="preserve"> в течение</w:t>
      </w:r>
      <w:r>
        <w:t xml:space="preserve"> </w:t>
      </w:r>
      <w:r>
        <w:t xml:space="preserve">не более </w:t>
      </w:r>
      <w:r>
        <w:t>10</w:t>
      </w:r>
      <w:r>
        <w:t xml:space="preserve"> (</w:t>
      </w:r>
      <w:r>
        <w:t>десяти</w:t>
      </w:r>
      <w:r>
        <w:t>)</w:t>
      </w:r>
      <w:r>
        <w:t xml:space="preserve"> </w:t>
      </w:r>
      <w:r>
        <w:t>рабочих</w:t>
      </w:r>
      <w:r>
        <w:t xml:space="preserve"> дней с даты подписания </w:t>
      </w:r>
      <w:r>
        <w:t>Заказчиком</w:t>
      </w:r>
      <w:r>
        <w:t xml:space="preserve"> Акта</w:t>
      </w:r>
      <w:r>
        <w:t xml:space="preserve"> </w:t>
      </w:r>
      <w:r>
        <w:t xml:space="preserve">сдачи-приемки оказанных </w:t>
      </w:r>
      <w:r>
        <w:t>у</w:t>
      </w:r>
      <w:r>
        <w:t>с</w:t>
      </w:r>
      <w:r>
        <w:t>луг</w:t>
      </w:r>
      <w:r>
        <w:t>.</w:t>
      </w:r>
    </w:p>
    <w:p w14:paraId="17000000">
      <w:pPr>
        <w:pStyle w:val="Style_1"/>
        <w:spacing w:after="0" w:before="0"/>
        <w:ind w:firstLine="709" w:left="0"/>
        <w:jc w:val="both"/>
      </w:pPr>
      <w:r>
        <w:t xml:space="preserve">2.6. </w:t>
      </w:r>
      <w:r>
        <w:t>Сумма, подлежащая уплате Заказчиком Исполнителю - юридическому лицу или физическому лицу, в том числе зарегистрированному в качест</w:t>
      </w:r>
      <w:r>
        <w:t>ве индивидуального предпринимателя, уменьшается на размер налогов, сборов и иных обя</w:t>
      </w:r>
      <w:r>
        <w:t>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8000000">
      <w:pPr>
        <w:pStyle w:val="Style_1"/>
        <w:spacing w:after="0" w:before="0"/>
        <w:ind w:firstLine="709" w:left="0"/>
        <w:jc w:val="both"/>
      </w:pPr>
      <w:r>
        <w:t xml:space="preserve">2.7. </w:t>
      </w:r>
      <w:r>
        <w:t xml:space="preserve">Заказчик вправе  удержать суммы неисполненных </w:t>
      </w:r>
      <w:r>
        <w:t>Исполнителем</w:t>
      </w:r>
      <w:r>
        <w:t xml:space="preserve"> требований об уплате неустоек (штрафов, пеней), предъявленн</w:t>
      </w:r>
      <w:r>
        <w:t>ых Заказч</w:t>
      </w:r>
      <w:r>
        <w:t>иком в соответствии с разделом 5</w:t>
      </w:r>
      <w:r>
        <w:t xml:space="preserve"> настоящего Контракта, из суммы, подлежащей оплате </w:t>
      </w:r>
      <w:r>
        <w:t>Исполнителю</w:t>
      </w:r>
      <w:r>
        <w:t>.</w:t>
      </w:r>
    </w:p>
    <w:p w14:paraId="19000000">
      <w:pPr>
        <w:pStyle w:val="Style_1"/>
        <w:spacing w:after="0" w:before="0"/>
        <w:ind w:firstLine="567" w:left="0"/>
        <w:jc w:val="both"/>
      </w:pPr>
    </w:p>
    <w:p w14:paraId="1A000000">
      <w:pPr>
        <w:pStyle w:val="Style_1"/>
        <w:spacing w:after="0" w:before="0"/>
        <w:ind/>
        <w:jc w:val="center"/>
        <w:rPr>
          <w:b w:val="1"/>
        </w:rPr>
      </w:pPr>
      <w:r>
        <w:rPr>
          <w:b w:val="1"/>
        </w:rPr>
        <w:t>3. ПРАВА И ОБЯЗАННОСТИ СТОРОН</w:t>
      </w:r>
    </w:p>
    <w:p w14:paraId="1B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3.1. Заказчик вправе:</w:t>
      </w:r>
    </w:p>
    <w:p w14:paraId="1C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3.1.1. 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1D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. Запрашивать у Исполнителя информацию о ходе оказываемых Услуг.</w:t>
      </w:r>
    </w:p>
    <w:p w14:paraId="1E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</w:t>
      </w:r>
      <w:r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. Ссылаться на недостатки оказываемых Услуг, в том числе в части объема </w:t>
      </w:r>
      <w:r>
        <w:rPr>
          <w:rFonts w:ascii="Times New Roman" w:hAnsi="Times New Roman"/>
          <w:sz w:val="24"/>
        </w:rPr>
        <w:t>оказанных</w:t>
      </w:r>
      <w:r>
        <w:rPr>
          <w:rFonts w:ascii="Times New Roman" w:hAnsi="Times New Roman"/>
          <w:sz w:val="24"/>
        </w:rPr>
        <w:t xml:space="preserve"> Услуг.</w:t>
      </w:r>
    </w:p>
    <w:p w14:paraId="1F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3.2.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Заказчик о</w:t>
      </w:r>
      <w:r>
        <w:rPr>
          <w:rFonts w:ascii="Times New Roman" w:hAnsi="Times New Roman"/>
          <w:b w:val="1"/>
          <w:sz w:val="24"/>
        </w:rPr>
        <w:t>бязан:</w:t>
      </w:r>
    </w:p>
    <w:p w14:paraId="20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3.2.1. Сообщать в письменной форме Исполнителю о недостатках, обнаруже</w:t>
      </w:r>
      <w:r>
        <w:rPr>
          <w:rFonts w:ascii="Times New Roman" w:hAnsi="Times New Roman"/>
          <w:sz w:val="24"/>
        </w:rPr>
        <w:t>нных в ходе оказания Услуг, в течение 2 (двух) рабочих дней после обнаружения таких недостатков.</w:t>
      </w:r>
    </w:p>
    <w:p w14:paraId="21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3.2.2. Осуществлять контроль за исполнением Исполнителем условий Контракта.</w:t>
      </w:r>
    </w:p>
    <w:p w14:paraId="22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3.2.3.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По факту оказания Услуг в </w:t>
      </w:r>
      <w:r>
        <w:rPr>
          <w:rFonts w:ascii="Times New Roman" w:hAnsi="Times New Roman"/>
          <w:sz w:val="24"/>
        </w:rPr>
        <w:t>полном объеме</w:t>
      </w:r>
      <w:r>
        <w:rPr>
          <w:rFonts w:ascii="Times New Roman" w:hAnsi="Times New Roman"/>
          <w:sz w:val="24"/>
        </w:rPr>
        <w:t xml:space="preserve"> при</w:t>
      </w:r>
      <w:r>
        <w:rPr>
          <w:rFonts w:ascii="Times New Roman" w:hAnsi="Times New Roman"/>
          <w:sz w:val="24"/>
        </w:rPr>
        <w:t xml:space="preserve">нять Услуги в течение </w:t>
      </w:r>
      <w:r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двадцати</w:t>
      </w:r>
      <w:r>
        <w:rPr>
          <w:rFonts w:ascii="Times New Roman" w:hAnsi="Times New Roman"/>
          <w:sz w:val="24"/>
        </w:rPr>
        <w:t xml:space="preserve">) рабочих дней с даты получения от Исполнителя Акта сдачи-приемки оказанных услуг, а в случае ненадлежащего оказания Услуг Исполнителем </w:t>
      </w:r>
      <w:r>
        <w:rPr>
          <w:rFonts w:ascii="Times New Roman" w:hAnsi="Times New Roman"/>
          <w:sz w:val="24"/>
        </w:rPr>
        <w:t xml:space="preserve">в тот же срок </w:t>
      </w:r>
      <w:r>
        <w:rPr>
          <w:rFonts w:ascii="Times New Roman" w:hAnsi="Times New Roman"/>
          <w:sz w:val="24"/>
        </w:rPr>
        <w:t>составить мотивированный отк</w:t>
      </w:r>
      <w:r>
        <w:rPr>
          <w:rFonts w:ascii="Times New Roman" w:hAnsi="Times New Roman"/>
          <w:sz w:val="24"/>
        </w:rPr>
        <w:t>аз от принятия оказанных Услуг.</w:t>
      </w:r>
    </w:p>
    <w:p w14:paraId="23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3.2.4.</w:t>
      </w:r>
      <w:r>
        <w:rPr>
          <w:rFonts w:ascii="Times New Roman" w:hAnsi="Times New Roman"/>
          <w:sz w:val="24"/>
        </w:rPr>
        <w:t xml:space="preserve"> Требова</w:t>
      </w:r>
      <w:r>
        <w:rPr>
          <w:rFonts w:ascii="Times New Roman" w:hAnsi="Times New Roman"/>
          <w:sz w:val="24"/>
        </w:rPr>
        <w:t>ть оплаты неустойки (штрафа, пени) в соответствии с условиями настоящего Контракта.</w:t>
      </w:r>
    </w:p>
    <w:p w14:paraId="24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3.3.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Исполнитель вправе:</w:t>
      </w:r>
    </w:p>
    <w:p w14:paraId="25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3.3.1. Требовать своевременного подписания Заказчиком Акта сдачи-приемки оказанных услуг по настоящему Контракту.</w:t>
      </w:r>
    </w:p>
    <w:p w14:paraId="26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3.3.2.</w:t>
      </w:r>
      <w:r>
        <w:rPr>
          <w:rFonts w:ascii="Times New Roman" w:hAnsi="Times New Roman"/>
          <w:sz w:val="24"/>
        </w:rPr>
        <w:t xml:space="preserve"> Требовать своевременной оплаты оказанных Услу</w:t>
      </w:r>
      <w:r>
        <w:rPr>
          <w:rFonts w:ascii="Times New Roman" w:hAnsi="Times New Roman"/>
          <w:sz w:val="24"/>
        </w:rPr>
        <w:t>г в соответствии с условиями настоящего Контракта.</w:t>
      </w:r>
    </w:p>
    <w:p w14:paraId="27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3.3.3.</w:t>
      </w:r>
      <w:r>
        <w:rPr>
          <w:rFonts w:ascii="Times New Roman" w:hAnsi="Times New Roman"/>
          <w:sz w:val="24"/>
        </w:rPr>
        <w:t xml:space="preserve"> Запрашивать у Заказчика разъяснения и уточнения относительно оказания Услуг в рамках настоящего Контракта.</w:t>
      </w:r>
    </w:p>
    <w:p w14:paraId="28000000">
      <w:pPr>
        <w:widowControl w:val="0"/>
        <w:numPr>
          <w:ilvl w:val="0"/>
          <w:numId w:val="1"/>
        </w:numPr>
        <w:tabs>
          <w:tab w:leader="none" w:pos="1276" w:val="left"/>
        </w:tabs>
        <w:ind w:firstLine="567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3.4.Исполнитель обязан:</w:t>
      </w:r>
    </w:p>
    <w:p w14:paraId="29000000">
      <w:pPr>
        <w:pStyle w:val="Style_1"/>
        <w:numPr>
          <w:ilvl w:val="0"/>
          <w:numId w:val="1"/>
        </w:numPr>
        <w:spacing w:after="0" w:before="0"/>
        <w:ind w:firstLine="567" w:left="0"/>
        <w:jc w:val="both"/>
      </w:pPr>
      <w:r>
        <w:t>3.</w:t>
      </w:r>
      <w:r>
        <w:t>4.1. Оказать Услуги качественно в объеме и в срок, предусмотренные настоящим Контрак</w:t>
      </w:r>
      <w:r>
        <w:t>том.</w:t>
      </w:r>
      <w:r>
        <w:t xml:space="preserve"> </w:t>
      </w:r>
    </w:p>
    <w:p w14:paraId="2A000000">
      <w:pPr>
        <w:numPr>
          <w:ilvl w:val="0"/>
          <w:numId w:val="1"/>
        </w:num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3.4.2. Представлять по требованию Заказчика информацию о ходе исполнения оказываемых Услуг.</w:t>
      </w:r>
    </w:p>
    <w:p w14:paraId="2B000000">
      <w:pPr>
        <w:pStyle w:val="Style_1"/>
        <w:numPr>
          <w:ilvl w:val="0"/>
          <w:numId w:val="1"/>
        </w:numPr>
        <w:spacing w:after="0" w:before="0"/>
        <w:ind w:firstLine="567" w:left="0"/>
        <w:jc w:val="both"/>
      </w:pPr>
      <w:r>
        <w:t>3.4.3. Безвозмездно устранять по требованию Заказчика все выявленные недостатки, если в процессе оказания Услуг Исполнитель допустил отступление от условий Контракта, ухудшившее их качество.</w:t>
      </w:r>
    </w:p>
    <w:p w14:paraId="2C000000">
      <w:pPr>
        <w:numPr>
          <w:ilvl w:val="0"/>
          <w:numId w:val="1"/>
        </w:num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3.4.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В течение 2 (двух) рабочих дней со дня завершения Услуг, </w:t>
      </w:r>
      <w:r>
        <w:rPr>
          <w:rFonts w:ascii="Times New Roman" w:hAnsi="Times New Roman"/>
          <w:sz w:val="24"/>
        </w:rPr>
        <w:t>предоставить Заказчику для подписания 2 (два) экземпляра Акта сдачи-приемки</w:t>
      </w:r>
      <w:r>
        <w:rPr>
          <w:rFonts w:ascii="Times New Roman" w:hAnsi="Times New Roman"/>
          <w:sz w:val="24"/>
        </w:rPr>
        <w:t xml:space="preserve"> оказанных услуг.</w:t>
      </w:r>
    </w:p>
    <w:p w14:paraId="2D000000">
      <w:pPr>
        <w:pStyle w:val="Style_1"/>
        <w:spacing w:after="0" w:before="0"/>
        <w:ind w:firstLine="567" w:left="0"/>
        <w:jc w:val="both"/>
      </w:pPr>
    </w:p>
    <w:p w14:paraId="2E000000">
      <w:pPr>
        <w:pStyle w:val="Style_1"/>
        <w:spacing w:after="0" w:before="0"/>
        <w:ind/>
        <w:jc w:val="center"/>
        <w:rPr>
          <w:b w:val="1"/>
        </w:rPr>
      </w:pPr>
      <w:r>
        <w:rPr>
          <w:b w:val="1"/>
        </w:rPr>
        <w:t xml:space="preserve">4. </w:t>
      </w:r>
      <w:r>
        <w:rPr>
          <w:b w:val="1"/>
        </w:rPr>
        <w:t xml:space="preserve">ТРЕБОВАНИЯ К УСЛУГАМ, </w:t>
      </w:r>
      <w:r>
        <w:rPr>
          <w:b w:val="1"/>
        </w:rPr>
        <w:t>ПОРЯДОК ПРИЕМКИ</w:t>
      </w:r>
    </w:p>
    <w:p w14:paraId="2F000000">
      <w:pPr>
        <w:pStyle w:val="Style_1"/>
        <w:numPr>
          <w:ilvl w:val="0"/>
          <w:numId w:val="1"/>
        </w:numPr>
        <w:spacing w:after="0" w:before="0"/>
        <w:ind w:firstLine="567" w:left="0"/>
        <w:jc w:val="both"/>
      </w:pPr>
      <w:r>
        <w:t xml:space="preserve">4.1. </w:t>
      </w:r>
      <w:r>
        <w:t xml:space="preserve">Качество </w:t>
      </w:r>
      <w:r>
        <w:t>Услуг</w:t>
      </w:r>
      <w:r>
        <w:t xml:space="preserve">, их результат должны соответствовать требованиям действующих на территории Российской Федерации нормативно-правовых актов, применимых для данного вида </w:t>
      </w:r>
      <w:r>
        <w:t>Услуг.</w:t>
      </w:r>
    </w:p>
    <w:p w14:paraId="30000000">
      <w:pPr>
        <w:pStyle w:val="Style_1"/>
        <w:spacing w:after="0" w:before="0"/>
        <w:ind w:firstLine="567" w:left="0"/>
        <w:jc w:val="both"/>
      </w:pPr>
      <w:r>
        <w:t>4.</w:t>
      </w:r>
      <w:r>
        <w:t>2</w:t>
      </w:r>
      <w:r>
        <w:t xml:space="preserve">. Приемка </w:t>
      </w:r>
      <w:r>
        <w:t>Услуг</w:t>
      </w:r>
      <w:r>
        <w:t xml:space="preserve"> по качеству и количеству осуществляется путем подписания Сторонами</w:t>
      </w:r>
      <w:r>
        <w:t xml:space="preserve"> </w:t>
      </w:r>
      <w:r>
        <w:t>Акта сдачи-приемки оказанных услуг</w:t>
      </w:r>
      <w:r>
        <w:t xml:space="preserve">. </w:t>
      </w:r>
    </w:p>
    <w:p w14:paraId="31000000">
      <w:pPr>
        <w:pStyle w:val="Style_1"/>
        <w:spacing w:after="0" w:before="0"/>
        <w:ind w:firstLine="567" w:left="0"/>
        <w:jc w:val="both"/>
      </w:pPr>
      <w:r>
        <w:t>4.</w:t>
      </w:r>
      <w:r>
        <w:t>3</w:t>
      </w:r>
      <w:r>
        <w:t>. В течение</w:t>
      </w:r>
      <w:r>
        <w:t xml:space="preserve"> </w:t>
      </w:r>
      <w:r>
        <w:t>20</w:t>
      </w:r>
      <w:r>
        <w:t xml:space="preserve"> (</w:t>
      </w:r>
      <w:r>
        <w:t>двадцати</w:t>
      </w:r>
      <w:r>
        <w:t xml:space="preserve">) рабочих дней с момента </w:t>
      </w:r>
      <w:r>
        <w:t xml:space="preserve">получения </w:t>
      </w:r>
      <w:r>
        <w:t>Заказчи</w:t>
      </w:r>
      <w:r>
        <w:t>ком</w:t>
      </w:r>
      <w:r>
        <w:t xml:space="preserve"> </w:t>
      </w:r>
      <w:r>
        <w:t xml:space="preserve">Акта сдачи-приемки оказанных </w:t>
      </w:r>
      <w:r>
        <w:t>у</w:t>
      </w:r>
      <w:r>
        <w:t xml:space="preserve">слуг </w:t>
      </w:r>
      <w:r>
        <w:t xml:space="preserve">в </w:t>
      </w:r>
      <w:r>
        <w:t>2 (</w:t>
      </w:r>
      <w:r>
        <w:t>двух</w:t>
      </w:r>
      <w:r>
        <w:t>)</w:t>
      </w:r>
      <w:r>
        <w:t xml:space="preserve"> экземплярах, Заказчик проверяет </w:t>
      </w:r>
      <w:r>
        <w:t xml:space="preserve">результаты исполнения </w:t>
      </w:r>
      <w:r>
        <w:t>Исполнител</w:t>
      </w:r>
      <w:r>
        <w:t>е</w:t>
      </w:r>
      <w:r>
        <w:t xml:space="preserve">м обязательств по </w:t>
      </w:r>
      <w:r>
        <w:t xml:space="preserve">настоящему Контракту на предмет соответствия </w:t>
      </w:r>
      <w:r>
        <w:t>оказанных Услуг</w:t>
      </w:r>
      <w:r>
        <w:t xml:space="preserve"> требованиям и условиям настоящего Контракта. </w:t>
      </w:r>
    </w:p>
    <w:p w14:paraId="32000000">
      <w:pPr>
        <w:pStyle w:val="Style_1"/>
        <w:spacing w:after="0" w:before="0"/>
        <w:ind w:firstLine="567" w:left="0"/>
        <w:jc w:val="both"/>
      </w:pPr>
      <w:r>
        <w:t xml:space="preserve">Приемка </w:t>
      </w:r>
      <w:r>
        <w:t xml:space="preserve">Услуг </w:t>
      </w:r>
      <w:r>
        <w:t xml:space="preserve">осуществляется согласно требованиям действующего законодательства РФ, включая проведение экспертизы </w:t>
      </w:r>
      <w:r>
        <w:t>оказанных Услуг</w:t>
      </w:r>
      <w:r>
        <w:t xml:space="preserve"> в соответствии с Феде</w:t>
      </w:r>
      <w:r>
        <w:t xml:space="preserve">ральным законом от 05 апреля 2013 года №44-ФЗ «О контрактной системе в сфере закупок товаров, работ, </w:t>
      </w:r>
      <w:r>
        <w:t>у</w:t>
      </w:r>
      <w:r>
        <w:t>слуг</w:t>
      </w:r>
      <w:r>
        <w:t xml:space="preserve"> для обеспечения государственных или муниципальных нужд».</w:t>
      </w:r>
    </w:p>
    <w:p w14:paraId="33000000">
      <w:pPr>
        <w:pStyle w:val="Style_1"/>
        <w:spacing w:after="0" w:before="0"/>
        <w:ind w:firstLine="567" w:left="0"/>
        <w:jc w:val="both"/>
      </w:pPr>
      <w:r>
        <w:t>4.</w:t>
      </w:r>
      <w:r>
        <w:t>4</w:t>
      </w:r>
      <w:r>
        <w:t>. По результатам проверки исполнения</w:t>
      </w:r>
      <w:r>
        <w:t xml:space="preserve"> обязательств </w:t>
      </w:r>
      <w:r>
        <w:t>Исполнител</w:t>
      </w:r>
      <w:r>
        <w:t>я</w:t>
      </w:r>
      <w:r>
        <w:t xml:space="preserve"> по настоящему Контракту Заказчик </w:t>
      </w:r>
      <w:r>
        <w:t xml:space="preserve">передает </w:t>
      </w:r>
      <w:r>
        <w:t>Исполнител</w:t>
      </w:r>
      <w:r>
        <w:t>ю</w:t>
      </w:r>
      <w:r>
        <w:t xml:space="preserve"> соответствующи</w:t>
      </w:r>
      <w:r>
        <w:t>й</w:t>
      </w:r>
      <w:r>
        <w:t xml:space="preserve"> экземпляр</w:t>
      </w:r>
      <w:r>
        <w:t xml:space="preserve"> п</w:t>
      </w:r>
      <w:r>
        <w:t>одписанн</w:t>
      </w:r>
      <w:r>
        <w:t>ого</w:t>
      </w:r>
      <w:r>
        <w:t xml:space="preserve"> со своей стороны </w:t>
      </w:r>
      <w:r>
        <w:t>Акта сдачи-приемки оказанных у</w:t>
      </w:r>
      <w:r>
        <w:t xml:space="preserve">слуг </w:t>
      </w:r>
      <w:r>
        <w:t xml:space="preserve">или мотивированный отказ от </w:t>
      </w:r>
      <w:r>
        <w:t>его</w:t>
      </w:r>
      <w:r>
        <w:t xml:space="preserve"> подписания.</w:t>
      </w:r>
    </w:p>
    <w:p w14:paraId="34000000">
      <w:pPr>
        <w:pStyle w:val="Style_1"/>
        <w:spacing w:after="0" w:before="0"/>
        <w:ind w:firstLine="567" w:left="0"/>
        <w:jc w:val="both"/>
      </w:pPr>
      <w:r>
        <w:t>4.</w:t>
      </w:r>
      <w:r>
        <w:t>5</w:t>
      </w:r>
      <w:r>
        <w:t>. В случае получения мотивированного отказ</w:t>
      </w:r>
      <w:r>
        <w:t>а Заказчика, указанного в п. 4.</w:t>
      </w:r>
      <w:r>
        <w:t>4</w:t>
      </w:r>
      <w:r>
        <w:t>. настоящего</w:t>
      </w:r>
      <w:r>
        <w:t xml:space="preserve"> Контракта, </w:t>
      </w:r>
      <w:r>
        <w:t>Исполнитель</w:t>
      </w:r>
      <w:r>
        <w:t xml:space="preserve"> обязан рассмотреть мотивированный отказ и устранить указанные в нем недостатки (дефекты) в сроки, согласованные с Заказчиком. </w:t>
      </w:r>
    </w:p>
    <w:p w14:paraId="35000000">
      <w:pPr>
        <w:pStyle w:val="Style_1"/>
        <w:spacing w:after="0" w:before="0"/>
        <w:ind w:firstLine="567" w:left="0"/>
        <w:jc w:val="both"/>
      </w:pPr>
      <w:r>
        <w:t>4.</w:t>
      </w:r>
      <w:r>
        <w:t>6</w:t>
      </w:r>
      <w:r>
        <w:t xml:space="preserve">. Подписанные между Заказчиком и </w:t>
      </w:r>
      <w:r>
        <w:t>Исполнителе</w:t>
      </w:r>
      <w:r>
        <w:t xml:space="preserve">м </w:t>
      </w:r>
      <w:r>
        <w:t>Акт сдач</w:t>
      </w:r>
      <w:r>
        <w:t>и-приемки оказанных услуг</w:t>
      </w:r>
      <w:r>
        <w:t xml:space="preserve"> явля</w:t>
      </w:r>
      <w:r>
        <w:t>е</w:t>
      </w:r>
      <w:r>
        <w:t>тся основани</w:t>
      </w:r>
      <w:r>
        <w:t>ем</w:t>
      </w:r>
      <w:r>
        <w:t xml:space="preserve"> для оплаты </w:t>
      </w:r>
      <w:r>
        <w:t xml:space="preserve">оказанных </w:t>
      </w:r>
      <w:r>
        <w:t>У</w:t>
      </w:r>
      <w:r>
        <w:t>слуг</w:t>
      </w:r>
      <w:r>
        <w:t>.</w:t>
      </w:r>
    </w:p>
    <w:p w14:paraId="36000000">
      <w:pPr>
        <w:pStyle w:val="Style_1"/>
        <w:spacing w:after="0" w:before="0"/>
        <w:ind/>
        <w:jc w:val="center"/>
        <w:rPr>
          <w:b w:val="1"/>
        </w:rPr>
      </w:pPr>
    </w:p>
    <w:p w14:paraId="37000000">
      <w:pPr>
        <w:pStyle w:val="Style_1"/>
        <w:spacing w:after="0" w:before="0"/>
        <w:ind/>
        <w:jc w:val="center"/>
      </w:pPr>
      <w:r>
        <w:rPr>
          <w:b w:val="1"/>
        </w:rPr>
        <w:t>5</w:t>
      </w:r>
      <w:r>
        <w:rPr>
          <w:b w:val="1"/>
        </w:rPr>
        <w:t>. ОТВЕТСТВЕННОСТЬ СТОРОН</w:t>
      </w:r>
    </w:p>
    <w:p w14:paraId="38000000">
      <w:pPr>
        <w:pStyle w:val="Style_1"/>
        <w:spacing w:after="0" w:before="0"/>
        <w:ind w:firstLine="567" w:left="0"/>
        <w:jc w:val="both"/>
      </w:pPr>
      <w:r>
        <w:t>5.1.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РФ.</w:t>
      </w:r>
    </w:p>
    <w:p w14:paraId="39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 В случае просрочки исполнения Заказчиком обязательств, </w:t>
      </w:r>
      <w:r>
        <w:rPr>
          <w:rFonts w:ascii="Times New Roman" w:hAnsi="Times New Roman"/>
          <w:sz w:val="24"/>
        </w:rPr>
        <w:t xml:space="preserve">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</w:t>
      </w:r>
      <w:r>
        <w:rPr>
          <w:rFonts w:ascii="Times New Roman" w:hAnsi="Times New Roman"/>
          <w:sz w:val="24"/>
        </w:rPr>
        <w:t xml:space="preserve">неустоек (штрафов, пеней). </w:t>
      </w:r>
    </w:p>
    <w:p w14:paraId="3A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5.3. Пеня начисляется за каж</w:t>
      </w:r>
      <w:r>
        <w:rPr>
          <w:rFonts w:ascii="Times New Roman" w:hAnsi="Times New Roman"/>
          <w:sz w:val="24"/>
        </w:rPr>
        <w:t>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B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5.4. Штрафы начисляются за ненадлежащее исполнение Заказчиком обязательств, предусмотренных К</w:t>
      </w:r>
      <w:r>
        <w:rPr>
          <w:rFonts w:ascii="Times New Roman" w:hAnsi="Times New Roman"/>
          <w:sz w:val="24"/>
        </w:rPr>
        <w:t>онтрактом, за исключением просрочки исполнения обязательств, предусмотренных Контрак</w:t>
      </w:r>
      <w:r>
        <w:rPr>
          <w:rFonts w:ascii="Times New Roman" w:hAnsi="Times New Roman"/>
          <w:sz w:val="24"/>
        </w:rPr>
        <w:t>том. Размер штрафа устанавливается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</w:t>
      </w:r>
      <w:r>
        <w:rPr>
          <w:rFonts w:ascii="Times New Roman" w:hAnsi="Times New Roman"/>
          <w:sz w:val="24"/>
        </w:rPr>
        <w:t>иком, исполнителем), о внесении изменений в постановление Правительства Российской Ф</w:t>
      </w:r>
      <w:r>
        <w:rPr>
          <w:rFonts w:ascii="Times New Roman" w:hAnsi="Times New Roman"/>
          <w:sz w:val="24"/>
        </w:rPr>
        <w:t>едерации от 15.05.2017 № 570 и признании утратившим силу постановления Правительства Российской Федерации от 25.11.2013 № 1063» (далее по тексту – Постановление Правительства РФ № 1042 от 30.08.2017г.).</w:t>
      </w:r>
    </w:p>
    <w:p w14:paraId="3C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5.5. За каждый факт не</w:t>
      </w:r>
      <w:r>
        <w:rPr>
          <w:rFonts w:ascii="Times New Roman" w:hAnsi="Times New Roman"/>
          <w:sz w:val="24"/>
        </w:rPr>
        <w:t>исполнения Заказчиком обязательств, предусмотренных Контрактом, за исключением просрочки исполнения обязательств, предусмотренных Контрактом, в соответствии с Постановлением Правительства РФ № 1042 от 30</w:t>
      </w:r>
      <w:r>
        <w:rPr>
          <w:rFonts w:ascii="Times New Roman" w:hAnsi="Times New Roman"/>
          <w:sz w:val="24"/>
        </w:rPr>
        <w:t>.08.2017г. размер штрафа устанавливается в следующем порядке:</w:t>
      </w:r>
    </w:p>
    <w:p w14:paraId="3D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 1000 рублей, если цена контракта не превышает 3 млн. рублей (включительно).</w:t>
      </w:r>
    </w:p>
    <w:p w14:paraId="3E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5.6.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</w:t>
      </w:r>
      <w:r>
        <w:rPr>
          <w:rFonts w:ascii="Times New Roman" w:hAnsi="Times New Roman"/>
          <w:sz w:val="24"/>
        </w:rPr>
        <w:t>штрафов, пеней).</w:t>
      </w:r>
    </w:p>
    <w:p w14:paraId="3F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5.7. Пеня начисляется за каждый день про</w:t>
      </w:r>
      <w:r>
        <w:rPr>
          <w:rFonts w:ascii="Times New Roman" w:hAnsi="Times New Roman"/>
          <w:sz w:val="24"/>
        </w:rPr>
        <w:t>срочки исполнения Исполнителем обязательства, предусмотренного Контрактом, начиная с</w:t>
      </w:r>
      <w:r>
        <w:rPr>
          <w:rFonts w:ascii="Times New Roman" w:hAnsi="Times New Roman"/>
          <w:sz w:val="24"/>
        </w:rPr>
        <w:t>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(отдельного этапа исполнения Контракта)</w:t>
      </w:r>
      <w:r>
        <w:rPr>
          <w:rFonts w:ascii="Times New Roman" w:hAnsi="Times New Roman"/>
          <w:sz w:val="24"/>
        </w:rPr>
        <w:t>, уменьшенной на сумму, пропорциональную объему обязательств, предусмотренных Контрактом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(соответствующим отдельным этапом исполнени</w:t>
      </w:r>
      <w:r>
        <w:rPr>
          <w:rFonts w:ascii="Times New Roman" w:hAnsi="Times New Roman"/>
          <w:sz w:val="24"/>
        </w:rPr>
        <w:t>я контракта)</w:t>
      </w:r>
      <w:r>
        <w:rPr>
          <w:rFonts w:ascii="Times New Roman" w:hAnsi="Times New Roman"/>
          <w:sz w:val="24"/>
        </w:rPr>
        <w:t xml:space="preserve"> и факт</w:t>
      </w:r>
      <w:r>
        <w:rPr>
          <w:rFonts w:ascii="Times New Roman" w:hAnsi="Times New Roman"/>
          <w:sz w:val="24"/>
        </w:rPr>
        <w:t xml:space="preserve">ически исполненных Исполнителем, </w:t>
      </w:r>
      <w:r>
        <w:rPr>
          <w:rFonts w:ascii="Times New Roman" w:hAnsi="Times New Roman"/>
          <w:sz w:val="24"/>
        </w:rPr>
        <w:t>за исключением случаев, если законодательством Российской Федерации установлен иной порядок начисления пени.</w:t>
      </w:r>
    </w:p>
    <w:p w14:paraId="40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5.8. Штрафы начисляются за неисполнение или ненадлежащее исполнение Исполнителем обязательств, предусмотренных Контрактом, за </w:t>
      </w:r>
      <w:r>
        <w:rPr>
          <w:rFonts w:ascii="Times New Roman" w:hAnsi="Times New Roman"/>
          <w:sz w:val="24"/>
        </w:rPr>
        <w:t xml:space="preserve">исключением просрочки </w:t>
      </w:r>
      <w:r>
        <w:rPr>
          <w:rFonts w:ascii="Times New Roman" w:hAnsi="Times New Roman"/>
          <w:sz w:val="24"/>
        </w:rPr>
        <w:t>исполнения Подрядчиком обязательств (в том числе гарантийного обязательства), предусмотренных Контрактом. Размер штрафа устанавливается контрактом в </w:t>
      </w:r>
      <w:r>
        <w:rPr>
          <w:rFonts w:ascii="Times New Roman" w:hAnsi="Times New Roman"/>
          <w:sz w:val="24"/>
        </w:rPr>
        <w:fldChar w:fldCharType="begin"/>
      </w:r>
      <w:r>
        <w:rPr>
          <w:rFonts w:ascii="Times New Roman" w:hAnsi="Times New Roman"/>
          <w:sz w:val="24"/>
        </w:rPr>
        <w:instrText>HYPERLINK "http://mobileonline.garant.ru/#/document/71757358/entry/1000"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порядке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, установленно</w:t>
      </w:r>
      <w:r>
        <w:rPr>
          <w:rFonts w:ascii="Times New Roman" w:hAnsi="Times New Roman"/>
          <w:sz w:val="24"/>
        </w:rPr>
        <w:t>м Постановлением Правительства РФ № 1042 от 30.08.2017г.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за исключением случаев, если законодательством Российской Федерации установлен иной порядок начисления штрафов.</w:t>
      </w:r>
    </w:p>
    <w:p w14:paraId="41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5.9. За каждый факт неисполнения или ненадлежащего исполнения</w:t>
      </w:r>
      <w:r>
        <w:rPr>
          <w:rFonts w:ascii="Times New Roman" w:hAnsi="Times New Roman"/>
          <w:sz w:val="24"/>
        </w:rPr>
        <w:t xml:space="preserve"> Исполнителем обязательств, предусмо</w:t>
      </w:r>
      <w:r>
        <w:rPr>
          <w:rFonts w:ascii="Times New Roman" w:hAnsi="Times New Roman"/>
          <w:sz w:val="24"/>
        </w:rPr>
        <w:t>тренных Контрактом, за исключением просрочки исполнения обязательств (в том числе гарантийного обязательства), предусмотренных Контрактом, в соответствии с Постановлением Правительства РФ № 1042 от 30.08.2017</w:t>
      </w:r>
      <w:r>
        <w:rPr>
          <w:rFonts w:ascii="Times New Roman" w:hAnsi="Times New Roman"/>
          <w:sz w:val="24"/>
        </w:rPr>
        <w:t>г. размер штрафа устанавливается в следующем порядке:</w:t>
      </w:r>
    </w:p>
    <w:p w14:paraId="42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 10 процентов цены контракта (этапа) в случае, если цена контракта (этапа) не превышает 3 млн. рублей.</w:t>
      </w:r>
    </w:p>
    <w:p w14:paraId="43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5.10.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в соответствии с Постановлением Правительства РФ № 1042 от 30.08.2017г. размер штрафа устанав</w:t>
      </w:r>
      <w:r>
        <w:rPr>
          <w:rFonts w:ascii="Times New Roman" w:hAnsi="Times New Roman"/>
          <w:sz w:val="24"/>
        </w:rPr>
        <w:t>ливается (при наличии в Контракте таких обязательств) в следующем порядке:</w:t>
      </w:r>
    </w:p>
    <w:p w14:paraId="44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 1000 рублей, если цен</w:t>
      </w:r>
      <w:r>
        <w:rPr>
          <w:rFonts w:ascii="Times New Roman" w:hAnsi="Times New Roman"/>
          <w:sz w:val="24"/>
        </w:rPr>
        <w:t>а контракта не превышает 3 млн. рублей.</w:t>
      </w:r>
    </w:p>
    <w:p w14:paraId="45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5.11.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46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7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5.12. Уплата неустоек (пеней, штрафов), предусмотренных настоящим разделом Контракта, не освобождает виновную Сторону от выполнения обязанностей, возложенных на нее настоящим Контрактом. </w:t>
      </w:r>
    </w:p>
    <w:p w14:paraId="48000000">
      <w:pPr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5.13. </w:t>
      </w:r>
      <w:r>
        <w:rPr>
          <w:rFonts w:ascii="Times New Roman" w:hAnsi="Times New Roman"/>
          <w:sz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</w:t>
      </w:r>
      <w:r>
        <w:rPr>
          <w:rFonts w:ascii="Times New Roman" w:hAnsi="Times New Roman"/>
          <w:sz w:val="24"/>
        </w:rPr>
        <w:t>вследствие непреодолимой силы или по вине другой Стороны.</w:t>
      </w:r>
    </w:p>
    <w:p w14:paraId="49000000">
      <w:pPr>
        <w:pStyle w:val="Style_1"/>
        <w:spacing w:after="0" w:before="0"/>
        <w:ind/>
        <w:jc w:val="center"/>
        <w:rPr>
          <w:b w:val="1"/>
        </w:rPr>
      </w:pPr>
    </w:p>
    <w:p w14:paraId="4A000000">
      <w:pPr>
        <w:pStyle w:val="Style_1"/>
        <w:spacing w:after="0" w:before="0"/>
        <w:ind/>
        <w:jc w:val="center"/>
      </w:pPr>
      <w:r>
        <w:rPr>
          <w:b w:val="1"/>
        </w:rPr>
        <w:t>6</w:t>
      </w:r>
      <w:r>
        <w:rPr>
          <w:b w:val="1"/>
        </w:rPr>
        <w:t>. ПОРЯДОК РАЗРЕШЕНИЯ СПОРОВ</w:t>
      </w:r>
    </w:p>
    <w:p w14:paraId="4B000000">
      <w:pPr>
        <w:pStyle w:val="Style_1"/>
        <w:spacing w:after="0" w:before="0"/>
        <w:ind w:firstLine="567" w:left="0"/>
        <w:jc w:val="both"/>
      </w:pPr>
      <w:r>
        <w:t>6</w:t>
      </w:r>
      <w:r>
        <w:t xml:space="preserve">.1. Все споры, возникающие между Сторонами в связи с исполнением настоящего Контракта, разрешаются путем переговоров. Стороны устанавливают, что все возможные претензии по настоящему Контракту должны быть рассмотрены Сторонами в течение </w:t>
      </w:r>
      <w:r>
        <w:t>10</w:t>
      </w:r>
      <w:r>
        <w:t xml:space="preserve"> (</w:t>
      </w:r>
      <w:r>
        <w:t>десяти</w:t>
      </w:r>
      <w:r>
        <w:t>) рабочих дней с момента получения претензии.</w:t>
      </w:r>
    </w:p>
    <w:p w14:paraId="4C000000">
      <w:pPr>
        <w:pStyle w:val="Style_1"/>
        <w:spacing w:after="0" w:before="0"/>
        <w:ind w:firstLine="567" w:left="0"/>
        <w:jc w:val="both"/>
      </w:pPr>
      <w:r>
        <w:t>6</w:t>
      </w:r>
      <w:r>
        <w:t xml:space="preserve">.2. При не достижении согласия спор разрешается в судебном порядке </w:t>
      </w:r>
      <w:r>
        <w:t>в Арбитражном суде по месту нахождения Заказчика</w:t>
      </w:r>
      <w:r>
        <w:t>.</w:t>
      </w:r>
    </w:p>
    <w:p w14:paraId="4D000000">
      <w:pPr>
        <w:pStyle w:val="Style_1"/>
        <w:spacing w:after="0" w:before="0"/>
        <w:ind w:firstLine="567" w:left="0"/>
        <w:jc w:val="both"/>
      </w:pPr>
    </w:p>
    <w:p w14:paraId="4E000000">
      <w:pPr>
        <w:pStyle w:val="Style_1"/>
        <w:spacing w:after="0" w:before="0"/>
        <w:ind/>
        <w:jc w:val="center"/>
      </w:pPr>
      <w:r>
        <w:rPr>
          <w:b w:val="1"/>
        </w:rPr>
        <w:t>7</w:t>
      </w:r>
      <w:r>
        <w:rPr>
          <w:b w:val="1"/>
        </w:rPr>
        <w:t>. ФОРС-МАЖ</w:t>
      </w:r>
      <w:r>
        <w:rPr>
          <w:b w:val="1"/>
        </w:rPr>
        <w:t>ОРНЫЕ ОБСТОЯТЕЛЬСТВА</w:t>
      </w:r>
    </w:p>
    <w:p w14:paraId="4F000000">
      <w:pPr>
        <w:pStyle w:val="Style_1"/>
        <w:spacing w:after="0" w:before="0"/>
        <w:ind w:firstLine="567" w:left="0"/>
        <w:jc w:val="both"/>
      </w:pPr>
      <w:r>
        <w:t>7</w:t>
      </w:r>
      <w:r>
        <w:t>.1. Стороны освобождаются от ответственности за полное или частичное неисполнение какого-либо из обязательств, если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таких как, например, наводнение, пожар, землетрясение, а также в случае войны и военных действий или запретов компетентных государственных органов, возникших после заключения настоящего Контракта.</w:t>
      </w:r>
    </w:p>
    <w:p w14:paraId="50000000">
      <w:pPr>
        <w:pStyle w:val="Style_1"/>
        <w:tabs>
          <w:tab w:leader="none" w:pos="0" w:val="left"/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before="0"/>
        <w:ind w:firstLine="567" w:left="0"/>
        <w:jc w:val="both"/>
      </w:pPr>
      <w:r>
        <w:t>7</w:t>
      </w:r>
      <w:r>
        <w:t>.2</w:t>
      </w:r>
      <w:r>
        <w:t xml:space="preserve">. </w:t>
      </w:r>
      <w:r>
        <w:t xml:space="preserve">Сторона, </w:t>
      </w:r>
      <w:r>
        <w:t>которая не в состоянии выполнить свои обязательства по причинам форс-мажорных обстоятельств, должна не позднее 5 (пяти)</w:t>
      </w:r>
      <w:r>
        <w:rPr>
          <w:vertAlign w:val="superscript"/>
        </w:rPr>
        <w:t> </w:t>
      </w:r>
      <w:r>
        <w:t>дней с момента их наступления в письменной форме уведомить другую сторону о начале, ожидаемом сроке действия и прекращения указанных обстоятельств. Факты, содержащиеся в уведомлении, должны быть подтверждены компетентным органом.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</w:t>
      </w:r>
      <w:r>
        <w:t>вие указанных обстоятельств.</w:t>
      </w:r>
    </w:p>
    <w:p w14:paraId="51000000">
      <w:pPr>
        <w:pStyle w:val="Style_1"/>
        <w:spacing w:after="0" w:before="0"/>
        <w:ind/>
        <w:jc w:val="center"/>
      </w:pPr>
      <w:r>
        <w:rPr>
          <w:b w:val="1"/>
        </w:rPr>
        <w:t>8</w:t>
      </w:r>
      <w:r>
        <w:rPr>
          <w:b w:val="1"/>
        </w:rPr>
        <w:t>. ИЗМЕНЕНИЕ И РАСТОРЖЕНИЕ КОНТРАКТА</w:t>
      </w:r>
    </w:p>
    <w:p w14:paraId="52000000">
      <w:pPr>
        <w:pStyle w:val="Style_1"/>
        <w:spacing w:after="0" w:before="0"/>
        <w:ind w:firstLine="567" w:left="0"/>
        <w:jc w:val="both"/>
      </w:pPr>
      <w:r>
        <w:t>8</w:t>
      </w:r>
      <w:r>
        <w:t>.1. Изменение существенных условий Контракта при его исполнении не допускается, за исключением случаев, предусмотренных Федеральн</w:t>
      </w:r>
      <w:r>
        <w:t>ым</w:t>
      </w:r>
      <w:r>
        <w:t xml:space="preserve"> закон</w:t>
      </w:r>
      <w:r>
        <w:t>ом</w:t>
      </w:r>
      <w:r>
        <w:t xml:space="preserve"> от 05.04.2013 №44-ФЗ «О контрактной системе в сфере закупок товаров, работ, услуг для обеспечения государственны</w:t>
      </w:r>
      <w:r>
        <w:t>х</w:t>
      </w:r>
      <w:r>
        <w:t xml:space="preserve"> и муниципальных нужд».</w:t>
      </w:r>
    </w:p>
    <w:p w14:paraId="53000000">
      <w:pPr>
        <w:pStyle w:val="Style_1"/>
        <w:spacing w:after="0" w:before="0"/>
        <w:ind w:firstLine="567" w:left="0"/>
        <w:jc w:val="both"/>
      </w:pPr>
      <w:r>
        <w:t>8</w:t>
      </w:r>
      <w:r>
        <w:t>.2. Настоящий Контракт может быть расторгнут по соглашению Сторон, по решению суда или в связи с односторонним отказом Стороны от исполнения Контракта в соответствии с</w:t>
      </w:r>
      <w:r>
        <w:t xml:space="preserve"> гражданским законодательством РФ.</w:t>
      </w:r>
    </w:p>
    <w:p w14:paraId="54000000">
      <w:pPr>
        <w:pStyle w:val="Style_1"/>
        <w:spacing w:after="0" w:before="0"/>
        <w:ind/>
        <w:jc w:val="center"/>
        <w:rPr>
          <w:b w:val="1"/>
        </w:rPr>
      </w:pPr>
    </w:p>
    <w:p w14:paraId="55000000">
      <w:pPr>
        <w:pStyle w:val="Style_1"/>
        <w:spacing w:after="0" w:before="0"/>
        <w:ind/>
        <w:jc w:val="center"/>
      </w:pPr>
      <w:r>
        <w:rPr>
          <w:b w:val="1"/>
        </w:rPr>
        <w:t>9</w:t>
      </w:r>
      <w:r>
        <w:rPr>
          <w:b w:val="1"/>
        </w:rPr>
        <w:t>. ПРОЧИЕ УСЛОВИЯ</w:t>
      </w:r>
    </w:p>
    <w:p w14:paraId="56000000">
      <w:pPr>
        <w:pStyle w:val="Style_1"/>
        <w:spacing w:after="0" w:before="0"/>
        <w:ind w:firstLine="567" w:left="0"/>
        <w:jc w:val="both"/>
      </w:pPr>
      <w:r>
        <w:t>9</w:t>
      </w:r>
      <w:r>
        <w:t xml:space="preserve">.1. Настоящий Контракт, вступает в силу с момента его заключения и действует </w:t>
      </w:r>
      <w:r>
        <w:t>д</w:t>
      </w:r>
      <w:r>
        <w:t>о «</w:t>
      </w:r>
      <w:r>
        <w:t>31</w:t>
      </w:r>
      <w:r>
        <w:t xml:space="preserve">» </w:t>
      </w:r>
      <w:r>
        <w:t>декабря</w:t>
      </w:r>
      <w:r>
        <w:t xml:space="preserve"> 20</w:t>
      </w:r>
      <w:r>
        <w:t>2</w:t>
      </w:r>
      <w:r>
        <w:t>6</w:t>
      </w:r>
      <w:r>
        <w:t xml:space="preserve"> года</w:t>
      </w:r>
      <w:r>
        <w:t xml:space="preserve">. </w:t>
      </w:r>
      <w:r>
        <w:t>Окончание срока действия Контракта не влечет прекращения неисполненных обязательств Сторон по Контракту</w:t>
      </w:r>
      <w:r>
        <w:t>.</w:t>
      </w:r>
    </w:p>
    <w:p w14:paraId="57000000">
      <w:pPr>
        <w:pStyle w:val="Style_1"/>
        <w:spacing w:after="0" w:before="0"/>
        <w:ind w:firstLine="567" w:left="0"/>
        <w:jc w:val="both"/>
      </w:pPr>
      <w:r>
        <w:t>9.</w:t>
      </w:r>
      <w:r>
        <w:t>2</w:t>
      </w:r>
      <w:r>
        <w:t xml:space="preserve">. В случаях, не урегулированных настоящим Контрактом, Стороны руководствуются действующим законодательством РФ. </w:t>
      </w:r>
    </w:p>
    <w:p w14:paraId="58000000">
      <w:pPr>
        <w:pStyle w:val="Style_1"/>
        <w:spacing w:after="0" w:before="0"/>
        <w:ind w:firstLine="567" w:left="0"/>
        <w:jc w:val="both"/>
      </w:pPr>
      <w:r>
        <w:t>9.3. Неотъемлем</w:t>
      </w:r>
      <w:r>
        <w:t>ыми</w:t>
      </w:r>
      <w:r>
        <w:t xml:space="preserve"> част</w:t>
      </w:r>
      <w:r>
        <w:t>ями</w:t>
      </w:r>
      <w:r>
        <w:t xml:space="preserve"> настоящего Контракта явля</w:t>
      </w:r>
      <w:r>
        <w:t>ю</w:t>
      </w:r>
      <w:r>
        <w:t>тся:</w:t>
      </w:r>
    </w:p>
    <w:p w14:paraId="59000000">
      <w:pPr>
        <w:pStyle w:val="Style_1"/>
        <w:spacing w:after="0" w:before="0"/>
        <w:ind w:firstLine="567" w:left="0"/>
        <w:jc w:val="both"/>
      </w:pPr>
      <w:r>
        <w:t>- Прил</w:t>
      </w:r>
      <w:r>
        <w:t>ожение № 1: Техническое задание;</w:t>
      </w:r>
    </w:p>
    <w:p w14:paraId="5A000000">
      <w:pPr>
        <w:pStyle w:val="Style_1"/>
        <w:spacing w:after="0" w:before="0"/>
        <w:ind w:firstLine="567" w:left="0"/>
        <w:jc w:val="both"/>
      </w:pPr>
      <w:r>
        <w:t xml:space="preserve">9.4. </w:t>
      </w:r>
      <w:r>
        <w:t>При исполнении настоящего Конт</w:t>
      </w:r>
      <w:r>
        <w:t>ракта не допускается перемена Исполнителя, за исключением случаев,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преобразования, слияния или присоединения.</w:t>
      </w:r>
    </w:p>
    <w:p w14:paraId="5B000000">
      <w:pPr>
        <w:pStyle w:val="Style_1"/>
        <w:spacing w:after="0" w:before="0"/>
        <w:ind w:firstLine="567" w:left="0"/>
        <w:jc w:val="both"/>
      </w:pPr>
      <w:r>
        <w:t>9</w:t>
      </w:r>
      <w:r>
        <w:t>.</w:t>
      </w:r>
      <w:r>
        <w:t>5</w:t>
      </w:r>
      <w:r>
        <w:t>. Настоящий Контракт составлен на русском языке в 2 (двух) экземплярах, по 1 (одному) для каждой из Сторон, имеющих одинаковую юридическую силу.</w:t>
      </w:r>
    </w:p>
    <w:p w14:paraId="5C000000">
      <w:pPr>
        <w:pStyle w:val="Style_1"/>
        <w:spacing w:after="0" w:before="0"/>
        <w:ind w:firstLine="567" w:left="0"/>
        <w:jc w:val="both"/>
      </w:pPr>
    </w:p>
    <w:p w14:paraId="5D000000">
      <w:pPr>
        <w:pStyle w:val="Style_1"/>
        <w:spacing w:after="0" w:before="0"/>
        <w:ind/>
        <w:jc w:val="center"/>
        <w:rPr>
          <w:b w:val="1"/>
        </w:rPr>
      </w:pPr>
      <w:r>
        <w:rPr>
          <w:b w:val="1"/>
        </w:rPr>
        <w:t>10</w:t>
      </w:r>
      <w:r>
        <w:rPr>
          <w:b w:val="1"/>
        </w:rPr>
        <w:t>. РЕКВИЗИТЫ И ПОДПИСИ СТОРОН</w:t>
      </w:r>
    </w:p>
    <w:p w14:paraId="5E000000">
      <w:pPr>
        <w:pStyle w:val="Style_1"/>
        <w:spacing w:after="0" w:before="0"/>
        <w:ind/>
        <w:jc w:val="center"/>
        <w:rPr>
          <w:b w:val="1"/>
        </w:rPr>
      </w:pPr>
    </w:p>
    <w:tbl>
      <w:tblPr>
        <w:tblStyle w:val="Style_2"/>
        <w:tblInd w:type="dxa" w:w="-5"/>
        <w:tblLayout w:type="fixed"/>
      </w:tblPr>
      <w:tblGrid>
        <w:gridCol w:w="5102"/>
        <w:gridCol w:w="4540"/>
      </w:tblGrid>
      <w:tr>
        <w:tc>
          <w:tcPr>
            <w:tcW w:type="dxa" w:w="5102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5F000000">
            <w:pPr>
              <w:pStyle w:val="Style_1"/>
              <w:spacing w:after="0" w:before="0"/>
              <w:ind/>
            </w:pPr>
            <w:r>
              <w:t>1</w:t>
            </w:r>
            <w:r>
              <w:t>0</w:t>
            </w:r>
            <w:r>
              <w:t xml:space="preserve">.1. Заказчик: </w:t>
            </w:r>
          </w:p>
          <w:p w14:paraId="60000000">
            <w:pPr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Администрация Сосновское сельское поселение Приозерского муниципально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го района Ленинградской области </w:t>
            </w:r>
          </w:p>
          <w:p w14:paraId="61000000">
            <w:pPr>
              <w:widowControl w:val="0"/>
              <w:ind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Адрес: 188730, Ленинградская область, Приозерский р-н, п. Сосново, ул. Озерная, д. 1                                                          </w:t>
            </w:r>
          </w:p>
          <w:p w14:paraId="62000000">
            <w:pPr>
              <w:widowControl w:val="0"/>
              <w:ind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ИНН 4712039439 </w:t>
            </w:r>
          </w:p>
          <w:p w14:paraId="63000000">
            <w:pPr>
              <w:widowControl w:val="0"/>
              <w:ind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КПП 471201001 </w:t>
            </w:r>
          </w:p>
          <w:p w14:paraId="64000000">
            <w:pPr>
              <w:widowControl w:val="0"/>
              <w:ind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ОКТМО 41639444 </w:t>
            </w:r>
          </w:p>
          <w:p w14:paraId="65000000">
            <w:pPr>
              <w:widowControl w:val="0"/>
              <w:ind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р/с 03231643416394444500                                                   </w:t>
            </w:r>
          </w:p>
          <w:p w14:paraId="66000000">
            <w:pPr>
              <w:widowControl w:val="0"/>
              <w:ind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к/с 40102810745370000098</w:t>
            </w:r>
          </w:p>
          <w:p w14:paraId="67000000">
            <w:pPr>
              <w:widowControl w:val="0"/>
              <w:ind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БИК 044030098 Получатель: УФК по Ленинградской области (Администрация Сосновское сельское поселение) СЕВЕРО–ЗАПАДНОЕ ГУ БАНКА РОССИИ // УФК по Ленинградской области, г. Санкт-Петербург   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                                                              Тел./факс: 8 (81379) 61-550 </w:t>
            </w:r>
          </w:p>
          <w:p w14:paraId="68000000">
            <w:pPr>
              <w:widowControl w:val="0"/>
              <w:ind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E–mail: 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"mailto:sosnadm@mail.ru"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sosnadm@mail.ru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  <w:p w14:paraId="69000000">
            <w:pPr>
              <w:rPr>
                <w:rFonts w:ascii="Times New Roman" w:hAnsi="Times New Roman"/>
                <w:color w:val="000000"/>
                <w:sz w:val="24"/>
              </w:rPr>
            </w:pPr>
            <w:bookmarkStart w:id="2" w:name="_Hlk200535681"/>
          </w:p>
          <w:p w14:paraId="6A000000">
            <w:pPr>
              <w:rPr>
                <w:rFonts w:ascii="Times New Roman" w:hAnsi="Times New Roman"/>
                <w:color w:val="000000"/>
                <w:sz w:val="24"/>
              </w:rPr>
            </w:pPr>
          </w:p>
          <w:p w14:paraId="6B00000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___________________ (___________)</w:t>
            </w:r>
          </w:p>
          <w:p w14:paraId="6C00000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эцп</w:t>
            </w:r>
          </w:p>
          <w:p w14:paraId="6D000000">
            <w:pPr>
              <w:pStyle w:val="Style_1"/>
              <w:spacing w:after="0" w:before="0"/>
              <w:ind/>
            </w:pPr>
            <w:bookmarkEnd w:id="2"/>
          </w:p>
        </w:tc>
        <w:tc>
          <w:tcPr>
            <w:tcW w:type="dxa" w:w="4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00000">
            <w:pPr>
              <w:pStyle w:val="Style_1"/>
              <w:spacing w:after="0" w:before="0"/>
              <w:ind/>
            </w:pPr>
            <w:r>
              <w:t>1</w:t>
            </w:r>
            <w:r>
              <w:t>0</w:t>
            </w:r>
            <w:r>
              <w:t xml:space="preserve">.2. Исполнитель: </w:t>
            </w:r>
          </w:p>
          <w:p w14:paraId="6F000000">
            <w:pPr>
              <w:pStyle w:val="Style_3"/>
              <w:rPr>
                <w:rFonts w:ascii="Times New Roman" w:hAnsi="Times New Roman"/>
              </w:rPr>
            </w:pPr>
          </w:p>
          <w:p w14:paraId="70000000">
            <w:pPr>
              <w:pStyle w:val="Style_3"/>
              <w:rPr>
                <w:rFonts w:ascii="Times New Roman" w:hAnsi="Times New Roman"/>
              </w:rPr>
            </w:pPr>
          </w:p>
          <w:p w14:paraId="71000000">
            <w:pPr>
              <w:pStyle w:val="Style_3"/>
              <w:rPr>
                <w:rFonts w:ascii="Times New Roman" w:hAnsi="Times New Roman"/>
              </w:rPr>
            </w:pPr>
          </w:p>
          <w:p w14:paraId="72000000">
            <w:pPr>
              <w:pStyle w:val="Style_3"/>
              <w:rPr>
                <w:rFonts w:ascii="Times New Roman" w:hAnsi="Times New Roman"/>
              </w:rPr>
            </w:pPr>
          </w:p>
          <w:p w14:paraId="73000000">
            <w:pPr>
              <w:pStyle w:val="Style_3"/>
              <w:rPr>
                <w:rFonts w:ascii="Times New Roman" w:hAnsi="Times New Roman"/>
              </w:rPr>
            </w:pPr>
          </w:p>
          <w:p w14:paraId="74000000">
            <w:pPr>
              <w:pStyle w:val="Style_3"/>
              <w:rPr>
                <w:rFonts w:ascii="Times New Roman" w:hAnsi="Times New Roman"/>
              </w:rPr>
            </w:pPr>
          </w:p>
          <w:p w14:paraId="75000000">
            <w:pPr>
              <w:pStyle w:val="Style_3"/>
              <w:rPr>
                <w:rFonts w:ascii="Times New Roman" w:hAnsi="Times New Roman"/>
              </w:rPr>
            </w:pPr>
          </w:p>
          <w:p w14:paraId="76000000">
            <w:pPr>
              <w:pStyle w:val="Style_3"/>
              <w:rPr>
                <w:rFonts w:ascii="Times New Roman" w:hAnsi="Times New Roman"/>
              </w:rPr>
            </w:pPr>
          </w:p>
          <w:p w14:paraId="77000000">
            <w:pPr>
              <w:pStyle w:val="Style_3"/>
              <w:rPr>
                <w:rFonts w:ascii="Times New Roman" w:hAnsi="Times New Roman"/>
              </w:rPr>
            </w:pPr>
          </w:p>
          <w:p w14:paraId="78000000">
            <w:pPr>
              <w:pStyle w:val="Style_3"/>
              <w:rPr>
                <w:rFonts w:ascii="Times New Roman" w:hAnsi="Times New Roman"/>
              </w:rPr>
            </w:pPr>
          </w:p>
          <w:p w14:paraId="79000000">
            <w:pPr>
              <w:pStyle w:val="Style_3"/>
              <w:rPr>
                <w:rFonts w:ascii="Times New Roman" w:hAnsi="Times New Roman"/>
              </w:rPr>
            </w:pPr>
          </w:p>
          <w:p w14:paraId="7A000000">
            <w:pPr>
              <w:pStyle w:val="Style_3"/>
              <w:rPr>
                <w:rFonts w:ascii="Times New Roman" w:hAnsi="Times New Roman"/>
              </w:rPr>
            </w:pPr>
          </w:p>
          <w:p w14:paraId="7B000000">
            <w:pPr>
              <w:pStyle w:val="Style_3"/>
              <w:rPr>
                <w:rFonts w:ascii="Times New Roman" w:hAnsi="Times New Roman"/>
              </w:rPr>
            </w:pPr>
          </w:p>
          <w:p w14:paraId="7C000000">
            <w:pPr>
              <w:pStyle w:val="Style_3"/>
              <w:rPr>
                <w:rFonts w:ascii="Times New Roman" w:hAnsi="Times New Roman"/>
              </w:rPr>
            </w:pPr>
          </w:p>
          <w:p w14:paraId="7D000000">
            <w:pPr>
              <w:pStyle w:val="Style_3"/>
              <w:rPr>
                <w:rFonts w:ascii="Times New Roman" w:hAnsi="Times New Roman"/>
              </w:rPr>
            </w:pPr>
          </w:p>
          <w:p w14:paraId="7E000000">
            <w:pPr>
              <w:pStyle w:val="Style_3"/>
              <w:rPr>
                <w:rFonts w:ascii="Times New Roman" w:hAnsi="Times New Roman"/>
              </w:rPr>
            </w:pPr>
          </w:p>
          <w:p w14:paraId="7F000000">
            <w:pPr>
              <w:pStyle w:val="Style_3"/>
              <w:rPr>
                <w:rFonts w:ascii="Times New Roman" w:hAnsi="Times New Roman"/>
              </w:rPr>
            </w:pPr>
          </w:p>
          <w:p w14:paraId="80000000">
            <w:pPr>
              <w:pStyle w:val="Style_3"/>
              <w:rPr>
                <w:rFonts w:ascii="Times New Roman" w:hAnsi="Times New Roman"/>
              </w:rPr>
            </w:pPr>
          </w:p>
          <w:p w14:paraId="81000000">
            <w:pPr>
              <w:pStyle w:val="Style_3"/>
              <w:rPr>
                <w:rFonts w:ascii="Times New Roman" w:hAnsi="Times New Roman"/>
              </w:rPr>
            </w:pPr>
          </w:p>
          <w:p w14:paraId="82000000">
            <w:pPr>
              <w:pStyle w:val="Style_3"/>
              <w:rPr>
                <w:rFonts w:ascii="Times New Roman" w:hAnsi="Times New Roman"/>
              </w:rPr>
            </w:pPr>
          </w:p>
          <w:p w14:paraId="83000000">
            <w:pPr>
              <w:widowControl w:val="0"/>
              <w:ind/>
              <w:rPr>
                <w:sz w:val="22"/>
              </w:rPr>
            </w:pPr>
          </w:p>
          <w:p w14:paraId="84000000">
            <w:pPr>
              <w:pStyle w:val="Style_1"/>
              <w:spacing w:after="0" w:before="0"/>
              <w:ind/>
            </w:pPr>
          </w:p>
          <w:p w14:paraId="85000000">
            <w:pPr>
              <w:pStyle w:val="Style_1"/>
              <w:spacing w:after="0" w:before="0"/>
              <w:ind/>
            </w:pPr>
            <w:r>
              <w:t>___________________ (</w:t>
            </w:r>
            <w:r>
              <w:t>____________</w:t>
            </w:r>
            <w:r>
              <w:t>)</w:t>
            </w:r>
          </w:p>
          <w:p w14:paraId="86000000">
            <w:pPr>
              <w:pStyle w:val="Style_1"/>
              <w:spacing w:after="0" w:before="0"/>
              <w:ind/>
            </w:pPr>
            <w:r>
              <w:t>эцп</w:t>
            </w:r>
          </w:p>
        </w:tc>
      </w:tr>
    </w:tbl>
    <w:p w14:paraId="87000000">
      <w:pPr>
        <w:pStyle w:val="Style_1"/>
        <w:spacing w:after="0" w:before="0"/>
        <w:ind/>
        <w:jc w:val="center"/>
        <w:rPr>
          <w:b w:val="1"/>
        </w:rPr>
      </w:pPr>
    </w:p>
    <w:p w14:paraId="88000000">
      <w:pPr>
        <w:pStyle w:val="Style_1"/>
        <w:spacing w:after="0" w:before="0"/>
        <w:ind/>
        <w:jc w:val="center"/>
        <w:rPr>
          <w:b w:val="1"/>
        </w:rPr>
      </w:pPr>
    </w:p>
    <w:p w14:paraId="89000000">
      <w:pPr>
        <w:pStyle w:val="Style_1"/>
        <w:spacing w:after="0" w:before="0"/>
        <w:ind/>
        <w:rPr>
          <w:b w:val="1"/>
        </w:rPr>
      </w:pPr>
    </w:p>
    <w:p w14:paraId="8A000000">
      <w:pPr>
        <w:pStyle w:val="Style_1"/>
        <w:spacing w:after="0" w:before="0"/>
        <w:ind/>
        <w:rPr>
          <w:b w:val="1"/>
        </w:rPr>
      </w:pPr>
    </w:p>
    <w:p w14:paraId="8B000000">
      <w:pPr>
        <w:pStyle w:val="Style_1"/>
        <w:spacing w:after="0" w:before="0"/>
        <w:ind/>
        <w:jc w:val="right"/>
      </w:pPr>
      <w:r>
        <w:t xml:space="preserve">Приложение №1 к Контракту </w:t>
      </w:r>
    </w:p>
    <w:p w14:paraId="8C000000">
      <w:pPr>
        <w:pStyle w:val="Style_1"/>
        <w:spacing w:after="0" w:before="0"/>
        <w:ind/>
        <w:jc w:val="right"/>
      </w:pPr>
      <w:r>
        <w:t>№</w:t>
      </w:r>
      <w:r>
        <w:t xml:space="preserve"> </w:t>
      </w:r>
      <w:r>
        <w:rPr>
          <w:shd w:fill="FFD821" w:val="clear"/>
        </w:rPr>
        <w:t>ЭМ-00</w:t>
      </w:r>
      <w:r>
        <w:rPr>
          <w:shd w:fill="FFD821" w:val="clear"/>
        </w:rPr>
        <w:t>/202</w:t>
      </w:r>
      <w:r>
        <w:rPr>
          <w:shd w:fill="FFD821" w:val="clear"/>
        </w:rPr>
        <w:t>6</w:t>
      </w:r>
      <w:r>
        <w:t xml:space="preserve"> от «__» __________ 20</w:t>
      </w:r>
      <w:r>
        <w:t xml:space="preserve">26 </w:t>
      </w:r>
      <w:r>
        <w:t>г.</w:t>
      </w:r>
    </w:p>
    <w:p w14:paraId="8D000000">
      <w:pPr>
        <w:pStyle w:val="Style_1"/>
        <w:spacing w:after="0" w:before="0"/>
        <w:ind/>
        <w:jc w:val="right"/>
      </w:pPr>
    </w:p>
    <w:p w14:paraId="8E000000">
      <w:pPr>
        <w:pStyle w:val="Style_1"/>
        <w:spacing w:after="0" w:before="0"/>
        <w:ind/>
        <w:jc w:val="right"/>
      </w:pPr>
    </w:p>
    <w:p w14:paraId="8F000000">
      <w:pPr>
        <w:pStyle w:val="Style_1"/>
        <w:spacing w:after="0" w:before="0"/>
        <w:ind/>
        <w:jc w:val="center"/>
      </w:pPr>
      <w:r>
        <w:rPr>
          <w:b w:val="1"/>
        </w:rPr>
        <w:t>Техническое задание</w:t>
      </w:r>
    </w:p>
    <w:p w14:paraId="90000000">
      <w:pPr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Проведение мероприятий по обработке, направленной на борьбу с борщевиком Сосновского на территории населенных пунктов Сосновского сельского поселения Приозерского  муниципального района Ленинградской области</w:t>
      </w:r>
    </w:p>
    <w:p w14:paraId="91000000">
      <w:pPr>
        <w:pStyle w:val="Style_1"/>
        <w:spacing w:after="0" w:before="0"/>
        <w:ind/>
        <w:jc w:val="center"/>
      </w:pPr>
    </w:p>
    <w:p w14:paraId="92000000">
      <w:pPr>
        <w:pStyle w:val="Style_1"/>
        <w:spacing w:after="0" w:before="0"/>
        <w:ind/>
        <w:jc w:val="center"/>
      </w:pPr>
      <w:r>
        <w:rPr>
          <w:b w:val="1"/>
        </w:rPr>
        <w:t>1.</w:t>
      </w:r>
      <w:r>
        <w:rPr>
          <w:b w:val="1"/>
        </w:rPr>
        <w:t xml:space="preserve"> </w:t>
      </w:r>
      <w:r>
        <w:rPr>
          <w:b w:val="1"/>
        </w:rPr>
        <w:t>Сроки, цель и</w:t>
      </w:r>
      <w:r>
        <w:rPr>
          <w:b w:val="1"/>
        </w:rPr>
        <w:t xml:space="preserve"> задачи оказываемых услуг </w:t>
      </w:r>
    </w:p>
    <w:p w14:paraId="93000000">
      <w:pPr>
        <w:tabs>
          <w:tab w:leader="none" w:pos="9638" w:val="left"/>
        </w:tabs>
        <w:ind w:firstLine="720" w:left="0" w:right="-82"/>
        <w:jc w:val="both"/>
        <w:rPr>
          <w:rFonts w:ascii="Times New Roman" w:hAnsi="Times New Roman"/>
          <w:b w:val="1"/>
          <w:strike w:val="1"/>
          <w:sz w:val="24"/>
        </w:rPr>
      </w:pPr>
      <w:r>
        <w:rPr>
          <w:rFonts w:ascii="Times New Roman" w:hAnsi="Times New Roman"/>
          <w:sz w:val="24"/>
        </w:rPr>
        <w:t>Сроки проведения: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1"/>
          <w:color w:val="000000"/>
          <w:sz w:val="24"/>
        </w:rPr>
        <w:t>с даты подписания настоящего Кон</w:t>
      </w:r>
      <w:r>
        <w:rPr>
          <w:rFonts w:ascii="Times New Roman" w:hAnsi="Times New Roman"/>
          <w:b w:val="1"/>
          <w:color w:val="000000"/>
          <w:sz w:val="24"/>
        </w:rPr>
        <w:t xml:space="preserve">тракта </w:t>
      </w:r>
      <w:r>
        <w:rPr>
          <w:rFonts w:ascii="Times New Roman" w:hAnsi="Times New Roman"/>
          <w:b w:val="1"/>
          <w:color w:val="000000"/>
          <w:sz w:val="24"/>
        </w:rPr>
        <w:t>до 01 ноября 2026 г.</w:t>
      </w:r>
    </w:p>
    <w:p w14:paraId="94000000">
      <w:pPr>
        <w:tabs>
          <w:tab w:leader="none" w:pos="9638" w:val="left"/>
        </w:tabs>
        <w:ind w:firstLine="720" w:left="0" w:right="-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Цель:</w:t>
      </w:r>
    </w:p>
    <w:p w14:paraId="95000000">
      <w:pPr>
        <w:tabs>
          <w:tab w:leader="none" w:pos="9638" w:val="left"/>
        </w:tabs>
        <w:ind w:firstLine="720" w:left="0" w:right="-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</w:t>
      </w:r>
      <w:r>
        <w:rPr>
          <w:rFonts w:ascii="Times New Roman" w:hAnsi="Times New Roman"/>
          <w:sz w:val="24"/>
        </w:rPr>
        <w:t>предотвращение распространения и уничтожение очагов произрастания борщевика Сосновского на обрабатываемой территории.</w:t>
      </w:r>
    </w:p>
    <w:p w14:paraId="96000000">
      <w:pPr>
        <w:tabs>
          <w:tab w:leader="none" w:pos="9638" w:val="left"/>
        </w:tabs>
        <w:ind w:firstLine="720" w:left="0" w:right="-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Задачи – проведение комплекса мероприятий, направленных на </w:t>
      </w:r>
      <w:r>
        <w:rPr>
          <w:rFonts w:ascii="Times New Roman" w:hAnsi="Times New Roman"/>
          <w:sz w:val="24"/>
        </w:rPr>
        <w:t>предотвращение распространения и уничтожение очагов произрастания борщевика Сосновского на обрабатываемой территории, обеспечение безопасности людей и окружающей среды.</w:t>
      </w:r>
    </w:p>
    <w:p w14:paraId="97000000">
      <w:pPr>
        <w:tabs>
          <w:tab w:leader="none" w:pos="9638" w:val="left"/>
        </w:tabs>
        <w:ind w:firstLine="720" w:left="0" w:right="-82"/>
        <w:jc w:val="both"/>
        <w:rPr>
          <w:rFonts w:ascii="Times New Roman" w:hAnsi="Times New Roman"/>
          <w:sz w:val="24"/>
        </w:rPr>
      </w:pPr>
    </w:p>
    <w:p w14:paraId="98000000">
      <w:pPr>
        <w:keepNext w:val="1"/>
        <w:keepLines w:val="1"/>
        <w:spacing w:line="264" w:lineRule="auto"/>
        <w:ind w:firstLine="624" w:left="0" w:right="335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2.</w:t>
      </w:r>
      <w:r>
        <w:rPr>
          <w:rFonts w:ascii="Times New Roman" w:hAnsi="Times New Roman"/>
          <w:b w:val="1"/>
          <w:sz w:val="24"/>
        </w:rPr>
        <w:t xml:space="preserve"> Место проведения и объем оказываемых услуг:</w:t>
      </w:r>
    </w:p>
    <w:p w14:paraId="99000000">
      <w:pPr>
        <w:keepNext w:val="1"/>
        <w:keepLines w:val="1"/>
        <w:ind w:firstLine="624" w:left="0" w:right="19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Услуги оказываются в границах населенных пунктов на территории, определенной Заказчиком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на  общей площади 7 </w:t>
      </w:r>
      <w:r>
        <w:rPr>
          <w:rFonts w:ascii="Times New Roman" w:hAnsi="Times New Roman"/>
          <w:sz w:val="24"/>
        </w:rPr>
        <w:t>га</w:t>
      </w:r>
      <w:r>
        <w:rPr>
          <w:rFonts w:ascii="Times New Roman" w:hAnsi="Times New Roman"/>
          <w:sz w:val="24"/>
        </w:rPr>
        <w:t xml:space="preserve">. </w:t>
      </w:r>
    </w:p>
    <w:p w14:paraId="9A000000">
      <w:pPr>
        <w:tabs>
          <w:tab w:leader="none" w:pos="9638" w:val="left"/>
        </w:tabs>
        <w:ind w:firstLine="720" w:left="0" w:right="-82"/>
        <w:jc w:val="center"/>
        <w:rPr>
          <w:rFonts w:ascii="Times New Roman" w:hAnsi="Times New Roman"/>
          <w:b w:val="1"/>
          <w:sz w:val="24"/>
        </w:rPr>
      </w:pPr>
    </w:p>
    <w:p w14:paraId="9B000000">
      <w:pPr>
        <w:tabs>
          <w:tab w:leader="none" w:pos="9638" w:val="left"/>
        </w:tabs>
        <w:ind w:firstLine="720" w:left="0" w:right="-82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</w:t>
      </w:r>
      <w:r>
        <w:rPr>
          <w:rFonts w:ascii="Times New Roman" w:hAnsi="Times New Roman"/>
          <w:b w:val="1"/>
          <w:sz w:val="24"/>
        </w:rPr>
        <w:t>. Содержан</w:t>
      </w:r>
      <w:r>
        <w:rPr>
          <w:rFonts w:ascii="Times New Roman" w:hAnsi="Times New Roman"/>
          <w:b w:val="1"/>
          <w:sz w:val="24"/>
        </w:rPr>
        <w:t>ие оказываемых услуг</w:t>
      </w:r>
    </w:p>
    <w:p w14:paraId="9C000000">
      <w:pPr>
        <w:tabs>
          <w:tab w:leader="none" w:pos="9638" w:val="left"/>
        </w:tabs>
        <w:ind w:firstLine="720" w:left="0" w:right="-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 Обработка</w:t>
      </w:r>
      <w:r>
        <w:rPr>
          <w:rFonts w:ascii="Times New Roman" w:hAnsi="Times New Roman"/>
          <w:sz w:val="24"/>
        </w:rPr>
        <w:t xml:space="preserve"> гербицидами территорий, засоренных борщевиком Сосновского в населенных пунктах </w:t>
      </w:r>
      <w:r>
        <w:rPr>
          <w:rFonts w:ascii="Times New Roman" w:hAnsi="Times New Roman"/>
          <w:sz w:val="24"/>
        </w:rPr>
        <w:t>Сосновского сельского поселения</w:t>
      </w:r>
      <w:r>
        <w:rPr>
          <w:rFonts w:ascii="Times New Roman" w:hAnsi="Times New Roman"/>
          <w:sz w:val="24"/>
        </w:rPr>
        <w:t xml:space="preserve"> поселения </w:t>
      </w:r>
      <w:r>
        <w:rPr>
          <w:rFonts w:ascii="Times New Roman" w:hAnsi="Times New Roman"/>
          <w:sz w:val="24"/>
        </w:rPr>
        <w:t>Приозерского</w:t>
      </w:r>
      <w:r>
        <w:rPr>
          <w:rFonts w:ascii="Times New Roman" w:hAnsi="Times New Roman"/>
          <w:sz w:val="24"/>
        </w:rPr>
        <w:t xml:space="preserve"> муниципального района Ленинградской области, на общей площади 7</w:t>
      </w:r>
      <w:r>
        <w:rPr>
          <w:rFonts w:ascii="Times New Roman" w:hAnsi="Times New Roman"/>
          <w:sz w:val="24"/>
        </w:rPr>
        <w:t xml:space="preserve"> га. Работы проводятся на землях муниципального образования в границах населе</w:t>
      </w:r>
      <w:r>
        <w:rPr>
          <w:rFonts w:ascii="Times New Roman" w:hAnsi="Times New Roman"/>
          <w:sz w:val="24"/>
        </w:rPr>
        <w:t>нных пунктов по согласованию с А</w:t>
      </w:r>
      <w:r>
        <w:rPr>
          <w:rFonts w:ascii="Times New Roman" w:hAnsi="Times New Roman"/>
          <w:sz w:val="24"/>
        </w:rPr>
        <w:t xml:space="preserve">дминистрацией </w:t>
      </w:r>
      <w:r>
        <w:rPr>
          <w:rFonts w:ascii="Times New Roman" w:hAnsi="Times New Roman"/>
          <w:sz w:val="24"/>
        </w:rPr>
        <w:t xml:space="preserve">Сосновское сельское </w:t>
      </w:r>
      <w:r>
        <w:rPr>
          <w:rFonts w:ascii="Times New Roman" w:hAnsi="Times New Roman"/>
          <w:sz w:val="24"/>
        </w:rPr>
        <w:t>поселени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.</w:t>
      </w:r>
    </w:p>
    <w:p w14:paraId="9D000000">
      <w:pPr>
        <w:tabs>
          <w:tab w:leader="none" w:pos="9638" w:val="left"/>
        </w:tabs>
        <w:ind w:firstLine="720" w:left="0" w:right="-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3.2. </w:t>
      </w:r>
      <w:r>
        <w:rPr>
          <w:rFonts w:ascii="Times New Roman" w:hAnsi="Times New Roman"/>
          <w:b w:val="1"/>
          <w:sz w:val="24"/>
        </w:rPr>
        <w:t>Н</w:t>
      </w:r>
      <w:r>
        <w:rPr>
          <w:rFonts w:ascii="Times New Roman" w:hAnsi="Times New Roman"/>
          <w:b w:val="1"/>
          <w:sz w:val="24"/>
        </w:rPr>
        <w:t>е позже чем за 5</w:t>
      </w:r>
      <w:r>
        <w:rPr>
          <w:rFonts w:ascii="Times New Roman" w:hAnsi="Times New Roman"/>
          <w:b w:val="1"/>
          <w:sz w:val="24"/>
        </w:rPr>
        <w:t xml:space="preserve"> (пять</w:t>
      </w:r>
      <w:r>
        <w:rPr>
          <w:rFonts w:ascii="Times New Roman" w:hAnsi="Times New Roman"/>
          <w:b w:val="1"/>
          <w:sz w:val="24"/>
        </w:rPr>
        <w:t>) календарных дней</w:t>
      </w:r>
      <w:r>
        <w:rPr>
          <w:rFonts w:ascii="Times New Roman" w:hAnsi="Times New Roman"/>
          <w:b w:val="1"/>
          <w:sz w:val="24"/>
        </w:rPr>
        <w:t xml:space="preserve"> до начала применения гербицидов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b w:val="1"/>
          <w:sz w:val="24"/>
        </w:rPr>
        <w:t>Заказчиком проводится оповещение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населения</w:t>
      </w:r>
      <w:r>
        <w:rPr>
          <w:rFonts w:ascii="Times New Roman" w:hAnsi="Times New Roman"/>
          <w:sz w:val="24"/>
        </w:rPr>
        <w:t xml:space="preserve"> ч</w:t>
      </w:r>
      <w:r>
        <w:rPr>
          <w:rFonts w:ascii="Times New Roman" w:hAnsi="Times New Roman"/>
          <w:sz w:val="24"/>
        </w:rPr>
        <w:t xml:space="preserve">ерез средства массовой информации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радио, печатные органы, электронные и другие</w:t>
      </w:r>
      <w:r>
        <w:rPr>
          <w:rFonts w:ascii="Times New Roman" w:hAnsi="Times New Roman"/>
          <w:sz w:val="24"/>
        </w:rPr>
        <w:t xml:space="preserve"> средства связи и коммуникации)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об используемых препаратах, сроках обработок, необходимых мерах предосторожности, о сроках выхода на обработанные участки, в том числе для сбора </w:t>
      </w:r>
      <w:r>
        <w:rPr>
          <w:rFonts w:ascii="Times New Roman" w:hAnsi="Times New Roman"/>
          <w:sz w:val="24"/>
        </w:rPr>
        <w:t xml:space="preserve">грибов и ягод, о сроках возможного сенокошения и </w:t>
      </w:r>
      <w:r>
        <w:rPr>
          <w:rFonts w:ascii="Times New Roman" w:hAnsi="Times New Roman"/>
          <w:sz w:val="24"/>
        </w:rPr>
        <w:drawing>
          <wp:inline>
            <wp:extent cx="12065" cy="1206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12065" cy="1206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</w:rPr>
        <w:t>выпаса животных.</w:t>
      </w:r>
      <w:r>
        <w:rPr>
          <w:rFonts w:ascii="Times New Roman" w:hAnsi="Times New Roman"/>
          <w:sz w:val="24"/>
        </w:rPr>
        <w:t xml:space="preserve"> </w:t>
      </w:r>
    </w:p>
    <w:p w14:paraId="9E000000">
      <w:pPr>
        <w:tabs>
          <w:tab w:leader="none" w:pos="9638" w:val="left"/>
        </w:tabs>
        <w:ind w:firstLine="720" w:left="0" w:right="-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3.2.1. Д</w:t>
      </w:r>
      <w:r>
        <w:rPr>
          <w:rFonts w:ascii="Times New Roman" w:hAnsi="Times New Roman"/>
          <w:sz w:val="24"/>
        </w:rPr>
        <w:t xml:space="preserve">оводит </w:t>
      </w:r>
      <w:r>
        <w:rPr>
          <w:rFonts w:ascii="Times New Roman" w:hAnsi="Times New Roman"/>
          <w:sz w:val="24"/>
        </w:rPr>
        <w:t>инф</w:t>
      </w:r>
      <w:r>
        <w:rPr>
          <w:rFonts w:ascii="Times New Roman" w:hAnsi="Times New Roman"/>
          <w:sz w:val="24"/>
        </w:rPr>
        <w:t xml:space="preserve">ормацию о применении пестицидов </w:t>
      </w:r>
      <w:r>
        <w:rPr>
          <w:rFonts w:ascii="Times New Roman" w:hAnsi="Times New Roman"/>
          <w:sz w:val="24"/>
        </w:rPr>
        <w:t>фи</w:t>
      </w:r>
      <w:r>
        <w:rPr>
          <w:rFonts w:ascii="Times New Roman" w:hAnsi="Times New Roman"/>
          <w:sz w:val="24"/>
        </w:rPr>
        <w:t>зическим и юридическим</w:t>
      </w:r>
      <w:r>
        <w:rPr>
          <w:rFonts w:ascii="Times New Roman" w:hAnsi="Times New Roman"/>
          <w:sz w:val="24"/>
        </w:rPr>
        <w:t xml:space="preserve"> лиц</w:t>
      </w:r>
      <w:r>
        <w:rPr>
          <w:rFonts w:ascii="Times New Roman" w:hAnsi="Times New Roman"/>
          <w:sz w:val="24"/>
        </w:rPr>
        <w:t xml:space="preserve">ам, осуществляющих </w:t>
      </w:r>
      <w:r>
        <w:rPr>
          <w:rFonts w:ascii="Times New Roman" w:hAnsi="Times New Roman"/>
          <w:b w:val="1"/>
          <w:sz w:val="24"/>
        </w:rPr>
        <w:t>пчеловодство</w:t>
      </w:r>
      <w:r>
        <w:rPr>
          <w:rFonts w:ascii="Times New Roman" w:hAnsi="Times New Roman"/>
          <w:sz w:val="24"/>
        </w:rPr>
        <w:t>, в населенных</w:t>
      </w:r>
      <w:r>
        <w:rPr>
          <w:rFonts w:ascii="Times New Roman" w:hAnsi="Times New Roman"/>
          <w:sz w:val="24"/>
        </w:rPr>
        <w:t xml:space="preserve"> пунктах,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4"/>
        </w:rPr>
        <w:t>расположенных на расстоянии до 7 километров от границ з</w:t>
      </w:r>
      <w:r>
        <w:rPr>
          <w:rFonts w:ascii="Times New Roman" w:hAnsi="Times New Roman"/>
          <w:sz w:val="24"/>
        </w:rPr>
        <w:t>емель и земельных участков, на которых запланировано применение гербицидов, не ранее чем за</w:t>
      </w:r>
      <w:r>
        <w:rPr>
          <w:rFonts w:ascii="Times New Roman" w:hAnsi="Times New Roman"/>
          <w:sz w:val="24"/>
        </w:rPr>
        <w:t xml:space="preserve"> 10 (</w:t>
      </w:r>
      <w:r>
        <w:rPr>
          <w:rFonts w:ascii="Times New Roman" w:hAnsi="Times New Roman"/>
          <w:sz w:val="24"/>
        </w:rPr>
        <w:t>десять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дней и не позднее чем за </w:t>
      </w:r>
      <w:r>
        <w:rPr>
          <w:rFonts w:ascii="Times New Roman" w:hAnsi="Times New Roman"/>
          <w:sz w:val="24"/>
        </w:rPr>
        <w:t>5 (</w:t>
      </w:r>
      <w:r>
        <w:rPr>
          <w:rFonts w:ascii="Times New Roman" w:hAnsi="Times New Roman"/>
          <w:sz w:val="24"/>
        </w:rPr>
        <w:t>пять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дней до их применения.</w:t>
      </w:r>
    </w:p>
    <w:p w14:paraId="9F000000">
      <w:pPr>
        <w:tabs>
          <w:tab w:leader="none" w:pos="9638" w:val="left"/>
        </w:tabs>
        <w:ind w:firstLine="720" w:left="0" w:right="-82"/>
        <w:jc w:val="both"/>
        <w:rPr>
          <w:rFonts w:ascii="Times New Roman" w:hAnsi="Times New Roman"/>
          <w:sz w:val="24"/>
        </w:rPr>
      </w:pPr>
    </w:p>
    <w:p w14:paraId="A0000000">
      <w:pPr>
        <w:keepNext w:val="1"/>
        <w:keepLines w:val="1"/>
        <w:ind w:right="19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                                </w:t>
      </w:r>
      <w:r>
        <w:rPr>
          <w:rFonts w:ascii="Times New Roman" w:hAnsi="Times New Roman"/>
          <w:b w:val="1"/>
          <w:sz w:val="24"/>
        </w:rPr>
        <w:t>4. Исполнитель оказывает</w:t>
      </w:r>
      <w:r>
        <w:rPr>
          <w:rFonts w:ascii="Times New Roman" w:hAnsi="Times New Roman"/>
          <w:b w:val="1"/>
          <w:sz w:val="24"/>
        </w:rPr>
        <w:t xml:space="preserve"> следующие виды услуг:</w:t>
      </w:r>
    </w:p>
    <w:p w14:paraId="A1000000">
      <w:pPr>
        <w:tabs>
          <w:tab w:leader="none" w:pos="4820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 Провести ознакомление с территорией подлежащей опрыскиванию и сверить карты-схемы, предоставленные администрацией поселения, с фактическими территориями.</w:t>
      </w:r>
    </w:p>
    <w:p w14:paraId="A2000000">
      <w:pPr>
        <w:keepNext w:val="1"/>
        <w:keepLines w:val="1"/>
        <w:ind w:firstLine="624" w:left="0" w:right="191"/>
        <w:jc w:val="both"/>
        <w:rPr>
          <w:rFonts w:ascii="Times New Roman" w:hAnsi="Times New Roman"/>
          <w:b w:val="1"/>
          <w:sz w:val="24"/>
        </w:rPr>
      </w:pPr>
      <w:r>
        <w:drawing>
          <wp:anchor allowOverlap="true" behindDoc="false" layoutInCell="true" locked="false" relativeHeight="251658240" simplePos="false">
            <wp:simplePos x="0" y="0"/>
            <wp:positionH relativeFrom="page">
              <wp:posOffset>6239510</wp:posOffset>
            </wp:positionH>
            <wp:positionV relativeFrom="page">
              <wp:posOffset>164465</wp:posOffset>
            </wp:positionV>
            <wp:extent cx="981710" cy="33655"/>
            <wp:effectExtent b="0" l="0" r="0" t="0"/>
            <wp:wrapTopAndBottom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981710" cy="336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sz w:val="24"/>
        </w:rPr>
        <w:t>Пред</w:t>
      </w:r>
      <w:r>
        <w:rPr>
          <w:rFonts w:ascii="Times New Roman" w:hAnsi="Times New Roman"/>
          <w:sz w:val="24"/>
        </w:rPr>
        <w:t xml:space="preserve">ъявляет Заказчику </w:t>
      </w:r>
      <w:r>
        <w:rPr>
          <w:rFonts w:ascii="Times New Roman" w:hAnsi="Times New Roman"/>
          <w:sz w:val="24"/>
        </w:rPr>
        <w:t xml:space="preserve"> предуп</w:t>
      </w:r>
      <w:r>
        <w:rPr>
          <w:rFonts w:ascii="Times New Roman" w:hAnsi="Times New Roman"/>
          <w:sz w:val="24"/>
        </w:rPr>
        <w:t>редительные знаки безопасности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drawing>
          <wp:inline>
            <wp:extent cx="12065" cy="12065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5" name="Picture 5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12065" cy="1206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</w:rPr>
        <w:drawing>
          <wp:inline>
            <wp:extent cx="12065" cy="12065"/>
            <wp:effectExtent b="0" l="0" r="0" t="0"/>
            <wp:docPr hidden="false" id="8" name="Picture 8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4"/>
                    <a:srcRect b="0" l="0" r="0" t="0"/>
                    <a:stretch/>
                  </pic:blipFill>
                  <pic:spPr>
                    <a:xfrm flipH="false" flipV="false" rot="0">
                      <a:ext cx="12065" cy="1206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</w:rPr>
        <w:t>устанавливаемые</w:t>
      </w:r>
      <w:r>
        <w:rPr>
          <w:rFonts w:ascii="Times New Roman" w:hAnsi="Times New Roman"/>
          <w:sz w:val="24"/>
        </w:rPr>
        <w:t xml:space="preserve"> на границах участ</w:t>
      </w:r>
      <w:r>
        <w:rPr>
          <w:rFonts w:ascii="Times New Roman" w:hAnsi="Times New Roman"/>
          <w:sz w:val="24"/>
        </w:rPr>
        <w:t>ков, обраб</w:t>
      </w:r>
      <w:r>
        <w:rPr>
          <w:rFonts w:ascii="Times New Roman" w:hAnsi="Times New Roman"/>
          <w:sz w:val="24"/>
        </w:rPr>
        <w:t>атываемых гербицидами</w:t>
      </w:r>
      <w:r>
        <w:rPr>
          <w:rFonts w:ascii="Times New Roman" w:hAnsi="Times New Roman"/>
          <w:color w:val="000000"/>
          <w:sz w:val="24"/>
        </w:rPr>
        <w:t xml:space="preserve">, </w:t>
      </w:r>
      <w:r>
        <w:rPr>
          <w:rFonts w:ascii="Times New Roman" w:hAnsi="Times New Roman"/>
          <w:color w:val="000000"/>
          <w:sz w:val="24"/>
        </w:rPr>
        <w:t xml:space="preserve">согласно СанПиН 2.1.3684-21. </w:t>
      </w:r>
      <w:r>
        <w:rPr>
          <w:rFonts w:ascii="Times New Roman" w:hAnsi="Times New Roman"/>
          <w:sz w:val="24"/>
        </w:rPr>
        <w:t xml:space="preserve">Знаки безопасности </w:t>
      </w:r>
      <w:r>
        <w:rPr>
          <w:rFonts w:ascii="Times New Roman" w:hAnsi="Times New Roman"/>
          <w:sz w:val="24"/>
        </w:rPr>
        <w:drawing>
          <wp:inline>
            <wp:extent cx="12065" cy="65405"/>
            <wp:effectExtent b="0" l="0" r="0" t="0"/>
            <wp:docPr hidden="false" id="10" name="Picture 10"/>
            <a:graphic>
              <a:graphicData uri="http://schemas.openxmlformats.org/drawingml/2006/picture">
                <pic:pic>
                  <pic:nvPicPr>
                    <pic:cNvPr hidden="false" id="9" name="Picture 9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12065" cy="6540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</w:rPr>
        <w:t xml:space="preserve">должны быть с наличием текста «Обработано пестицидами (гербицидами)», содержать </w:t>
      </w:r>
      <w:r>
        <w:rPr>
          <w:rFonts w:ascii="Times New Roman" w:hAnsi="Times New Roman"/>
          <w:sz w:val="24"/>
        </w:rPr>
        <w:drawing>
          <wp:inline>
            <wp:extent cx="17780" cy="106553"/>
            <wp:effectExtent b="0" l="0" r="0" t="0"/>
            <wp:docPr hidden="false" id="12" name="Picture 12"/>
            <a:graphic>
              <a:graphicData uri="http://schemas.openxmlformats.org/drawingml/2006/picture">
                <pic:pic>
                  <pic:nvPicPr>
                    <pic:cNvPr hidden="false" id="11" name="Picture 11"/>
                    <pic:cNvPicPr preferRelativeResize="true"/>
                  </pic:nvPicPr>
                  <pic:blipFill>
                    <a:blip r:embed="rId6"/>
                    <a:srcRect b="0" l="0" r="0" t="0"/>
                    <a:stretch/>
                  </pic:blipFill>
                  <pic:spPr>
                    <a:xfrm flipH="false" flipV="false" rot="0">
                      <a:ext cx="17780" cy="1065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</w:rPr>
        <w:t xml:space="preserve">информацию об используемых препаратах, сроках обработок, мерах предосторожности и возможных сроках выхода на обработанные участки. </w:t>
      </w:r>
    </w:p>
    <w:p w14:paraId="A3000000">
      <w:pPr>
        <w:keepNext w:val="1"/>
        <w:keepLines w:val="1"/>
        <w:ind w:firstLine="624" w:left="0" w:right="19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 Устанавливает предупредительные знаки</w:t>
      </w:r>
      <w:r>
        <w:rPr>
          <w:rFonts w:ascii="Times New Roman" w:hAnsi="Times New Roman"/>
          <w:sz w:val="24"/>
        </w:rPr>
        <w:t xml:space="preserve"> безопасности на границах участка, обрабатываемого гербицидами (у входа и выхода).</w:t>
      </w:r>
    </w:p>
    <w:p w14:paraId="A4000000">
      <w:pPr>
        <w:ind w:firstLine="540" w:left="0"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sz w:val="24"/>
        </w:rPr>
        <w:t>4.4.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1"/>
          <w:color w:val="000000"/>
          <w:sz w:val="24"/>
        </w:rPr>
        <w:t>Проводит однократную обработку баковой смесью гербицида на основе солей глифосата кислоты, либо с МЦПА, либо с МЦПВ+ пиклорам</w:t>
      </w:r>
      <w:r>
        <w:rPr>
          <w:rFonts w:ascii="Times New Roman" w:hAnsi="Times New Roman"/>
          <w:b w:val="1"/>
          <w:color w:val="000000"/>
          <w:sz w:val="24"/>
        </w:rPr>
        <w:t xml:space="preserve">. </w:t>
      </w:r>
    </w:p>
    <w:p w14:paraId="A5000000">
      <w:pPr>
        <w:tabs>
          <w:tab w:leader="none" w:pos="3888" w:val="left"/>
          <w:tab w:leader="none" w:pos="4788" w:val="left"/>
          <w:tab w:leader="none" w:pos="6048" w:val="left"/>
          <w:tab w:leader="none" w:pos="7308" w:val="left"/>
          <w:tab w:leader="none" w:pos="9360" w:val="left"/>
        </w:tabs>
        <w:ind w:firstLine="720" w:left="0"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*Параметры эквивалентности: гербицид, разрешенный к применению на землях населенных пунктов, в соответствии с «Государственным каталогом пестицидов и агрохимикатов, разрешенных к применению на территории Российской Федерации» на 2026 г.</w:t>
      </w:r>
    </w:p>
    <w:p w14:paraId="A6000000">
      <w:pPr>
        <w:tabs>
          <w:tab w:leader="none" w:pos="3888" w:val="left"/>
          <w:tab w:leader="none" w:pos="4788" w:val="left"/>
          <w:tab w:leader="none" w:pos="6048" w:val="left"/>
          <w:tab w:leader="none" w:pos="7308" w:val="left"/>
          <w:tab w:leader="none" w:pos="9360" w:val="left"/>
        </w:tabs>
        <w:ind w:firstLine="720" w:left="0"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**Параметры эквивалентности: повер</w:t>
      </w:r>
      <w:r>
        <w:rPr>
          <w:rFonts w:ascii="Times New Roman" w:hAnsi="Times New Roman"/>
          <w:color w:val="000000"/>
          <w:sz w:val="24"/>
        </w:rPr>
        <w:t>хностно-активное вещество, адьювант или кондиционер, совместимое с применяемым гербицидом.</w:t>
      </w:r>
    </w:p>
    <w:p w14:paraId="A7000000">
      <w:pPr>
        <w:keepNext w:val="1"/>
        <w:keepLines w:val="1"/>
        <w:ind w:right="19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Применяемые гербициды, должны быть включены в «Государственный каталог пестицидов и агрохимикатов, разрешенных к применению на территор</w:t>
      </w:r>
      <w:r>
        <w:rPr>
          <w:rFonts w:ascii="Times New Roman" w:hAnsi="Times New Roman"/>
          <w:sz w:val="24"/>
        </w:rPr>
        <w:t>ии Российской Федерации» на 2026</w:t>
      </w:r>
      <w:r>
        <w:rPr>
          <w:rFonts w:ascii="Times New Roman" w:hAnsi="Times New Roman"/>
          <w:sz w:val="24"/>
        </w:rPr>
        <w:t xml:space="preserve"> г. и разрешены к использованию на территории населенных пунктов. Гербициды должны сопровождаться декларацией соответствия (сертификатом соо</w:t>
      </w:r>
      <w:r>
        <w:rPr>
          <w:rFonts w:ascii="Times New Roman" w:hAnsi="Times New Roman"/>
          <w:sz w:val="24"/>
        </w:rPr>
        <w:t xml:space="preserve">тветствия) и </w:t>
      </w:r>
      <w:r>
        <w:rPr>
          <w:rFonts w:ascii="Times New Roman" w:hAnsi="Times New Roman"/>
          <w:sz w:val="24"/>
        </w:rPr>
        <w:t>тарной этикеткой на каждую потребительскую упаковку.</w:t>
      </w:r>
    </w:p>
    <w:p w14:paraId="A8000000">
      <w:pPr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color w:val="000000"/>
          <w:sz w:val="24"/>
        </w:rPr>
        <w:t xml:space="preserve">Снимает </w:t>
      </w:r>
      <w:r>
        <w:rPr>
          <w:rFonts w:ascii="Times New Roman" w:hAnsi="Times New Roman"/>
          <w:color w:val="000000"/>
          <w:sz w:val="24"/>
        </w:rPr>
        <w:t>предупредительные знаки безопасност</w:t>
      </w:r>
      <w:r>
        <w:rPr>
          <w:rFonts w:ascii="Times New Roman" w:hAnsi="Times New Roman"/>
          <w:color w:val="000000"/>
          <w:sz w:val="24"/>
        </w:rPr>
        <w:t xml:space="preserve">и, после истечения срока, определенного регламентом применения пестицидов и агрохимикатов и обеспечивающего их безопасность для здоровья человека и среды его обитания </w:t>
      </w:r>
      <w:r>
        <w:rPr>
          <w:rFonts w:ascii="Times New Roman" w:hAnsi="Times New Roman"/>
          <w:color w:val="000000"/>
          <w:sz w:val="24"/>
        </w:rPr>
        <w:t>СанПин 2.1.3684-21.</w:t>
      </w:r>
    </w:p>
    <w:p w14:paraId="A9000000">
      <w:pPr>
        <w:tabs>
          <w:tab w:leader="none" w:pos="4820" w:val="left"/>
        </w:tabs>
        <w:ind w:firstLine="709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Заказчик согласовывает </w:t>
      </w:r>
      <w:r>
        <w:rPr>
          <w:rFonts w:ascii="Times New Roman" w:hAnsi="Times New Roman"/>
          <w:b w:val="1"/>
          <w:sz w:val="24"/>
        </w:rPr>
        <w:t>О</w:t>
      </w:r>
      <w:r>
        <w:rPr>
          <w:rFonts w:ascii="Times New Roman" w:hAnsi="Times New Roman"/>
          <w:b w:val="1"/>
          <w:sz w:val="24"/>
        </w:rPr>
        <w:t>тчет при наличии документации на примененные гербициды</w:t>
      </w:r>
      <w:r>
        <w:rPr>
          <w:rFonts w:ascii="Times New Roman" w:hAnsi="Times New Roman"/>
          <w:b w:val="1"/>
          <w:sz w:val="24"/>
        </w:rPr>
        <w:t xml:space="preserve"> (накладная, декларация соответствия).</w:t>
      </w:r>
    </w:p>
    <w:p w14:paraId="AA000000">
      <w:pPr>
        <w:keepNext w:val="1"/>
        <w:keepLines w:val="1"/>
        <w:spacing w:line="264" w:lineRule="auto"/>
        <w:ind w:firstLine="624" w:left="356" w:right="335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5</w:t>
      </w:r>
      <w:r>
        <w:rPr>
          <w:rFonts w:ascii="Times New Roman" w:hAnsi="Times New Roman"/>
          <w:b w:val="1"/>
          <w:sz w:val="24"/>
        </w:rPr>
        <w:t>. Требования к оказанию услуг</w:t>
      </w:r>
    </w:p>
    <w:p w14:paraId="AB000000">
      <w:pPr>
        <w:keepNext w:val="1"/>
        <w:keepLines w:val="1"/>
        <w:spacing w:line="264" w:lineRule="auto"/>
        <w:ind w:firstLine="624" w:left="356" w:right="335"/>
        <w:jc w:val="center"/>
        <w:rPr>
          <w:rFonts w:ascii="Times New Roman" w:hAnsi="Times New Roman"/>
          <w:b w:val="1"/>
          <w:sz w:val="24"/>
        </w:rPr>
      </w:pPr>
    </w:p>
    <w:p w14:paraId="AC000000">
      <w:pPr>
        <w:ind w:firstLine="709" w:left="0" w:right="-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Услуги</w:t>
      </w:r>
      <w:r>
        <w:rPr>
          <w:rFonts w:ascii="Times New Roman" w:hAnsi="Times New Roman"/>
          <w:sz w:val="24"/>
        </w:rPr>
        <w:t xml:space="preserve"> должны быть оказаны при соблюдении требований охраны труда и техники безопасности, защиты окружающей</w:t>
      </w:r>
      <w:r>
        <w:rPr>
          <w:rFonts w:ascii="Times New Roman" w:hAnsi="Times New Roman"/>
          <w:sz w:val="24"/>
        </w:rPr>
        <w:t xml:space="preserve"> среды и безопасности населения с соблюдением санитарных зон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и сан</w:t>
      </w:r>
      <w:r>
        <w:rPr>
          <w:rFonts w:ascii="Times New Roman" w:hAnsi="Times New Roman"/>
          <w:sz w:val="24"/>
        </w:rPr>
        <w:t xml:space="preserve">итарных разрывов </w:t>
      </w:r>
      <w:r>
        <w:rPr>
          <w:rFonts w:ascii="Times New Roman" w:hAnsi="Times New Roman"/>
          <w:sz w:val="24"/>
        </w:rPr>
        <w:t>в соответствии с требованиями следующих нормативных и правовых документов:</w:t>
      </w:r>
      <w:r>
        <w:rPr>
          <w:rFonts w:ascii="Times New Roman" w:hAnsi="Times New Roman"/>
          <w:color w:val="C00000"/>
          <w:sz w:val="24"/>
        </w:rPr>
        <w:t xml:space="preserve"> </w:t>
      </w:r>
    </w:p>
    <w:p w14:paraId="AD000000">
      <w:pPr>
        <w:ind w:firstLine="0" w:left="709"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Федеральный закон РФ</w:t>
      </w:r>
      <w:r>
        <w:rPr>
          <w:rFonts w:ascii="Times New Roman" w:hAnsi="Times New Roman"/>
          <w:color w:val="000000"/>
          <w:sz w:val="24"/>
        </w:rPr>
        <w:t xml:space="preserve"> от 19.07.1997 г. № 109-ФЗ «О безопасном обращении с пестицидами и агрохимикатами» </w:t>
      </w:r>
    </w:p>
    <w:p w14:paraId="AE000000">
      <w:pPr>
        <w:ind w:firstLine="0" w:left="709" w:right="-82"/>
        <w:jc w:val="both"/>
        <w:rPr>
          <w:rFonts w:ascii="Times New Roman" w:hAnsi="Times New Roman"/>
          <w:b w:val="1"/>
          <w:sz w:val="24"/>
        </w:rPr>
      </w:pPr>
      <w:r>
        <w:rPr>
          <w:rStyle w:val="Style_4_ch"/>
          <w:rFonts w:ascii="Times New Roman" w:hAnsi="Times New Roman"/>
          <w:sz w:val="23"/>
          <w:highlight w:val="white"/>
        </w:rPr>
        <w:t xml:space="preserve">Федеральный закон </w:t>
      </w:r>
      <w:r>
        <w:rPr>
          <w:rStyle w:val="Style_4_ch"/>
          <w:rFonts w:ascii="Times New Roman" w:hAnsi="Times New Roman"/>
          <w:sz w:val="23"/>
          <w:highlight w:val="white"/>
        </w:rPr>
        <w:t xml:space="preserve">РФ </w:t>
      </w:r>
      <w:r>
        <w:rPr>
          <w:rStyle w:val="Style_4_ch"/>
          <w:rFonts w:ascii="Times New Roman" w:hAnsi="Times New Roman"/>
          <w:sz w:val="23"/>
          <w:highlight w:val="white"/>
        </w:rPr>
        <w:t>от 30.12.2020 N 490-ФЗ (ред. от 27.11.2023) "О пчеловодстве в Российской Федерации"</w:t>
      </w:r>
    </w:p>
    <w:p w14:paraId="AF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Федеральный закон РФ</w:t>
      </w:r>
      <w:r>
        <w:rPr>
          <w:rFonts w:ascii="Times New Roman" w:hAnsi="Times New Roman"/>
          <w:color w:val="000000"/>
          <w:sz w:val="24"/>
        </w:rPr>
        <w:t xml:space="preserve"> от 10.01.2002г № 7-ФЗ «Об охране окружающей среды»</w:t>
      </w:r>
    </w:p>
    <w:p w14:paraId="B0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«Водный кодекс Российской Федерации» от 03.06.2006 N 74-ФЗ</w:t>
      </w:r>
    </w:p>
    <w:p w14:paraId="B1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«Государственный каталог</w:t>
      </w:r>
      <w:r>
        <w:rPr>
          <w:rFonts w:ascii="Times New Roman" w:hAnsi="Times New Roman"/>
          <w:color w:val="000000"/>
          <w:sz w:val="24"/>
        </w:rPr>
        <w:t xml:space="preserve"> пестицидов и агрохимикатов, разрешенных к применению н</w:t>
      </w:r>
      <w:r>
        <w:rPr>
          <w:rFonts w:ascii="Times New Roman" w:hAnsi="Times New Roman"/>
          <w:color w:val="000000"/>
          <w:sz w:val="24"/>
        </w:rPr>
        <w:t>а территории Российской Федерации» в 2025г.</w:t>
      </w:r>
    </w:p>
    <w:p w14:paraId="B2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ГОСТ 12.3.002-2014</w:t>
      </w:r>
      <w:r>
        <w:rPr>
          <w:rFonts w:ascii="Times New Roman" w:hAnsi="Times New Roman"/>
          <w:color w:val="000000"/>
          <w:sz w:val="24"/>
        </w:rPr>
        <w:t xml:space="preserve">. Межгосударственный стандарт. Система стандартов безопасности труда. Процессы производственные. Общие требования безопасности </w:t>
      </w:r>
    </w:p>
    <w:p w14:paraId="B3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ГОСТ Р 59056-2020. Охрана окружающей среды. Поверхностные и подземные воды. Общие требования по защите от загрязнения пестицидами</w:t>
      </w:r>
    </w:p>
    <w:p w14:paraId="B4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СП 2.2.3670-20 «Санитарно-эпидемиологические требования к условиям труда», </w:t>
      </w:r>
      <w:r>
        <w:rPr>
          <w:rFonts w:ascii="Times New Roman" w:hAnsi="Times New Roman"/>
          <w:color w:val="000000"/>
          <w:sz w:val="24"/>
        </w:rPr>
        <w:t>утвержденные постановлением Главного государственного санитарного врача РФ от 02.12.2020 г. N40</w:t>
      </w:r>
    </w:p>
    <w:p w14:paraId="B5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САНПИН 2.1.3684-21 "С</w:t>
      </w:r>
      <w:r>
        <w:rPr>
          <w:rFonts w:ascii="Times New Roman" w:hAnsi="Times New Roman"/>
          <w:color w:val="000000"/>
          <w:sz w:val="24"/>
        </w:rPr>
        <w:t>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 (с изм. от 12.02.2026 г.)</w:t>
      </w:r>
    </w:p>
    <w:p w14:paraId="B6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СанПиН 2.1.4.1110-02 "Зоны санитарной охраны источников водоснабжения и водопроводов питьевого назначения»</w:t>
      </w:r>
    </w:p>
    <w:p w14:paraId="B7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«</w:t>
      </w:r>
      <w:r>
        <w:rPr>
          <w:rFonts w:ascii="Times New Roman" w:hAnsi="Times New Roman"/>
          <w:color w:val="000000"/>
          <w:sz w:val="24"/>
        </w:rPr>
        <w:t>Правила по охране труда в сельском хозяйстве</w:t>
      </w:r>
      <w:r>
        <w:rPr>
          <w:rFonts w:ascii="Times New Roman" w:hAnsi="Times New Roman"/>
          <w:color w:val="000000"/>
          <w:sz w:val="24"/>
        </w:rPr>
        <w:t>», утвержденны</w:t>
      </w:r>
      <w:r>
        <w:rPr>
          <w:rFonts w:ascii="Times New Roman" w:hAnsi="Times New Roman"/>
          <w:color w:val="000000"/>
          <w:sz w:val="24"/>
        </w:rPr>
        <w:t xml:space="preserve">е приказом Минтруда России от 27.10.2020 N746н </w:t>
      </w:r>
    </w:p>
    <w:p w14:paraId="B8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Рекомендации </w:t>
      </w:r>
      <w:r>
        <w:rPr>
          <w:rFonts w:ascii="Times New Roman" w:hAnsi="Times New Roman"/>
          <w:color w:val="000000"/>
          <w:sz w:val="24"/>
        </w:rPr>
        <w:t>по химическому методу, подходу к альтернативным мерам и системе ограничения распространения борщевика Сосновского в Ленинградской области (Торжок- Санкт–Петербург 2011г.)</w:t>
      </w:r>
    </w:p>
    <w:p w14:paraId="B9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Методические рекомендации</w:t>
      </w:r>
      <w:r>
        <w:rPr>
          <w:rFonts w:ascii="Times New Roman" w:hAnsi="Times New Roman"/>
          <w:color w:val="000000"/>
          <w:sz w:val="24"/>
        </w:rPr>
        <w:t xml:space="preserve"> по борьбе с борщевиком Сосновского на землях населённых пунктов Ленинградской области (С-Пб , 2024 г.)</w:t>
      </w:r>
    </w:p>
    <w:p w14:paraId="BA000000">
      <w:pPr>
        <w:numPr>
          <w:ilvl w:val="0"/>
          <w:numId w:val="2"/>
        </w:numPr>
        <w:ind w:right="-82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Техническая документация </w:t>
      </w:r>
      <w:r>
        <w:rPr>
          <w:rFonts w:ascii="Times New Roman" w:hAnsi="Times New Roman"/>
          <w:color w:val="000000"/>
          <w:sz w:val="24"/>
        </w:rPr>
        <w:t>на закупаемые гербициды, в том числе декларация соответствия (сертификат соответствия), паспорт качества, тарная этикетка на к</w:t>
      </w:r>
      <w:r>
        <w:rPr>
          <w:rFonts w:ascii="Times New Roman" w:hAnsi="Times New Roman"/>
          <w:color w:val="000000"/>
          <w:sz w:val="24"/>
        </w:rPr>
        <w:t>аждую потребительскую упаковку.</w:t>
      </w:r>
    </w:p>
    <w:p w14:paraId="BB000000">
      <w:pPr>
        <w:keepNext w:val="1"/>
        <w:keepLines w:val="1"/>
        <w:spacing w:line="252" w:lineRule="auto"/>
        <w:ind w:firstLine="624" w:left="0" w:right="27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Все проводимые мероприятия на территории населенных пунктов выполняются строго по согласованию с Заказчиком. Исполнитель регулярно информирует Заказчика о ходе проведения работ.</w:t>
      </w:r>
    </w:p>
    <w:p w14:paraId="BC000000">
      <w:pPr>
        <w:keepNext w:val="1"/>
        <w:keepLines w:val="1"/>
        <w:spacing w:line="252" w:lineRule="auto"/>
        <w:ind w:firstLine="624" w:left="0" w:right="27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завершению оказания услуг Исполнитель предоставляет Заказчику акт сдачи-приемки оказанных услуг с указанием обработанных площадей, использованных препаратов, сроков проведения обработок.</w:t>
      </w:r>
    </w:p>
    <w:p w14:paraId="BD000000">
      <w:pPr>
        <w:keepNext w:val="1"/>
        <w:keepLines w:val="1"/>
        <w:spacing w:line="252" w:lineRule="auto"/>
        <w:ind w:firstLine="624" w:left="0" w:right="27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Услуги должны быть оказаны строго в установленные сроки в полном объеме в соответствии </w:t>
      </w:r>
      <w:r>
        <w:rPr>
          <w:rFonts w:ascii="Times New Roman" w:hAnsi="Times New Roman"/>
          <w:sz w:val="24"/>
        </w:rPr>
        <w:t xml:space="preserve">с </w:t>
      </w:r>
      <w:r>
        <w:rPr>
          <w:rFonts w:ascii="Times New Roman" w:hAnsi="Times New Roman"/>
          <w:sz w:val="24"/>
        </w:rPr>
        <w:t>Техническим заданием.</w:t>
      </w:r>
    </w:p>
    <w:p w14:paraId="BE000000">
      <w:pPr>
        <w:keepNext w:val="1"/>
        <w:keepLines w:val="1"/>
        <w:ind w:firstLine="624" w:left="0" w:right="19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Исполнитель принимает на себя все риски, связанные с пребыванием специалистов Испо</w:t>
      </w:r>
      <w:r>
        <w:rPr>
          <w:rFonts w:ascii="Times New Roman" w:hAnsi="Times New Roman"/>
          <w:sz w:val="24"/>
        </w:rPr>
        <w:t>лнителя на объектах оказания услуг</w:t>
      </w:r>
      <w:r>
        <w:rPr>
          <w:rFonts w:ascii="Times New Roman" w:hAnsi="Times New Roman"/>
          <w:sz w:val="24"/>
        </w:rPr>
        <w:t>, обеспечивает их индивид</w:t>
      </w:r>
      <w:r>
        <w:rPr>
          <w:rFonts w:ascii="Times New Roman" w:hAnsi="Times New Roman"/>
          <w:sz w:val="24"/>
        </w:rPr>
        <w:t xml:space="preserve">уальными средствами </w:t>
      </w:r>
      <w:r>
        <w:rPr>
          <w:rFonts w:ascii="Times New Roman" w:hAnsi="Times New Roman"/>
          <w:sz w:val="24"/>
        </w:rPr>
        <w:drawing>
          <wp:inline>
            <wp:extent cx="12065" cy="12065"/>
            <wp:effectExtent b="0" l="0" r="0" t="0"/>
            <wp:docPr hidden="false" id="14" name="Picture 14"/>
            <a:graphic>
              <a:graphicData uri="http://schemas.openxmlformats.org/drawingml/2006/picture">
                <pic:pic>
                  <pic:nvPicPr>
                    <pic:cNvPr hidden="false" id="13" name="Picture 13"/>
                    <pic:cNvPicPr preferRelativeResize="true"/>
                  </pic:nvPicPr>
                  <pic:blipFill>
                    <a:blip r:embed="rId7"/>
                    <a:srcRect b="0" l="0" r="0" t="0"/>
                    <a:stretch/>
                  </pic:blipFill>
                  <pic:spPr>
                    <a:xfrm flipH="false" flipV="false" rot="0">
                      <a:ext cx="12065" cy="1206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</w:rPr>
        <w:t>защиты, несет ответственность за соблюдение правил техники безопасности, пожарной безоп</w:t>
      </w:r>
      <w:r>
        <w:rPr>
          <w:rFonts w:ascii="Times New Roman" w:hAnsi="Times New Roman"/>
          <w:sz w:val="24"/>
        </w:rPr>
        <w:t>асности, санитарных норм</w:t>
      </w:r>
      <w:r>
        <w:rPr>
          <w:rFonts w:ascii="Times New Roman" w:hAnsi="Times New Roman"/>
          <w:sz w:val="24"/>
        </w:rPr>
        <w:t xml:space="preserve"> и охраны </w:t>
      </w:r>
      <w:r>
        <w:rPr>
          <w:rFonts w:ascii="Times New Roman" w:hAnsi="Times New Roman"/>
          <w:sz w:val="24"/>
        </w:rPr>
        <w:t>окружающей среды</w:t>
      </w:r>
      <w:r>
        <w:rPr>
          <w:rFonts w:ascii="Times New Roman" w:hAnsi="Times New Roman"/>
          <w:sz w:val="24"/>
        </w:rPr>
        <w:t xml:space="preserve"> действующие на момент проведения работ. </w:t>
      </w:r>
    </w:p>
    <w:p w14:paraId="BF000000">
      <w:pPr>
        <w:pStyle w:val="Style_1"/>
        <w:spacing w:after="0" w:before="0"/>
        <w:ind w:firstLine="567" w:left="0"/>
        <w:rPr>
          <w:b w:val="1"/>
          <w:u w:val="single"/>
        </w:rPr>
      </w:pPr>
    </w:p>
    <w:p w14:paraId="C0000000">
      <w:pPr>
        <w:pStyle w:val="Style_1"/>
        <w:spacing w:after="0" w:before="0"/>
        <w:ind w:firstLine="567" w:left="0"/>
        <w:rPr>
          <w:b w:val="1"/>
          <w:u w:val="single"/>
        </w:rPr>
      </w:pPr>
    </w:p>
    <w:p w14:paraId="C1000000">
      <w:pPr>
        <w:pStyle w:val="Style_1"/>
        <w:spacing w:after="0" w:before="0"/>
        <w:ind w:firstLine="567" w:left="0"/>
      </w:pPr>
    </w:p>
    <w:p w14:paraId="C2000000">
      <w:pPr>
        <w:ind/>
        <w:jc w:val="both"/>
      </w:pPr>
    </w:p>
    <w:p w14:paraId="C3000000">
      <w:pPr>
        <w:pStyle w:val="Style_1"/>
        <w:spacing w:after="0" w:before="0"/>
        <w:ind/>
      </w:pPr>
      <w:r>
        <w:rPr>
          <w:b w:val="1"/>
          <w:u w:val="single"/>
        </w:rPr>
        <w:t>ЗАКАЗЧИК:</w:t>
      </w:r>
      <w:r>
        <w:t xml:space="preserve">                                                                           </w:t>
      </w:r>
      <w:r>
        <w:rPr>
          <w:b w:val="1"/>
          <w:u w:val="single"/>
        </w:rPr>
        <w:t>ИСПОЛНИТЕЛЬ:</w:t>
      </w:r>
    </w:p>
    <w:p w14:paraId="C4000000">
      <w:pPr>
        <w:pStyle w:val="Style_1"/>
        <w:tabs>
          <w:tab w:leader="none" w:pos="5520" w:val="left"/>
        </w:tabs>
        <w:spacing w:after="0" w:before="0"/>
        <w:ind/>
      </w:pPr>
    </w:p>
    <w:p w14:paraId="C5000000">
      <w:pPr>
        <w:pStyle w:val="Style_1"/>
        <w:spacing w:after="0" w:before="0"/>
        <w:ind/>
      </w:pPr>
    </w:p>
    <w:p w14:paraId="C6000000">
      <w:pPr>
        <w:pStyle w:val="Style_1"/>
        <w:spacing w:after="0" w:before="0"/>
        <w:ind/>
      </w:pPr>
      <w:r>
        <w:rPr>
          <w:b w:val="1"/>
        </w:rPr>
        <w:t>___________________(</w:t>
      </w:r>
      <w:r>
        <w:rPr>
          <w:b w:val="1"/>
        </w:rPr>
        <w:t>___________</w:t>
      </w:r>
      <w:r>
        <w:rPr>
          <w:b w:val="1"/>
        </w:rPr>
        <w:t>)                         ______________(___________</w:t>
      </w:r>
      <w:r>
        <w:rPr>
          <w:b w:val="1"/>
        </w:rPr>
        <w:t>)</w:t>
      </w:r>
    </w:p>
    <w:p w14:paraId="C7000000">
      <w:pPr>
        <w:pStyle w:val="Style_1"/>
        <w:spacing w:after="0" w:before="0"/>
        <w:ind/>
      </w:pPr>
      <w:r>
        <w:t>ЭЦП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ЭЦП</w:t>
      </w:r>
    </w:p>
    <w:p w14:paraId="C8000000">
      <w:pPr>
        <w:pStyle w:val="Style_1"/>
        <w:spacing w:after="0" w:before="0"/>
        <w:ind w:firstLine="567" w:left="0"/>
      </w:pPr>
    </w:p>
    <w:p w14:paraId="C9000000">
      <w:pPr>
        <w:pStyle w:val="Style_1"/>
        <w:spacing w:after="0" w:before="0"/>
        <w:ind w:firstLine="567" w:left="0"/>
      </w:pPr>
    </w:p>
    <w:p w14:paraId="CA000000">
      <w:pPr>
        <w:pStyle w:val="Style_1"/>
        <w:spacing w:after="0" w:before="0"/>
        <w:ind w:firstLine="567" w:left="0"/>
      </w:pPr>
    </w:p>
    <w:p w14:paraId="CB000000">
      <w:pPr>
        <w:pStyle w:val="Style_1"/>
        <w:spacing w:after="0" w:before="0"/>
        <w:ind w:firstLine="567" w:left="0"/>
      </w:pPr>
    </w:p>
    <w:p w14:paraId="CC000000">
      <w:pPr>
        <w:pStyle w:val="Style_1"/>
        <w:spacing w:after="0" w:before="0"/>
        <w:ind w:firstLine="567" w:left="0"/>
      </w:pPr>
    </w:p>
    <w:p w14:paraId="CD000000">
      <w:pPr>
        <w:pStyle w:val="Style_1"/>
        <w:spacing w:after="0" w:before="0"/>
        <w:ind w:firstLine="567" w:left="0"/>
      </w:pPr>
    </w:p>
    <w:p w14:paraId="CE000000">
      <w:pPr>
        <w:pStyle w:val="Style_1"/>
        <w:spacing w:after="0" w:before="0"/>
        <w:ind w:firstLine="567" w:left="0"/>
      </w:pPr>
    </w:p>
    <w:p w14:paraId="CF000000">
      <w:pPr>
        <w:pStyle w:val="Style_1"/>
        <w:spacing w:after="0" w:before="0"/>
        <w:ind w:firstLine="567" w:left="0"/>
      </w:pPr>
    </w:p>
    <w:p w14:paraId="D0000000">
      <w:pPr>
        <w:pStyle w:val="Style_1"/>
        <w:spacing w:after="0" w:before="0"/>
        <w:ind w:firstLine="567" w:left="0"/>
      </w:pPr>
    </w:p>
    <w:p w14:paraId="D1000000">
      <w:pPr>
        <w:pStyle w:val="Style_1"/>
        <w:spacing w:after="0" w:before="0"/>
        <w:ind w:firstLine="567" w:left="0"/>
      </w:pPr>
    </w:p>
    <w:p w14:paraId="D2000000">
      <w:pPr>
        <w:pStyle w:val="Style_1"/>
        <w:spacing w:after="0" w:before="0"/>
        <w:ind/>
        <w:jc w:val="center"/>
        <w:rPr>
          <w:b w:val="1"/>
        </w:rPr>
      </w:pPr>
    </w:p>
    <w:sectPr>
      <w:pgSz w:h="16838" w:orient="portrait" w:w="11906"/>
      <w:pgMar w:bottom="709" w:footer="720" w:gutter="0" w:header="720" w:left="1418" w:right="851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Jc w:val="left"/>
      <w:pPr>
        <w:tabs>
          <w:tab w:leader="none" w:pos="0" w:val="left"/>
        </w:tabs>
        <w:ind w:hanging="432" w:left="432"/>
      </w:pPr>
      <w:rPr>
        <w:b w:val="1"/>
        <w:i w:val="1"/>
        <w:highlight w:val="white"/>
      </w:rPr>
    </w:lvl>
    <w:lvl w:ilvl="1">
      <w:start w:val="1"/>
      <w:numFmt w:val="decimal"/>
      <w:lvlJc w:val="left"/>
      <w:pPr>
        <w:tabs>
          <w:tab w:leader="none" w:pos="0" w:val="left"/>
        </w:tabs>
        <w:ind w:hanging="576" w:left="576"/>
      </w:pPr>
      <w:rPr>
        <w:i w:val="0"/>
      </w:rPr>
    </w:lvl>
    <w:lvl w:ilvl="2">
      <w:start w:val="1"/>
      <w:numFmt w:val="decimal"/>
      <w:lvlJc w:val="left"/>
      <w:pPr>
        <w:tabs>
          <w:tab w:leader="none" w:pos="0" w:val="left"/>
        </w:tabs>
        <w:ind w:hanging="720" w:left="720"/>
      </w:pPr>
    </w:lvl>
    <w:lvl w:ilvl="3">
      <w:start w:val="1"/>
      <w:numFmt w:val="decimal"/>
      <w:lvlJc w:val="left"/>
      <w:pPr>
        <w:tabs>
          <w:tab w:leader="none" w:pos="0" w:val="left"/>
        </w:tabs>
        <w:ind w:hanging="864" w:left="864"/>
      </w:pPr>
    </w:lvl>
    <w:lvl w:ilvl="4">
      <w:start w:val="1"/>
      <w:numFmt w:val="decimal"/>
      <w:lvlJc w:val="left"/>
      <w:pPr>
        <w:tabs>
          <w:tab w:leader="none" w:pos="0" w:val="left"/>
        </w:tabs>
        <w:ind w:hanging="1008" w:left="1008"/>
      </w:pPr>
    </w:lvl>
    <w:lvl w:ilvl="5">
      <w:start w:val="1"/>
      <w:numFmt w:val="decimal"/>
      <w:lvlJc w:val="left"/>
      <w:pPr>
        <w:tabs>
          <w:tab w:leader="none" w:pos="0" w:val="left"/>
        </w:tabs>
        <w:ind w:hanging="1152" w:left="1152"/>
      </w:pPr>
    </w:lvl>
    <w:lvl w:ilvl="6">
      <w:start w:val="1"/>
      <w:numFmt w:val="decimal"/>
      <w:lvlJc w:val="left"/>
      <w:pPr>
        <w:tabs>
          <w:tab w:leader="none" w:pos="0" w:val="left"/>
        </w:tabs>
        <w:ind w:hanging="1296" w:left="1296"/>
      </w:pPr>
    </w:lvl>
    <w:lvl w:ilvl="7">
      <w:start w:val="1"/>
      <w:numFmt w:val="decimal"/>
      <w:lvlJc w:val="left"/>
      <w:pPr>
        <w:tabs>
          <w:tab w:leader="none" w:pos="0" w:val="left"/>
        </w:tabs>
        <w:ind w:hanging="1440" w:left="1440"/>
      </w:pPr>
    </w:lvl>
    <w:lvl w:ilvl="8">
      <w:start w:val="1"/>
      <w:numFmt w:val="decimal"/>
      <w:lvlJc w:val="left"/>
      <w:pPr>
        <w:tabs>
          <w:tab w:leader="none" w:pos="0" w:val="left"/>
        </w:tabs>
        <w:ind w:hanging="1584" w:left="1584"/>
      </w:pPr>
    </w:lvl>
  </w:abstractNum>
  <w:abstractNum w:abstractNumId="1">
    <w:lvl w:ilvl="0">
      <w:start w:val="1"/>
      <w:numFmt w:val="bullet"/>
      <w:lvlText w:val=""/>
      <w:lvlJc w:val="left"/>
      <w:pPr>
        <w:tabs>
          <w:tab w:leader="none" w:pos="720" w:val="left"/>
        </w:tabs>
        <w:ind w:hanging="360" w:left="72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2">
    <w:lvl w:ilvl="0">
      <w:start w:val="1"/>
      <w:numFmt w:val="decimal"/>
      <w:pStyle w:val="Style_36"/>
      <w:lvlJc w:val="left"/>
      <w:pPr>
        <w:tabs>
          <w:tab w:leader="none" w:pos="0" w:val="left"/>
        </w:tabs>
        <w:ind w:hanging="432" w:left="432"/>
      </w:pPr>
    </w:lvl>
    <w:lvl w:ilvl="1">
      <w:start w:val="1"/>
      <w:numFmt w:val="decimal"/>
      <w:pStyle w:val="Style_56"/>
      <w:lvlJc w:val="left"/>
      <w:pPr>
        <w:tabs>
          <w:tab w:leader="none" w:pos="0" w:val="left"/>
        </w:tabs>
        <w:ind w:hanging="576" w:left="576"/>
      </w:pPr>
    </w:lvl>
    <w:lvl w:ilvl="2">
      <w:start w:val="1"/>
      <w:numFmt w:val="decimal"/>
      <w:pStyle w:val="Style_17"/>
      <w:lvlJc w:val="left"/>
      <w:pPr>
        <w:tabs>
          <w:tab w:leader="none" w:pos="0" w:val="left"/>
        </w:tabs>
        <w:ind w:hanging="720" w:left="720"/>
      </w:pPr>
    </w:lvl>
    <w:lvl w:ilvl="3">
      <w:start w:val="1"/>
      <w:numFmt w:val="decimal"/>
      <w:lvlJc w:val="left"/>
      <w:pPr>
        <w:tabs>
          <w:tab w:leader="none" w:pos="0" w:val="left"/>
        </w:tabs>
        <w:ind w:firstLine="0" w:left="0"/>
      </w:pPr>
    </w:lvl>
    <w:lvl w:ilvl="4">
      <w:start w:val="1"/>
      <w:numFmt w:val="decimal"/>
      <w:lvlJc w:val="left"/>
      <w:pPr>
        <w:tabs>
          <w:tab w:leader="none" w:pos="0" w:val="left"/>
        </w:tabs>
        <w:ind w:firstLine="0" w:left="0"/>
      </w:pPr>
    </w:lvl>
    <w:lvl w:ilvl="5">
      <w:start w:val="1"/>
      <w:numFmt w:val="decimal"/>
      <w:lvlJc w:val="left"/>
      <w:pPr>
        <w:tabs>
          <w:tab w:leader="none" w:pos="0" w:val="left"/>
        </w:tabs>
        <w:ind w:firstLine="0" w:left="0"/>
      </w:pPr>
    </w:lvl>
    <w:lvl w:ilvl="6">
      <w:start w:val="1"/>
      <w:numFmt w:val="decimal"/>
      <w:lvlJc w:val="left"/>
      <w:pPr>
        <w:tabs>
          <w:tab w:leader="none" w:pos="0" w:val="left"/>
        </w:tabs>
        <w:ind w:firstLine="0" w:left="0"/>
      </w:pPr>
    </w:lvl>
    <w:lvl w:ilvl="7">
      <w:start w:val="1"/>
      <w:numFmt w:val="decimal"/>
      <w:lvlJc w:val="left"/>
      <w:pPr>
        <w:tabs>
          <w:tab w:leader="none" w:pos="0" w:val="left"/>
        </w:tabs>
        <w:ind w:firstLine="0" w:left="0"/>
      </w:pPr>
    </w:lvl>
    <w:lvl w:ilvl="8">
      <w:start w:val="1"/>
      <w:numFmt w:val="decimal"/>
      <w:lvlJc w:val="left"/>
      <w:pPr>
        <w:tabs>
          <w:tab w:leader="none" w:pos="0" w:val="left"/>
        </w:tabs>
        <w:ind w:firstLine="0" w:left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Helvetica" w:hAnsi="Helvetica"/>
    </w:rPr>
  </w:style>
  <w:style w:default="1" w:styleId="Style_5_ch" w:type="character">
    <w:name w:val="Normal"/>
    <w:link w:val="Style_5"/>
    <w:rPr>
      <w:rFonts w:ascii="Helvetica" w:hAnsi="Helvetica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List"/>
    <w:basedOn w:val="Style_9"/>
    <w:link w:val="Style_8_ch"/>
  </w:style>
  <w:style w:styleId="Style_8_ch" w:type="character">
    <w:name w:val="List"/>
    <w:basedOn w:val="Style_9_ch"/>
    <w:link w:val="Style_8"/>
  </w:style>
  <w:style w:styleId="Style_10" w:type="paragraph">
    <w:name w:val="WW-Знак Знак6 Знак Знак"/>
    <w:basedOn w:val="Style_5"/>
    <w:link w:val="Style_10_ch"/>
    <w:rPr>
      <w:rFonts w:ascii="Verdana" w:hAnsi="Verdana"/>
    </w:rPr>
  </w:style>
  <w:style w:styleId="Style_10_ch" w:type="character">
    <w:name w:val="WW-Знак Знак6 Знак Знак"/>
    <w:basedOn w:val="Style_5_ch"/>
    <w:link w:val="Style_10"/>
    <w:rPr>
      <w:rFonts w:ascii="Verdana" w:hAnsi="Verdana"/>
    </w:rPr>
  </w:style>
  <w:style w:styleId="Style_9" w:type="paragraph">
    <w:name w:val="Body Text"/>
    <w:basedOn w:val="Style_5"/>
    <w:link w:val="Style_9_ch"/>
    <w:pPr>
      <w:spacing w:after="140" w:before="0" w:line="288" w:lineRule="auto"/>
      <w:ind/>
    </w:pPr>
  </w:style>
  <w:style w:styleId="Style_9_ch" w:type="character">
    <w:name w:val="Body Text"/>
    <w:basedOn w:val="Style_5_ch"/>
    <w:link w:val="Style_9"/>
  </w:style>
  <w:style w:styleId="Style_11" w:type="paragraph">
    <w:name w:val="Название1"/>
    <w:basedOn w:val="Style_5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Название1"/>
    <w:basedOn w:val="Style_5_ch"/>
    <w:link w:val="Style_11"/>
    <w:rPr>
      <w:i w:val="1"/>
      <w:sz w:val="24"/>
    </w:rPr>
  </w:style>
  <w:style w:styleId="Style_12" w:type="paragraph">
    <w:name w:val="WW8Num1z3"/>
    <w:link w:val="Style_12_ch"/>
  </w:style>
  <w:style w:styleId="Style_12_ch" w:type="character">
    <w:name w:val="WW8Num1z3"/>
    <w:link w:val="Style_12"/>
  </w:style>
  <w:style w:styleId="Style_13" w:type="paragraph">
    <w:name w:val="WW8Num1z8"/>
    <w:link w:val="Style_13_ch"/>
  </w:style>
  <w:style w:styleId="Style_13_ch" w:type="character">
    <w:name w:val="WW8Num1z8"/>
    <w:link w:val="Style_13"/>
  </w:style>
  <w:style w:styleId="Style_14" w:type="paragraph">
    <w:name w:val="toc 6"/>
    <w:next w:val="Style_5"/>
    <w:link w:val="Style_1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4_ch" w:type="character">
    <w:name w:val="toc 6"/>
    <w:link w:val="Style_14"/>
    <w:rPr>
      <w:rFonts w:ascii="XO Thames" w:hAnsi="XO Thames"/>
      <w:sz w:val="28"/>
    </w:rPr>
  </w:style>
  <w:style w:styleId="Style_15" w:type="paragraph">
    <w:name w:val="toc 7"/>
    <w:next w:val="Style_5"/>
    <w:link w:val="Style_1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16" w:type="paragraph">
    <w:name w:val="WW8Num1z6"/>
    <w:link w:val="Style_16_ch"/>
  </w:style>
  <w:style w:styleId="Style_16_ch" w:type="character">
    <w:name w:val="WW8Num1z6"/>
    <w:link w:val="Style_16"/>
  </w:style>
  <w:style w:styleId="Style_4" w:type="paragraph">
    <w:name w:val="Strong"/>
    <w:link w:val="Style_4_ch"/>
    <w:rPr>
      <w:b w:val="1"/>
    </w:rPr>
  </w:style>
  <w:style w:styleId="Style_4_ch" w:type="character">
    <w:name w:val="Strong"/>
    <w:link w:val="Style_4"/>
    <w:rPr>
      <w:b w:val="1"/>
    </w:rPr>
  </w:style>
  <w:style w:styleId="Style_17" w:type="paragraph">
    <w:name w:val="heading 3"/>
    <w:basedOn w:val="Style_18"/>
    <w:next w:val="Style_9"/>
    <w:link w:val="Style_17_ch"/>
    <w:uiPriority w:val="9"/>
    <w:qFormat/>
    <w:pPr>
      <w:numPr>
        <w:ilvl w:val="2"/>
        <w:numId w:val="3"/>
      </w:numPr>
      <w:spacing w:after="120" w:before="140"/>
      <w:ind/>
      <w:outlineLvl w:val="2"/>
    </w:pPr>
    <w:rPr>
      <w:b w:val="1"/>
      <w:sz w:val="28"/>
    </w:rPr>
  </w:style>
  <w:style w:styleId="Style_17_ch" w:type="character">
    <w:name w:val="heading 3"/>
    <w:basedOn w:val="Style_18_ch"/>
    <w:link w:val="Style_17"/>
    <w:rPr>
      <w:b w:val="1"/>
      <w:sz w:val="28"/>
    </w:rPr>
  </w:style>
  <w:style w:styleId="Style_3" w:type="paragraph">
    <w:name w:val="No Spacing"/>
    <w:link w:val="Style_3_ch"/>
    <w:rPr>
      <w:rFonts w:ascii="Helvetica" w:hAnsi="Helvetica"/>
      <w:sz w:val="22"/>
    </w:rPr>
  </w:style>
  <w:style w:styleId="Style_3_ch" w:type="character">
    <w:name w:val="No Spacing"/>
    <w:link w:val="Style_3"/>
    <w:rPr>
      <w:rFonts w:ascii="Helvetica" w:hAnsi="Helvetica"/>
      <w:sz w:val="22"/>
    </w:rPr>
  </w:style>
  <w:style w:styleId="Style_19" w:type="paragraph">
    <w:name w:val="Normal (Web)2"/>
    <w:basedOn w:val="Style_5"/>
    <w:link w:val="Style_19_ch"/>
    <w:pPr>
      <w:spacing w:after="119" w:before="280"/>
      <w:ind/>
    </w:pPr>
    <w:rPr>
      <w:rFonts w:ascii="Times New Roman" w:hAnsi="Times New Roman"/>
      <w:sz w:val="24"/>
    </w:rPr>
  </w:style>
  <w:style w:styleId="Style_19_ch" w:type="character">
    <w:name w:val="Normal (Web)2"/>
    <w:basedOn w:val="Style_5_ch"/>
    <w:link w:val="Style_19"/>
    <w:rPr>
      <w:rFonts w:ascii="Times New Roman" w:hAnsi="Times New Roman"/>
      <w:sz w:val="24"/>
    </w:rPr>
  </w:style>
  <w:style w:styleId="Style_20" w:type="paragraph">
    <w:name w:val="WW8Num1z2"/>
    <w:link w:val="Style_20_ch"/>
  </w:style>
  <w:style w:styleId="Style_20_ch" w:type="character">
    <w:name w:val="WW8Num1z2"/>
    <w:link w:val="Style_20"/>
  </w:style>
  <w:style w:styleId="Style_21" w:type="paragraph">
    <w:name w:val="header"/>
    <w:basedOn w:val="Style_5"/>
    <w:link w:val="Style_21_ch"/>
  </w:style>
  <w:style w:styleId="Style_21_ch" w:type="character">
    <w:name w:val="header"/>
    <w:basedOn w:val="Style_5_ch"/>
    <w:link w:val="Style_21"/>
  </w:style>
  <w:style w:styleId="Style_22" w:type="paragraph">
    <w:name w:val="footnote reference"/>
    <w:link w:val="Style_22_ch"/>
    <w:rPr>
      <w:vertAlign w:val="superscript"/>
    </w:rPr>
  </w:style>
  <w:style w:styleId="Style_22_ch" w:type="character">
    <w:name w:val="footnote reference"/>
    <w:link w:val="Style_22"/>
    <w:rPr>
      <w:vertAlign w:val="superscript"/>
    </w:rPr>
  </w:style>
  <w:style w:styleId="Style_23" w:type="paragraph">
    <w:name w:val="Normal (Web)"/>
    <w:basedOn w:val="Style_5"/>
    <w:link w:val="Style_23_ch"/>
    <w:pPr>
      <w:spacing w:after="280" w:before="280"/>
      <w:ind/>
    </w:pPr>
    <w:rPr>
      <w:rFonts w:ascii="Times New Roman" w:hAnsi="Times New Roman"/>
      <w:sz w:val="24"/>
    </w:rPr>
  </w:style>
  <w:style w:styleId="Style_23_ch" w:type="character">
    <w:name w:val="Normal (Web)"/>
    <w:basedOn w:val="Style_5_ch"/>
    <w:link w:val="Style_23"/>
    <w:rPr>
      <w:rFonts w:ascii="Times New Roman" w:hAnsi="Times New Roman"/>
      <w:sz w:val="24"/>
    </w:rPr>
  </w:style>
  <w:style w:styleId="Style_24" w:type="paragraph">
    <w:name w:val="Название"/>
    <w:basedOn w:val="Style_18"/>
    <w:next w:val="Style_9"/>
    <w:link w:val="Style_24_ch"/>
    <w:pPr>
      <w:ind/>
      <w:jc w:val="center"/>
    </w:pPr>
    <w:rPr>
      <w:b w:val="1"/>
      <w:sz w:val="56"/>
    </w:rPr>
  </w:style>
  <w:style w:styleId="Style_24_ch" w:type="character">
    <w:name w:val="Название"/>
    <w:basedOn w:val="Style_18_ch"/>
    <w:link w:val="Style_24"/>
    <w:rPr>
      <w:b w:val="1"/>
      <w:sz w:val="56"/>
    </w:rPr>
  </w:style>
  <w:style w:styleId="Style_25" w:type="paragraph">
    <w:name w:val="WW8Num1z7"/>
    <w:link w:val="Style_25_ch"/>
  </w:style>
  <w:style w:styleId="Style_25_ch" w:type="character">
    <w:name w:val="WW8Num1z7"/>
    <w:link w:val="Style_25"/>
  </w:style>
  <w:style w:styleId="Style_26" w:type="paragraph">
    <w:name w:val="Содержимое таблицы"/>
    <w:basedOn w:val="Style_5"/>
    <w:link w:val="Style_26_ch"/>
  </w:style>
  <w:style w:styleId="Style_26_ch" w:type="character">
    <w:name w:val="Содержимое таблицы"/>
    <w:basedOn w:val="Style_5_ch"/>
    <w:link w:val="Style_26"/>
  </w:style>
  <w:style w:styleId="Style_27" w:type="paragraph">
    <w:name w:val="Body Text Indent"/>
    <w:basedOn w:val="Style_5"/>
    <w:link w:val="Style_27_ch"/>
    <w:pPr>
      <w:spacing w:after="120" w:before="0"/>
      <w:ind w:firstLine="0" w:left="283" w:right="0"/>
    </w:pPr>
  </w:style>
  <w:style w:styleId="Style_27_ch" w:type="character">
    <w:name w:val="Body Text Indent"/>
    <w:basedOn w:val="Style_5_ch"/>
    <w:link w:val="Style_27"/>
  </w:style>
  <w:style w:styleId="Style_28" w:type="paragraph">
    <w:name w:val="WW-Знак Знак6 Знак Знак Знак Знак"/>
    <w:basedOn w:val="Style_5"/>
    <w:link w:val="Style_28_ch"/>
    <w:rPr>
      <w:rFonts w:ascii="Verdana" w:hAnsi="Verdana"/>
    </w:rPr>
  </w:style>
  <w:style w:styleId="Style_28_ch" w:type="character">
    <w:name w:val="WW-Знак Знак6 Знак Знак Знак Знак"/>
    <w:basedOn w:val="Style_5_ch"/>
    <w:link w:val="Style_28"/>
    <w:rPr>
      <w:rFonts w:ascii="Verdana" w:hAnsi="Verdana"/>
    </w:rPr>
  </w:style>
  <w:style w:styleId="Style_1" w:type="paragraph">
    <w:name w:val="Normal (Web)1"/>
    <w:basedOn w:val="Style_5"/>
    <w:link w:val="Style_1_ch"/>
    <w:pPr>
      <w:spacing w:after="119" w:before="280"/>
      <w:ind/>
    </w:pPr>
    <w:rPr>
      <w:rFonts w:ascii="Times New Roman" w:hAnsi="Times New Roman"/>
      <w:sz w:val="24"/>
    </w:rPr>
  </w:style>
  <w:style w:styleId="Style_1_ch" w:type="character">
    <w:name w:val="Normal (Web)1"/>
    <w:basedOn w:val="Style_5_ch"/>
    <w:link w:val="Style_1"/>
    <w:rPr>
      <w:rFonts w:ascii="Times New Roman" w:hAnsi="Times New Roman"/>
      <w:sz w:val="24"/>
    </w:rPr>
  </w:style>
  <w:style w:styleId="Style_29" w:type="paragraph">
    <w:name w:val="Основной шрифт абзаца1"/>
    <w:link w:val="Style_29_ch"/>
  </w:style>
  <w:style w:styleId="Style_29_ch" w:type="character">
    <w:name w:val="Основной шрифт абзаца1"/>
    <w:link w:val="Style_29"/>
  </w:style>
  <w:style w:styleId="Style_30" w:type="paragraph">
    <w:name w:val="Знак Знак6 Знак Знак"/>
    <w:basedOn w:val="Style_5"/>
    <w:link w:val="Style_30_ch"/>
    <w:rPr>
      <w:rFonts w:ascii="Verdana" w:hAnsi="Verdana"/>
    </w:rPr>
  </w:style>
  <w:style w:styleId="Style_30_ch" w:type="character">
    <w:name w:val="Знак Знак6 Знак Знак"/>
    <w:basedOn w:val="Style_5_ch"/>
    <w:link w:val="Style_30"/>
    <w:rPr>
      <w:rFonts w:ascii="Verdana" w:hAnsi="Verdana"/>
    </w:rPr>
  </w:style>
  <w:style w:styleId="Style_31" w:type="paragraph">
    <w:name w:val="Заголовок таблицы"/>
    <w:basedOn w:val="Style_26"/>
    <w:link w:val="Style_31_ch"/>
    <w:pPr>
      <w:ind/>
      <w:jc w:val="center"/>
    </w:pPr>
    <w:rPr>
      <w:b w:val="1"/>
    </w:rPr>
  </w:style>
  <w:style w:styleId="Style_31_ch" w:type="character">
    <w:name w:val="Заголовок таблицы"/>
    <w:basedOn w:val="Style_26_ch"/>
    <w:link w:val="Style_31"/>
    <w:rPr>
      <w:b w:val="1"/>
    </w:rPr>
  </w:style>
  <w:style w:styleId="Style_32" w:type="paragraph">
    <w:name w:val="toc 3"/>
    <w:next w:val="Style_5"/>
    <w:link w:val="Style_3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32_ch" w:type="character">
    <w:name w:val="toc 3"/>
    <w:link w:val="Style_32"/>
    <w:rPr>
      <w:rFonts w:ascii="XO Thames" w:hAnsi="XO Thames"/>
      <w:sz w:val="28"/>
    </w:rPr>
  </w:style>
  <w:style w:styleId="Style_33" w:type="paragraph">
    <w:name w:val="WW8Num1z4"/>
    <w:link w:val="Style_33_ch"/>
  </w:style>
  <w:style w:styleId="Style_33_ch" w:type="character">
    <w:name w:val="WW8Num1z4"/>
    <w:link w:val="Style_33"/>
  </w:style>
  <w:style w:styleId="Style_34" w:type="paragraph">
    <w:name w:val="heading 5"/>
    <w:next w:val="Style_5"/>
    <w:link w:val="Style_3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34_ch" w:type="character">
    <w:name w:val="heading 5"/>
    <w:link w:val="Style_34"/>
    <w:rPr>
      <w:rFonts w:ascii="XO Thames" w:hAnsi="XO Thames"/>
      <w:b w:val="1"/>
      <w:sz w:val="22"/>
    </w:rPr>
  </w:style>
  <w:style w:styleId="Style_35" w:type="paragraph">
    <w:name w:val="footer"/>
    <w:basedOn w:val="Style_5"/>
    <w:link w:val="Style_35_ch"/>
  </w:style>
  <w:style w:styleId="Style_35_ch" w:type="character">
    <w:name w:val="footer"/>
    <w:basedOn w:val="Style_5_ch"/>
    <w:link w:val="Style_35"/>
  </w:style>
  <w:style w:styleId="Style_36" w:type="paragraph">
    <w:name w:val="heading 1"/>
    <w:basedOn w:val="Style_18"/>
    <w:next w:val="Style_9"/>
    <w:link w:val="Style_36_ch"/>
    <w:uiPriority w:val="9"/>
    <w:qFormat/>
    <w:pPr>
      <w:numPr>
        <w:ilvl w:val="0"/>
        <w:numId w:val="3"/>
      </w:numPr>
      <w:spacing w:after="120" w:before="240"/>
      <w:ind/>
      <w:outlineLvl w:val="0"/>
    </w:pPr>
    <w:rPr>
      <w:b w:val="1"/>
      <w:sz w:val="36"/>
    </w:rPr>
  </w:style>
  <w:style w:styleId="Style_36_ch" w:type="character">
    <w:name w:val="heading 1"/>
    <w:basedOn w:val="Style_18_ch"/>
    <w:link w:val="Style_36"/>
    <w:rPr>
      <w:b w:val="1"/>
      <w:sz w:val="36"/>
    </w:rPr>
  </w:style>
  <w:style w:styleId="Style_37" w:type="paragraph">
    <w:name w:val="Default Paragraph Font"/>
    <w:link w:val="Style_37_ch"/>
  </w:style>
  <w:style w:styleId="Style_37_ch" w:type="character">
    <w:name w:val="Default Paragraph Font"/>
    <w:link w:val="Style_37"/>
  </w:style>
  <w:style w:styleId="Style_38" w:type="paragraph">
    <w:name w:val="Указатель1"/>
    <w:basedOn w:val="Style_5"/>
    <w:link w:val="Style_38_ch"/>
  </w:style>
  <w:style w:styleId="Style_38_ch" w:type="character">
    <w:name w:val="Указатель1"/>
    <w:basedOn w:val="Style_5_ch"/>
    <w:link w:val="Style_38"/>
  </w:style>
  <w:style w:styleId="Style_39" w:type="paragraph">
    <w:name w:val="Hyperlink"/>
    <w:link w:val="Style_39_ch"/>
    <w:rPr>
      <w:color w:val="0000FF"/>
      <w:u w:val="single"/>
    </w:rPr>
  </w:style>
  <w:style w:styleId="Style_39_ch" w:type="character">
    <w:name w:val="Hyperlink"/>
    <w:link w:val="Style_39"/>
    <w:rPr>
      <w:color w:val="0000FF"/>
      <w:u w:val="single"/>
    </w:rPr>
  </w:style>
  <w:style w:styleId="Style_40" w:type="paragraph">
    <w:name w:val="Footnote"/>
    <w:basedOn w:val="Style_5"/>
    <w:link w:val="Style_40_ch"/>
    <w:pPr>
      <w:widowControl w:val="0"/>
      <w:ind w:hanging="283" w:left="283"/>
    </w:pPr>
    <w:rPr>
      <w:rFonts w:ascii="Times New Roman" w:hAnsi="Times New Roman"/>
    </w:rPr>
  </w:style>
  <w:style w:styleId="Style_40_ch" w:type="character">
    <w:name w:val="Footnote"/>
    <w:basedOn w:val="Style_5_ch"/>
    <w:link w:val="Style_40"/>
    <w:rPr>
      <w:rFonts w:ascii="Times New Roman" w:hAnsi="Times New Roman"/>
    </w:rPr>
  </w:style>
  <w:style w:styleId="Style_41" w:type="paragraph">
    <w:name w:val="toc 1"/>
    <w:next w:val="Style_5"/>
    <w:link w:val="Style_4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41_ch" w:type="character">
    <w:name w:val="toc 1"/>
    <w:link w:val="Style_41"/>
    <w:rPr>
      <w:rFonts w:ascii="XO Thames" w:hAnsi="XO Thames"/>
      <w:b w:val="1"/>
      <w:sz w:val="28"/>
    </w:rPr>
  </w:style>
  <w:style w:styleId="Style_42" w:type="paragraph">
    <w:name w:val="Header and Footer"/>
    <w:link w:val="Style_42_ch"/>
    <w:pPr>
      <w:spacing w:line="240" w:lineRule="auto"/>
      <w:ind/>
      <w:jc w:val="both"/>
    </w:pPr>
    <w:rPr>
      <w:rFonts w:ascii="XO Thames" w:hAnsi="XO Thames"/>
      <w:sz w:val="20"/>
    </w:rPr>
  </w:style>
  <w:style w:styleId="Style_42_ch" w:type="character">
    <w:name w:val="Header and Footer"/>
    <w:link w:val="Style_42"/>
    <w:rPr>
      <w:rFonts w:ascii="XO Thames" w:hAnsi="XO Thames"/>
      <w:sz w:val="20"/>
    </w:rPr>
  </w:style>
  <w:style w:styleId="Style_43" w:type="paragraph">
    <w:name w:val=" Знак Знак"/>
    <w:link w:val="Style_43_ch"/>
    <w:rPr>
      <w:rFonts w:ascii="Helvetica" w:hAnsi="Helvetica"/>
      <w:sz w:val="20"/>
    </w:rPr>
  </w:style>
  <w:style w:styleId="Style_43_ch" w:type="character">
    <w:name w:val=" Знак Знак"/>
    <w:link w:val="Style_43"/>
    <w:rPr>
      <w:rFonts w:ascii="Helvetica" w:hAnsi="Helvetica"/>
      <w:sz w:val="20"/>
    </w:rPr>
  </w:style>
  <w:style w:styleId="Style_44" w:type="paragraph">
    <w:name w:val="WW8Num1z1"/>
    <w:link w:val="Style_44_ch"/>
  </w:style>
  <w:style w:styleId="Style_44_ch" w:type="character">
    <w:name w:val="WW8Num1z1"/>
    <w:link w:val="Style_44"/>
  </w:style>
  <w:style w:styleId="Style_45" w:type="paragraph">
    <w:name w:val="WW8Num1z0"/>
    <w:link w:val="Style_45_ch"/>
  </w:style>
  <w:style w:styleId="Style_45_ch" w:type="character">
    <w:name w:val="WW8Num1z0"/>
    <w:link w:val="Style_45"/>
  </w:style>
  <w:style w:styleId="Style_46" w:type="paragraph">
    <w:name w:val="toc 9"/>
    <w:next w:val="Style_5"/>
    <w:link w:val="Style_4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46_ch" w:type="character">
    <w:name w:val="toc 9"/>
    <w:link w:val="Style_46"/>
    <w:rPr>
      <w:rFonts w:ascii="XO Thames" w:hAnsi="XO Thames"/>
      <w:sz w:val="28"/>
    </w:rPr>
  </w:style>
  <w:style w:styleId="Style_47" w:type="paragraph">
    <w:name w:val=" Знак Знак1"/>
    <w:link w:val="Style_47_ch"/>
    <w:rPr>
      <w:rFonts w:ascii="Helvetica" w:hAnsi="Helvetica"/>
      <w:sz w:val="20"/>
    </w:rPr>
  </w:style>
  <w:style w:styleId="Style_47_ch" w:type="character">
    <w:name w:val=" Знак Знак1"/>
    <w:link w:val="Style_47"/>
    <w:rPr>
      <w:rFonts w:ascii="Helvetica" w:hAnsi="Helvetica"/>
      <w:sz w:val="20"/>
    </w:rPr>
  </w:style>
  <w:style w:styleId="Style_48" w:type="paragraph">
    <w:name w:val="toc 8"/>
    <w:next w:val="Style_5"/>
    <w:link w:val="Style_4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8_ch" w:type="character">
    <w:name w:val="toc 8"/>
    <w:link w:val="Style_48"/>
    <w:rPr>
      <w:rFonts w:ascii="XO Thames" w:hAnsi="XO Thames"/>
      <w:sz w:val="28"/>
    </w:rPr>
  </w:style>
  <w:style w:styleId="Style_49" w:type="paragraph">
    <w:name w:val="Блочная цитата"/>
    <w:basedOn w:val="Style_5"/>
    <w:link w:val="Style_49_ch"/>
    <w:pPr>
      <w:spacing w:after="283" w:before="0"/>
      <w:ind w:firstLine="0" w:left="567" w:right="567"/>
    </w:pPr>
  </w:style>
  <w:style w:styleId="Style_49_ch" w:type="character">
    <w:name w:val="Блочная цитата"/>
    <w:basedOn w:val="Style_5_ch"/>
    <w:link w:val="Style_49"/>
  </w:style>
  <w:style w:styleId="Style_50" w:type="paragraph">
    <w:name w:val="Знак Знак6 Знак Знак Знак Знак"/>
    <w:basedOn w:val="Style_5"/>
    <w:link w:val="Style_50_ch"/>
    <w:rPr>
      <w:rFonts w:ascii="Verdana" w:hAnsi="Verdana"/>
    </w:rPr>
  </w:style>
  <w:style w:styleId="Style_50_ch" w:type="character">
    <w:name w:val="Знак Знак6 Знак Знак Знак Знак"/>
    <w:basedOn w:val="Style_5_ch"/>
    <w:link w:val="Style_50"/>
    <w:rPr>
      <w:rFonts w:ascii="Verdana" w:hAnsi="Verdana"/>
    </w:rPr>
  </w:style>
  <w:style w:styleId="Style_51" w:type="paragraph">
    <w:name w:val="List Paragraph"/>
    <w:basedOn w:val="Style_5"/>
    <w:link w:val="Style_51_ch"/>
    <w:pPr>
      <w:spacing w:after="0" w:before="0"/>
      <w:ind w:firstLine="0" w:left="720" w:right="0"/>
    </w:pPr>
  </w:style>
  <w:style w:styleId="Style_51_ch" w:type="character">
    <w:name w:val="List Paragraph"/>
    <w:basedOn w:val="Style_5_ch"/>
    <w:link w:val="Style_51"/>
  </w:style>
  <w:style w:styleId="Style_52" w:type="paragraph">
    <w:name w:val="toc 5"/>
    <w:next w:val="Style_5"/>
    <w:link w:val="Style_5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52_ch" w:type="character">
    <w:name w:val="toc 5"/>
    <w:link w:val="Style_52"/>
    <w:rPr>
      <w:rFonts w:ascii="XO Thames" w:hAnsi="XO Thames"/>
      <w:sz w:val="28"/>
    </w:rPr>
  </w:style>
  <w:style w:styleId="Style_53" w:type="paragraph">
    <w:name w:val="Standard"/>
    <w:link w:val="Style_53_ch"/>
    <w:pPr>
      <w:widowControl w:val="0"/>
      <w:ind/>
    </w:pPr>
    <w:rPr>
      <w:sz w:val="24"/>
    </w:rPr>
  </w:style>
  <w:style w:styleId="Style_53_ch" w:type="character">
    <w:name w:val="Standard"/>
    <w:link w:val="Style_53"/>
    <w:rPr>
      <w:sz w:val="24"/>
    </w:rPr>
  </w:style>
  <w:style w:styleId="Style_54" w:type="paragraph">
    <w:name w:val="Subtitle"/>
    <w:basedOn w:val="Style_18"/>
    <w:next w:val="Style_9"/>
    <w:link w:val="Style_54_ch"/>
    <w:uiPriority w:val="11"/>
    <w:qFormat/>
    <w:pPr>
      <w:spacing w:after="120" w:before="60"/>
      <w:ind/>
      <w:jc w:val="center"/>
    </w:pPr>
    <w:rPr>
      <w:sz w:val="36"/>
    </w:rPr>
  </w:style>
  <w:style w:styleId="Style_54_ch" w:type="character">
    <w:name w:val="Subtitle"/>
    <w:basedOn w:val="Style_18_ch"/>
    <w:link w:val="Style_54"/>
    <w:rPr>
      <w:sz w:val="36"/>
    </w:rPr>
  </w:style>
  <w:style w:styleId="Style_18" w:type="paragraph">
    <w:name w:val="Title"/>
    <w:basedOn w:val="Style_5"/>
    <w:next w:val="Style_9"/>
    <w:link w:val="Style_18_ch"/>
    <w:uiPriority w:val="10"/>
    <w:qFormat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8_ch" w:type="character">
    <w:name w:val="Title"/>
    <w:basedOn w:val="Style_5_ch"/>
    <w:link w:val="Style_18"/>
    <w:rPr>
      <w:rFonts w:ascii="Liberation Sans" w:hAnsi="Liberation Sans"/>
      <w:sz w:val="28"/>
    </w:rPr>
  </w:style>
  <w:style w:styleId="Style_55" w:type="paragraph">
    <w:name w:val="heading 4"/>
    <w:next w:val="Style_5"/>
    <w:link w:val="Style_5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55_ch" w:type="character">
    <w:name w:val="heading 4"/>
    <w:link w:val="Style_55"/>
    <w:rPr>
      <w:rFonts w:ascii="XO Thames" w:hAnsi="XO Thames"/>
      <w:b w:val="1"/>
      <w:sz w:val="24"/>
    </w:rPr>
  </w:style>
  <w:style w:styleId="Style_56" w:type="paragraph">
    <w:name w:val="heading 2"/>
    <w:basedOn w:val="Style_18"/>
    <w:next w:val="Style_9"/>
    <w:link w:val="Style_56_ch"/>
    <w:uiPriority w:val="9"/>
    <w:qFormat/>
    <w:pPr>
      <w:numPr>
        <w:ilvl w:val="1"/>
        <w:numId w:val="3"/>
      </w:numPr>
      <w:spacing w:after="120" w:before="200"/>
      <w:ind/>
      <w:outlineLvl w:val="1"/>
    </w:pPr>
    <w:rPr>
      <w:b w:val="1"/>
      <w:sz w:val="32"/>
    </w:rPr>
  </w:style>
  <w:style w:styleId="Style_56_ch" w:type="character">
    <w:name w:val="heading 2"/>
    <w:basedOn w:val="Style_18_ch"/>
    <w:link w:val="Style_56"/>
    <w:rPr>
      <w:b w:val="1"/>
      <w:sz w:val="32"/>
    </w:rPr>
  </w:style>
  <w:style w:styleId="Style_57" w:type="paragraph">
    <w:name w:val="WW8Num1z5"/>
    <w:link w:val="Style_57_ch"/>
  </w:style>
  <w:style w:styleId="Style_57_ch" w:type="character">
    <w:name w:val="WW8Num1z5"/>
    <w:link w:val="Style_57"/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1" Target="stylesWithEffects.xml" Type="http://schemas.microsoft.com/office/2007/relationships/stylesWithEffects"/>
  <Relationship Id="rId10" Target="styles.xml" Type="http://schemas.openxmlformats.org/officeDocument/2006/relationships/styles"/>
  <Relationship Id="rId14" Target="numbering.xml" Type="http://schemas.openxmlformats.org/officeDocument/2006/relationships/numbering"/>
  <Relationship Id="rId7" Target="media/7.jpeg" Type="http://schemas.openxmlformats.org/officeDocument/2006/relationships/image"/>
  <Relationship Id="rId6" Target="media/6.jpeg" Type="http://schemas.openxmlformats.org/officeDocument/2006/relationships/image"/>
  <Relationship Id="rId13" Target="theme/theme1.xml" Type="http://schemas.openxmlformats.org/officeDocument/2006/relationships/theme"/>
  <Relationship Id="rId9" Target="settings.xml" Type="http://schemas.openxmlformats.org/officeDocument/2006/relationships/settings"/>
  <Relationship Id="rId5" Target="media/5.jpeg" Type="http://schemas.openxmlformats.org/officeDocument/2006/relationships/image"/>
  <Relationship Id="rId8" Target="fontTable.xml" Type="http://schemas.openxmlformats.org/officeDocument/2006/relationships/fontTable"/>
  <Relationship Id="rId4" Target="media/4.jpeg" Type="http://schemas.openxmlformats.org/officeDocument/2006/relationships/image"/>
  <Relationship Id="rId12" Target="webSettings.xml" Type="http://schemas.openxmlformats.org/officeDocument/2006/relationships/webSettings"/>
  <Relationship Id="rId3" Target="media/3.jpeg" Type="http://schemas.openxmlformats.org/officeDocument/2006/relationships/image"/>
  <Relationship Id="rId2" Target="media/2.jpeg" Type="http://schemas.openxmlformats.org/officeDocument/2006/relationships/imag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2026-09-11T10:39:06Z</dcterms:modified>
</cp:coreProperties>
</file>