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742" w:rsidRDefault="009E6B63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Par3036"/>
      <w:bookmarkEnd w:id="0"/>
      <w:r>
        <w:rPr>
          <w:rFonts w:ascii="Times New Roman" w:hAnsi="Times New Roman" w:cs="Times New Roman"/>
          <w:b/>
          <w:sz w:val="22"/>
          <w:szCs w:val="22"/>
        </w:rPr>
        <w:t>ОБОСНОВАНИ</w:t>
      </w:r>
      <w:r w:rsidR="00BC3E58">
        <w:rPr>
          <w:rFonts w:ascii="Times New Roman" w:hAnsi="Times New Roman" w:cs="Times New Roman"/>
          <w:b/>
          <w:sz w:val="22"/>
          <w:szCs w:val="22"/>
        </w:rPr>
        <w:t>Е (НАЧАЛЬНОЙ) МАКСИМАЛЬНОЙ ЦЕНЫ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107742" w:rsidRDefault="00107742">
      <w:pPr>
        <w:ind w:right="-31" w:firstLine="587"/>
        <w:jc w:val="center"/>
        <w:rPr>
          <w:i/>
          <w:sz w:val="22"/>
          <w:szCs w:val="22"/>
        </w:rPr>
      </w:pPr>
    </w:p>
    <w:p w:rsidR="00107742" w:rsidRPr="00980190" w:rsidRDefault="009E6B63">
      <w:pPr>
        <w:ind w:firstLine="567"/>
        <w:jc w:val="both"/>
        <w:rPr>
          <w:sz w:val="20"/>
        </w:rPr>
      </w:pPr>
      <w:r w:rsidRPr="00980190">
        <w:rPr>
          <w:sz w:val="20"/>
        </w:rPr>
        <w:t>Заказчиком при расчете начальной (максимальной) цены Контракта (НМЦК) был использован метод сопоставимых рыночных цен. Для определения средне</w:t>
      </w:r>
      <w:r w:rsidR="00ED655C">
        <w:rPr>
          <w:sz w:val="20"/>
        </w:rPr>
        <w:t>й</w:t>
      </w:r>
      <w:r w:rsidRPr="00980190">
        <w:rPr>
          <w:sz w:val="20"/>
        </w:rPr>
        <w:t xml:space="preserve"> стоимости товара Заказчиком направлен запрос о предоставлении ценовой информации, обладающим опытом поставок </w:t>
      </w:r>
      <w:proofErr w:type="gramStart"/>
      <w:r w:rsidR="00ED655C">
        <w:rPr>
          <w:sz w:val="20"/>
        </w:rPr>
        <w:t>товаров</w:t>
      </w:r>
      <w:proofErr w:type="gramEnd"/>
      <w:r w:rsidRPr="00980190">
        <w:rPr>
          <w:sz w:val="20"/>
        </w:rPr>
        <w:t xml:space="preserve"> соответствующих объекту Закупки, информация о которых имеется в свободном доступе, в частности, опубликована в печати, размещена на сайтах в сети "Интернет". </w:t>
      </w:r>
    </w:p>
    <w:p w:rsidR="00107742" w:rsidRPr="00980190" w:rsidRDefault="009E6B63">
      <w:pPr>
        <w:ind w:firstLine="567"/>
        <w:jc w:val="both"/>
        <w:rPr>
          <w:bCs/>
          <w:sz w:val="20"/>
        </w:rPr>
      </w:pPr>
      <w:r w:rsidRPr="00980190">
        <w:rPr>
          <w:sz w:val="20"/>
        </w:rPr>
        <w:t xml:space="preserve">На запросы были представлены ценовые предложения от 3-х Поставщиков. </w:t>
      </w:r>
    </w:p>
    <w:p w:rsidR="00107742" w:rsidRDefault="00ED655C">
      <w:pPr>
        <w:ind w:firstLine="567"/>
        <w:jc w:val="both"/>
        <w:rPr>
          <w:bCs/>
          <w:sz w:val="20"/>
        </w:rPr>
      </w:pPr>
      <w:r>
        <w:rPr>
          <w:bCs/>
          <w:sz w:val="20"/>
        </w:rPr>
        <w:t>В</w:t>
      </w:r>
      <w:r w:rsidRPr="00ED655C">
        <w:rPr>
          <w:bCs/>
          <w:sz w:val="20"/>
        </w:rPr>
        <w:t>о исполнение п.1.ч. 1 ст. 1, статьи 6 Федерального закона от 05.04.2013 N 44-ФЗ "О контрактной системе в сфере закупок товаров, работ, услуг для обеспечения государственных и муниципальных нужд" с целью обеспечения результативности и эффективности осуществления закупок, исходя из необходимости достижения заданных результатов с использованием наименьшего объема средств (экономности) и достижения наилучшего результата с использованием определенного объема средств (результативности), письмом Минфина России от 16 июня 2017 г. N 24-01-10/37713</w:t>
      </w:r>
      <w:r>
        <w:rPr>
          <w:bCs/>
          <w:sz w:val="20"/>
        </w:rPr>
        <w:t xml:space="preserve"> д</w:t>
      </w:r>
      <w:r w:rsidR="009E6B63" w:rsidRPr="00980190">
        <w:rPr>
          <w:bCs/>
          <w:sz w:val="20"/>
        </w:rPr>
        <w:t xml:space="preserve">ля расчета начальной (максимальной) цены </w:t>
      </w:r>
      <w:r>
        <w:rPr>
          <w:bCs/>
          <w:sz w:val="20"/>
        </w:rPr>
        <w:t>Контракта</w:t>
      </w:r>
      <w:r w:rsidR="009E6B63" w:rsidRPr="00980190">
        <w:rPr>
          <w:bCs/>
          <w:sz w:val="20"/>
        </w:rPr>
        <w:t xml:space="preserve"> использована минимальная стоимость единицы товара из полученных источников цены. Цена товара включает в себя расходы на поставку товара: накладные, транспортные, административные расходы Поставщика, уплату необходимых налогов, сборов и иных обязательных платежей.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61"/>
        <w:gridCol w:w="2067"/>
        <w:gridCol w:w="1362"/>
        <w:gridCol w:w="763"/>
        <w:gridCol w:w="926"/>
        <w:gridCol w:w="1325"/>
        <w:gridCol w:w="1325"/>
        <w:gridCol w:w="1325"/>
        <w:gridCol w:w="471"/>
        <w:gridCol w:w="1033"/>
        <w:gridCol w:w="869"/>
        <w:gridCol w:w="1033"/>
        <w:gridCol w:w="1036"/>
        <w:gridCol w:w="1598"/>
      </w:tblGrid>
      <w:tr w:rsidR="00BC3E58" w:rsidRPr="00BC3E58" w:rsidTr="00BC3E58">
        <w:trPr>
          <w:trHeight w:val="25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№ п/п</w:t>
            </w: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наименование товара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код КТРУ (при наличии) или ОКПД 2 (при отсутствии КТРУ)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Ед. измерения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Кол-во товаров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 xml:space="preserve">цена за единицу по Предложению №1 КП </w:t>
            </w:r>
            <w:proofErr w:type="spellStart"/>
            <w:r w:rsidRPr="00BC3E58">
              <w:rPr>
                <w:color w:val="000000"/>
                <w:sz w:val="20"/>
                <w:lang w:eastAsia="ru-RU"/>
              </w:rPr>
              <w:t>вх</w:t>
            </w:r>
            <w:proofErr w:type="spellEnd"/>
            <w:r w:rsidRPr="00BC3E58">
              <w:rPr>
                <w:color w:val="000000"/>
                <w:sz w:val="20"/>
                <w:lang w:eastAsia="ru-RU"/>
              </w:rPr>
              <w:t>. 2525 от 03.09.2026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цена за единицу</w:t>
            </w:r>
            <w:r>
              <w:rPr>
                <w:color w:val="000000"/>
                <w:sz w:val="20"/>
                <w:lang w:eastAsia="ru-RU"/>
              </w:rPr>
              <w:t xml:space="preserve"> </w:t>
            </w:r>
            <w:r w:rsidRPr="00BC3E58">
              <w:rPr>
                <w:color w:val="000000"/>
                <w:sz w:val="20"/>
                <w:lang w:eastAsia="ru-RU"/>
              </w:rPr>
              <w:t xml:space="preserve">по Предложению №2 КП </w:t>
            </w:r>
            <w:proofErr w:type="spellStart"/>
            <w:r w:rsidRPr="00BC3E58">
              <w:rPr>
                <w:color w:val="000000"/>
                <w:sz w:val="20"/>
                <w:lang w:eastAsia="ru-RU"/>
              </w:rPr>
              <w:t>вх</w:t>
            </w:r>
            <w:proofErr w:type="spellEnd"/>
            <w:r w:rsidRPr="00BC3E58">
              <w:rPr>
                <w:color w:val="000000"/>
                <w:sz w:val="20"/>
                <w:lang w:eastAsia="ru-RU"/>
              </w:rPr>
              <w:t>. 2503 от 31.08.2026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 xml:space="preserve">цена за единицу по Предложению №3 КП </w:t>
            </w:r>
            <w:proofErr w:type="spellStart"/>
            <w:r w:rsidRPr="00BC3E58">
              <w:rPr>
                <w:color w:val="000000"/>
                <w:sz w:val="20"/>
                <w:lang w:eastAsia="ru-RU"/>
              </w:rPr>
              <w:t>вх</w:t>
            </w:r>
            <w:proofErr w:type="spellEnd"/>
            <w:r w:rsidRPr="00BC3E58">
              <w:rPr>
                <w:color w:val="000000"/>
                <w:sz w:val="20"/>
                <w:lang w:eastAsia="ru-RU"/>
              </w:rPr>
              <w:t>. 2502 от 31.08.2026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кол-во предложений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 xml:space="preserve">среднее арифметическое цены за единицу товара </w:t>
            </w: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коэффици</w:t>
            </w:r>
            <w:bookmarkStart w:id="1" w:name="_GoBack"/>
            <w:bookmarkEnd w:id="1"/>
            <w:r w:rsidRPr="00BC3E58">
              <w:rPr>
                <w:color w:val="000000"/>
                <w:sz w:val="20"/>
                <w:lang w:eastAsia="ru-RU"/>
              </w:rPr>
              <w:t>ент вариации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Расчет НМЦК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минимальное предложение из 3 КП (с учетом НДС)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Расчет НМЦК по минимальному предложению</w:t>
            </w:r>
          </w:p>
        </w:tc>
      </w:tr>
      <w:tr w:rsidR="00BC3E58" w:rsidRPr="00BC3E58" w:rsidTr="00BC3E58">
        <w:trPr>
          <w:trHeight w:val="255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12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13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14</w:t>
            </w:r>
          </w:p>
        </w:tc>
      </w:tr>
      <w:tr w:rsidR="00BC3E58" w:rsidRPr="00BC3E58" w:rsidTr="00BC3E58">
        <w:trPr>
          <w:trHeight w:val="51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BC3E58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Средство дезинфицирующее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20.20.14.000- 00000005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л.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56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775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814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795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794,67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2,45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44 501,33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775,00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43 400,00</w:t>
            </w:r>
          </w:p>
        </w:tc>
      </w:tr>
      <w:tr w:rsidR="00BC3E58" w:rsidRPr="00BC3E58" w:rsidTr="00BC3E58">
        <w:trPr>
          <w:trHeight w:val="51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BC3E58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Средство дезинфицирующее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20.20.14.000- 00000005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л.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720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756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740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738,67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2,44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73 866,67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720,00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72 000,00</w:t>
            </w:r>
          </w:p>
        </w:tc>
      </w:tr>
      <w:tr w:rsidR="00BC3E58" w:rsidRPr="00BC3E58" w:rsidTr="00BC3E58">
        <w:trPr>
          <w:trHeight w:val="51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BC3E58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Средство дезинфицирующее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20.20.14.000- 00000005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л.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552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580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565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565,67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2,48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2 828,33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552,00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2 760,00</w:t>
            </w:r>
          </w:p>
        </w:tc>
      </w:tr>
      <w:tr w:rsidR="00BC3E58" w:rsidRPr="00BC3E58" w:rsidTr="00BC3E58">
        <w:trPr>
          <w:trHeight w:val="51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BC3E58"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Средство дезинфицирующее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20.20.14.000- 00000007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proofErr w:type="spellStart"/>
            <w:r w:rsidRPr="00BC3E58">
              <w:rPr>
                <w:color w:val="000000"/>
                <w:sz w:val="20"/>
                <w:lang w:eastAsia="ru-RU"/>
              </w:rPr>
              <w:t>уп</w:t>
            </w:r>
            <w:proofErr w:type="spellEnd"/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50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765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803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784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784,00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2,42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39 200,00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765,00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38 250,00</w:t>
            </w:r>
          </w:p>
        </w:tc>
      </w:tr>
      <w:tr w:rsidR="00BC3E58" w:rsidRPr="00BC3E58" w:rsidTr="00BC3E58">
        <w:trPr>
          <w:trHeight w:val="51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BC3E58">
              <w:rPr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Средство дезинфицирующее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20.20.14.000- 00000007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proofErr w:type="spellStart"/>
            <w:r w:rsidRPr="00BC3E58">
              <w:rPr>
                <w:color w:val="000000"/>
                <w:sz w:val="20"/>
                <w:lang w:eastAsia="ru-RU"/>
              </w:rPr>
              <w:t>уп</w:t>
            </w:r>
            <w:proofErr w:type="spellEnd"/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38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770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808,5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790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789,50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2,44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30 001,00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770,00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29 260,00</w:t>
            </w:r>
          </w:p>
        </w:tc>
      </w:tr>
      <w:tr w:rsidR="00BC3E58" w:rsidRPr="00BC3E58" w:rsidTr="00BC3E58">
        <w:trPr>
          <w:trHeight w:val="102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BC3E58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 xml:space="preserve">Средство для очистки в </w:t>
            </w:r>
            <w:proofErr w:type="spellStart"/>
            <w:r w:rsidRPr="00BC3E58">
              <w:rPr>
                <w:color w:val="000000"/>
                <w:sz w:val="20"/>
                <w:lang w:eastAsia="ru-RU"/>
              </w:rPr>
              <w:t>моечно</w:t>
            </w:r>
            <w:proofErr w:type="spellEnd"/>
            <w:r w:rsidRPr="00BC3E58">
              <w:rPr>
                <w:color w:val="000000"/>
                <w:sz w:val="20"/>
                <w:lang w:eastAsia="ru-RU"/>
              </w:rPr>
              <w:t xml:space="preserve"> - дезинфицирующих машинах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---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л.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15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1 760,00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1 848,00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1 804,00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1 804,00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2,44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27 060,00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1 760,00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26 400,00</w:t>
            </w:r>
          </w:p>
        </w:tc>
      </w:tr>
      <w:tr w:rsidR="00BC3E58" w:rsidRPr="00BC3E58" w:rsidTr="00BC3E58">
        <w:trPr>
          <w:trHeight w:val="765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BC3E58">
              <w:rPr>
                <w:color w:val="000000"/>
                <w:sz w:val="22"/>
                <w:szCs w:val="22"/>
                <w:lang w:eastAsia="ru-RU"/>
              </w:rPr>
              <w:lastRenderedPageBreak/>
              <w:t>7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Специальное щелочное моющее средство для МДМ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---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л.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30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860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903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881,5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881,50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2,44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26 445,00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860,00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25 800,00</w:t>
            </w:r>
          </w:p>
        </w:tc>
      </w:tr>
      <w:tr w:rsidR="00BC3E58" w:rsidRPr="00BC3E58" w:rsidTr="00BC3E58">
        <w:trPr>
          <w:trHeight w:val="1020"/>
        </w:trPr>
        <w:tc>
          <w:tcPr>
            <w:tcW w:w="1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BC3E58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Индикаторные полоски для средства дезинфицирующего Тип5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---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proofErr w:type="spellStart"/>
            <w:r w:rsidRPr="00BC3E58">
              <w:rPr>
                <w:color w:val="000000"/>
                <w:sz w:val="20"/>
                <w:lang w:eastAsia="ru-RU"/>
              </w:rPr>
              <w:t>шт</w:t>
            </w:r>
            <w:proofErr w:type="spellEnd"/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8,25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8,65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8,45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8,45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2,37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1 690,00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8,25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sz w:val="20"/>
                <w:lang w:eastAsia="ru-RU"/>
              </w:rPr>
            </w:pPr>
            <w:r w:rsidRPr="00BC3E58">
              <w:rPr>
                <w:sz w:val="20"/>
                <w:lang w:eastAsia="ru-RU"/>
              </w:rPr>
              <w:t>1 650,00</w:t>
            </w:r>
          </w:p>
        </w:tc>
      </w:tr>
      <w:tr w:rsidR="00BC3E58" w:rsidRPr="00BC3E58" w:rsidTr="00BC3E58">
        <w:trPr>
          <w:trHeight w:val="300"/>
        </w:trPr>
        <w:tc>
          <w:tcPr>
            <w:tcW w:w="4491" w:type="pct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right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ИТОГО НМЦК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3E58" w:rsidRPr="00BC3E58" w:rsidRDefault="00BC3E58" w:rsidP="00BC3E58">
            <w:pPr>
              <w:jc w:val="center"/>
              <w:rPr>
                <w:color w:val="000000"/>
                <w:sz w:val="20"/>
                <w:lang w:eastAsia="ru-RU"/>
              </w:rPr>
            </w:pPr>
            <w:r w:rsidRPr="00BC3E58">
              <w:rPr>
                <w:color w:val="000000"/>
                <w:sz w:val="20"/>
                <w:lang w:eastAsia="ru-RU"/>
              </w:rPr>
              <w:t>239 520,00</w:t>
            </w:r>
          </w:p>
        </w:tc>
      </w:tr>
    </w:tbl>
    <w:p w:rsidR="00ED655C" w:rsidRDefault="00ED655C">
      <w:pPr>
        <w:tabs>
          <w:tab w:val="left" w:pos="426"/>
          <w:tab w:val="center" w:pos="4677"/>
          <w:tab w:val="right" w:pos="9355"/>
        </w:tabs>
        <w:spacing w:before="240" w:line="256" w:lineRule="auto"/>
        <w:ind w:firstLine="34"/>
        <w:jc w:val="both"/>
        <w:rPr>
          <w:bCs/>
          <w:sz w:val="22"/>
          <w:szCs w:val="22"/>
        </w:rPr>
      </w:pPr>
    </w:p>
    <w:p w:rsidR="00ED655C" w:rsidRDefault="00ED655C">
      <w:pPr>
        <w:tabs>
          <w:tab w:val="left" w:pos="426"/>
          <w:tab w:val="center" w:pos="4677"/>
          <w:tab w:val="right" w:pos="9355"/>
        </w:tabs>
        <w:spacing w:before="240" w:line="256" w:lineRule="auto"/>
        <w:ind w:firstLine="34"/>
        <w:jc w:val="both"/>
        <w:rPr>
          <w:bCs/>
          <w:sz w:val="22"/>
          <w:szCs w:val="22"/>
        </w:rPr>
      </w:pPr>
    </w:p>
    <w:p w:rsidR="00107742" w:rsidRDefault="009E6B63">
      <w:pPr>
        <w:tabs>
          <w:tab w:val="left" w:pos="426"/>
          <w:tab w:val="center" w:pos="4677"/>
          <w:tab w:val="right" w:pos="9355"/>
        </w:tabs>
        <w:spacing w:before="240" w:line="256" w:lineRule="auto"/>
        <w:ind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107742" w:rsidRDefault="009E6B63">
      <w:pPr>
        <w:tabs>
          <w:tab w:val="left" w:pos="426"/>
          <w:tab w:val="center" w:pos="4677"/>
          <w:tab w:val="right" w:pos="9355"/>
        </w:tabs>
        <w:spacing w:line="256" w:lineRule="auto"/>
        <w:ind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r>
        <w:rPr>
          <w:bCs/>
          <w:sz w:val="22"/>
          <w:szCs w:val="22"/>
        </w:rPr>
        <w:fldChar w:fldCharType="begin"/>
      </w:r>
      <w:r>
        <w:rPr>
          <w:bCs/>
          <w:sz w:val="22"/>
          <w:szCs w:val="22"/>
        </w:rPr>
        <w:instrText xml:space="preserve"> QUOTE </w:instrText>
      </w:r>
      <w:r>
        <w:rPr>
          <w:noProof/>
          <w:position w:val="-24"/>
          <w:sz w:val="22"/>
          <w:szCs w:val="22"/>
          <w:lang w:eastAsia="ru-RU"/>
        </w:rPr>
        <mc:AlternateContent>
          <mc:Choice Requires="wpg">
            <w:drawing>
              <wp:inline distT="0" distB="0" distL="0" distR="0">
                <wp:extent cx="1295400" cy="495300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2954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102.00pt;height:39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Cs/>
          <w:sz w:val="22"/>
          <w:szCs w:val="22"/>
        </w:rPr>
        <w:instrText xml:space="preserve"> </w:instrText>
      </w:r>
      <w:r>
        <w:rPr>
          <w:bCs/>
          <w:sz w:val="22"/>
          <w:szCs w:val="22"/>
        </w:rPr>
        <w:fldChar w:fldCharType="separate"/>
      </w:r>
      <w:r>
        <w:rPr>
          <w:noProof/>
          <w:position w:val="-24"/>
          <w:sz w:val="22"/>
          <w:szCs w:val="22"/>
          <w:lang w:eastAsia="ru-RU"/>
        </w:rPr>
        <mc:AlternateContent>
          <mc:Choice Requires="wpg">
            <w:drawing>
              <wp:inline distT="0" distB="0" distL="0" distR="0">
                <wp:extent cx="1295400" cy="495300"/>
                <wp:effectExtent l="0" t="0" r="0" b="0"/>
                <wp:docPr id="2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2954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02.00pt;height:39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Cs/>
          <w:sz w:val="22"/>
          <w:szCs w:val="22"/>
        </w:rPr>
        <w:fldChar w:fldCharType="end"/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fldChar w:fldCharType="begin"/>
      </w:r>
      <w:r>
        <w:rPr>
          <w:bCs/>
          <w:sz w:val="22"/>
          <w:szCs w:val="22"/>
        </w:rPr>
        <w:instrText xml:space="preserve"> QUOTE =(15-16,83)2+(17-16,83)2+(18,5-16,83)23-1 </w:instrText>
      </w:r>
      <w:r>
        <w:rPr>
          <w:bCs/>
          <w:sz w:val="22"/>
          <w:szCs w:val="22"/>
        </w:rPr>
        <w:fldChar w:fldCharType="end"/>
      </w:r>
      <w:r>
        <w:rPr>
          <w:bCs/>
          <w:sz w:val="22"/>
          <w:szCs w:val="22"/>
        </w:rPr>
        <w:t>,  где σ – среднее квадратичное отклонение;</w:t>
      </w:r>
    </w:p>
    <w:p w:rsidR="00107742" w:rsidRDefault="009E6B63">
      <w:pPr>
        <w:tabs>
          <w:tab w:val="left" w:pos="426"/>
          <w:tab w:val="center" w:pos="4677"/>
          <w:tab w:val="right" w:pos="9355"/>
        </w:tabs>
        <w:spacing w:line="256" w:lineRule="auto"/>
        <w:ind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</w:t>
      </w:r>
      <w:proofErr w:type="spellStart"/>
      <w:r>
        <w:rPr>
          <w:bCs/>
          <w:sz w:val="22"/>
          <w:szCs w:val="22"/>
        </w:rPr>
        <w:t>цi</w:t>
      </w:r>
      <w:proofErr w:type="spellEnd"/>
      <w:r>
        <w:rPr>
          <w:bCs/>
          <w:sz w:val="22"/>
          <w:szCs w:val="22"/>
        </w:rPr>
        <w:t xml:space="preserve"> – цена единицы товара, указанная в источнике с номером i;</w:t>
      </w:r>
    </w:p>
    <w:p w:rsidR="00107742" w:rsidRDefault="009E6B63">
      <w:pPr>
        <w:tabs>
          <w:tab w:val="left" w:pos="426"/>
          <w:tab w:val="center" w:pos="4677"/>
          <w:tab w:val="right" w:pos="9355"/>
        </w:tabs>
        <w:spacing w:line="256" w:lineRule="auto"/>
        <w:ind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</w:t>
      </w:r>
      <w:proofErr w:type="gramStart"/>
      <w:r>
        <w:rPr>
          <w:bCs/>
          <w:sz w:val="22"/>
          <w:szCs w:val="22"/>
        </w:rPr>
        <w:t>n  –</w:t>
      </w:r>
      <w:proofErr w:type="gramEnd"/>
      <w:r>
        <w:rPr>
          <w:bCs/>
          <w:sz w:val="22"/>
          <w:szCs w:val="22"/>
        </w:rPr>
        <w:t xml:space="preserve"> количество значений, используемых в расчете;</w:t>
      </w:r>
    </w:p>
    <w:p w:rsidR="00107742" w:rsidRDefault="009E6B63">
      <w:pPr>
        <w:tabs>
          <w:tab w:val="left" w:pos="426"/>
          <w:tab w:val="center" w:pos="4677"/>
          <w:tab w:val="right" w:pos="9355"/>
        </w:tabs>
        <w:spacing w:line="256" w:lineRule="auto"/>
        <w:ind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** </w:t>
      </w:r>
      <w:r>
        <w:rPr>
          <w:bCs/>
          <w:sz w:val="22"/>
          <w:szCs w:val="22"/>
        </w:rPr>
        <w:fldChar w:fldCharType="begin"/>
      </w:r>
      <w:r>
        <w:rPr>
          <w:bCs/>
          <w:sz w:val="22"/>
          <w:szCs w:val="22"/>
        </w:rPr>
        <w:instrText xml:space="preserve"> QUOTE </w:instrText>
      </w:r>
      <w:r>
        <w:rPr>
          <w:noProof/>
          <w:position w:val="-15"/>
          <w:sz w:val="22"/>
          <w:szCs w:val="22"/>
          <w:lang w:eastAsia="ru-RU"/>
        </w:rPr>
        <mc:AlternateContent>
          <mc:Choice Requires="wpg">
            <w:drawing>
              <wp:inline distT="0" distB="0" distL="0" distR="0">
                <wp:extent cx="971550" cy="238125"/>
                <wp:effectExtent l="0" t="0" r="0" b="0"/>
                <wp:docPr id="3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97155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76.50pt;height:18.75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bCs/>
          <w:sz w:val="22"/>
          <w:szCs w:val="22"/>
        </w:rPr>
        <w:instrText xml:space="preserve"> </w:instrText>
      </w:r>
      <w:r>
        <w:rPr>
          <w:bCs/>
          <w:sz w:val="22"/>
          <w:szCs w:val="22"/>
        </w:rPr>
        <w:fldChar w:fldCharType="separate"/>
      </w:r>
      <w:r>
        <w:rPr>
          <w:noProof/>
          <w:position w:val="-15"/>
          <w:sz w:val="22"/>
          <w:szCs w:val="22"/>
          <w:lang w:eastAsia="ru-RU"/>
        </w:rPr>
        <mc:AlternateContent>
          <mc:Choice Requires="wpg">
            <w:drawing>
              <wp:inline distT="0" distB="0" distL="0" distR="0">
                <wp:extent cx="971550" cy="238125"/>
                <wp:effectExtent l="0" t="0" r="0" b="0"/>
                <wp:docPr id="4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97155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76.50pt;height:18.75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bCs/>
          <w:sz w:val="22"/>
          <w:szCs w:val="22"/>
        </w:rPr>
        <w:fldChar w:fldCharType="end"/>
      </w:r>
      <w:r>
        <w:rPr>
          <w:bCs/>
          <w:sz w:val="22"/>
          <w:szCs w:val="22"/>
        </w:rPr>
        <w:t>,</w:t>
      </w:r>
    </w:p>
    <w:p w:rsidR="00107742" w:rsidRDefault="009E6B63">
      <w:pPr>
        <w:tabs>
          <w:tab w:val="left" w:pos="426"/>
          <w:tab w:val="center" w:pos="4677"/>
          <w:tab w:val="right" w:pos="9355"/>
        </w:tabs>
        <w:spacing w:line="256" w:lineRule="auto"/>
        <w:ind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где V– коэффициент вариации.</w:t>
      </w:r>
    </w:p>
    <w:p w:rsidR="00107742" w:rsidRDefault="009E6B63">
      <w:pPr>
        <w:spacing w:line="256" w:lineRule="auto"/>
        <w:ind w:right="-42"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Коэффициент вариации цены согласно расчетам, приведенным в таблице, не превышает 33%, товар принято считать однородным, проведение дополнительного исследования не требуется. </w:t>
      </w:r>
    </w:p>
    <w:p w:rsidR="00107742" w:rsidRDefault="00107742">
      <w:pPr>
        <w:spacing w:line="256" w:lineRule="auto"/>
        <w:ind w:right="-42" w:firstLine="34"/>
        <w:jc w:val="both"/>
        <w:rPr>
          <w:bCs/>
          <w:sz w:val="22"/>
          <w:szCs w:val="22"/>
        </w:rPr>
      </w:pPr>
    </w:p>
    <w:p w:rsidR="00B25B96" w:rsidRDefault="00B25B96">
      <w:pPr>
        <w:spacing w:line="256" w:lineRule="auto"/>
        <w:ind w:right="-42"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Особенности определения НМЦК установленные п. в п. 7 Постановления Правительства РФ №1875 от 23.12.2024 года не применялись на основании </w:t>
      </w:r>
      <w:proofErr w:type="spellStart"/>
      <w:r>
        <w:rPr>
          <w:bCs/>
          <w:sz w:val="22"/>
          <w:szCs w:val="22"/>
        </w:rPr>
        <w:t>абз</w:t>
      </w:r>
      <w:proofErr w:type="spellEnd"/>
      <w:r>
        <w:rPr>
          <w:bCs/>
          <w:sz w:val="22"/>
          <w:szCs w:val="22"/>
        </w:rPr>
        <w:t>. 5 п. г п. 7 вышеуказанного Постановления.</w:t>
      </w:r>
    </w:p>
    <w:p w:rsidR="00ED655C" w:rsidRDefault="00ED655C">
      <w:pPr>
        <w:spacing w:line="256" w:lineRule="auto"/>
        <w:ind w:right="-42" w:firstLine="34"/>
        <w:jc w:val="both"/>
        <w:rPr>
          <w:bCs/>
          <w:sz w:val="22"/>
          <w:szCs w:val="22"/>
        </w:rPr>
      </w:pPr>
    </w:p>
    <w:p w:rsidR="00ED655C" w:rsidRPr="00ED655C" w:rsidRDefault="00ED655C">
      <w:pPr>
        <w:spacing w:line="256" w:lineRule="auto"/>
        <w:ind w:right="-42" w:firstLine="34"/>
        <w:jc w:val="both"/>
        <w:rPr>
          <w:bCs/>
          <w:sz w:val="20"/>
        </w:rPr>
      </w:pPr>
      <w:r w:rsidRPr="00ED655C">
        <w:rPr>
          <w:bCs/>
          <w:sz w:val="20"/>
        </w:rPr>
        <w:t xml:space="preserve">Расчет составил </w:t>
      </w:r>
      <w:r w:rsidRPr="00ED655C">
        <w:rPr>
          <w:sz w:val="20"/>
          <w:lang w:eastAsia="ru-RU"/>
        </w:rPr>
        <w:t>Зав. эпидемиологическим отделом – врач-</w:t>
      </w:r>
      <w:proofErr w:type="gramStart"/>
      <w:r w:rsidRPr="00ED655C">
        <w:rPr>
          <w:sz w:val="20"/>
          <w:lang w:eastAsia="ru-RU"/>
        </w:rPr>
        <w:t xml:space="preserve">эпидемиолог </w:t>
      </w:r>
      <w:r w:rsidRPr="00ED655C">
        <w:rPr>
          <w:sz w:val="20"/>
        </w:rPr>
        <w:t xml:space="preserve"> </w:t>
      </w:r>
      <w:proofErr w:type="spellStart"/>
      <w:r w:rsidRPr="00ED655C">
        <w:rPr>
          <w:sz w:val="20"/>
        </w:rPr>
        <w:t>О.А.Каширин</w:t>
      </w:r>
      <w:proofErr w:type="spellEnd"/>
      <w:proofErr w:type="gramEnd"/>
      <w:r>
        <w:rPr>
          <w:sz w:val="20"/>
        </w:rPr>
        <w:t xml:space="preserve"> </w:t>
      </w:r>
    </w:p>
    <w:sectPr w:rsidR="00ED655C" w:rsidRPr="00ED655C">
      <w:headerReference w:type="default" r:id="rId16"/>
      <w:footerReference w:type="default" r:id="rId17"/>
      <w:footerReference w:type="first" r:id="rId18"/>
      <w:pgSz w:w="16838" w:h="11906" w:orient="landscape"/>
      <w:pgMar w:top="1134" w:right="567" w:bottom="851" w:left="567" w:header="113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742" w:rsidRDefault="009E6B63">
      <w:pPr>
        <w:rPr>
          <w:rFonts w:ascii="Calibri" w:hAnsi="Calibri"/>
          <w:sz w:val="22"/>
          <w:szCs w:val="22"/>
          <w:lang w:eastAsia="ru-RU"/>
        </w:rPr>
      </w:pPr>
      <w:r>
        <w:rPr>
          <w:rFonts w:ascii="Calibri" w:hAnsi="Calibri"/>
          <w:sz w:val="22"/>
          <w:szCs w:val="22"/>
          <w:lang w:eastAsia="ru-RU"/>
        </w:rPr>
        <w:separator/>
      </w:r>
    </w:p>
  </w:endnote>
  <w:endnote w:type="continuationSeparator" w:id="0">
    <w:p w:rsidR="00107742" w:rsidRDefault="009E6B63">
      <w:pPr>
        <w:rPr>
          <w:rFonts w:ascii="Calibri" w:hAnsi="Calibri"/>
          <w:sz w:val="22"/>
          <w:szCs w:val="22"/>
          <w:lang w:eastAsia="ru-RU"/>
        </w:rPr>
      </w:pPr>
      <w:r>
        <w:rPr>
          <w:rFonts w:ascii="Calibri" w:hAnsi="Calibri"/>
          <w:sz w:val="22"/>
          <w:szCs w:val="22"/>
          <w:lang w:eastAsia="ru-RU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742" w:rsidRDefault="009E6B63">
    <w:pPr>
      <w:pStyle w:val="af0"/>
      <w:spacing w:after="0" w:line="240" w:lineRule="auto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   \* MERGEFORMAT</w:instrText>
    </w:r>
    <w:r>
      <w:rPr>
        <w:rFonts w:ascii="Times New Roman" w:hAnsi="Times New Roman"/>
        <w:sz w:val="16"/>
        <w:szCs w:val="16"/>
      </w:rPr>
      <w:fldChar w:fldCharType="separate"/>
    </w:r>
    <w:r w:rsidR="00BC3E58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  <w:p w:rsidR="00107742" w:rsidRDefault="00107742">
    <w:pPr>
      <w:pStyle w:val="af0"/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742" w:rsidRDefault="00107742">
    <w:pPr>
      <w:pStyle w:val="af0"/>
      <w:spacing w:after="0" w:line="240" w:lineRule="auto"/>
      <w:jc w:val="right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742" w:rsidRDefault="009E6B63">
      <w:pPr>
        <w:rPr>
          <w:rFonts w:ascii="Calibri" w:hAnsi="Calibri"/>
          <w:sz w:val="22"/>
          <w:szCs w:val="22"/>
          <w:lang w:eastAsia="ru-RU"/>
        </w:rPr>
      </w:pPr>
      <w:r>
        <w:rPr>
          <w:rFonts w:ascii="Calibri" w:hAnsi="Calibri"/>
          <w:sz w:val="22"/>
          <w:szCs w:val="22"/>
          <w:lang w:eastAsia="ru-RU"/>
        </w:rPr>
        <w:separator/>
      </w:r>
    </w:p>
  </w:footnote>
  <w:footnote w:type="continuationSeparator" w:id="0">
    <w:p w:rsidR="00107742" w:rsidRDefault="009E6B63">
      <w:pPr>
        <w:rPr>
          <w:rFonts w:ascii="Calibri" w:hAnsi="Calibri"/>
          <w:sz w:val="22"/>
          <w:szCs w:val="22"/>
          <w:lang w:eastAsia="ru-RU"/>
        </w:rPr>
      </w:pPr>
      <w:r>
        <w:rPr>
          <w:rFonts w:ascii="Calibri" w:hAnsi="Calibri"/>
          <w:sz w:val="22"/>
          <w:szCs w:val="22"/>
          <w:lang w:eastAsia="ru-RU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742" w:rsidRDefault="009E6B63">
    <w:pPr>
      <w:pStyle w:val="ae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2015"/>
    <w:multiLevelType w:val="hybridMultilevel"/>
    <w:tmpl w:val="F57C2CE4"/>
    <w:lvl w:ilvl="0" w:tplc="97AC192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470882C0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8384EFE0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68E395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886C140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E5A228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6038A61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ADAE9D36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D2082C5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0CE1457E"/>
    <w:multiLevelType w:val="hybridMultilevel"/>
    <w:tmpl w:val="64429406"/>
    <w:lvl w:ilvl="0" w:tplc="2BC0C1A8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 w:tplc="CCDA6642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 w:tplc="7CAA18E8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 w:tplc="026E7C02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 w:tplc="F4F035BC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 w:tplc="F134E396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 w:tplc="744E57C4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 w:tplc="95FEAE3A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 w:tplc="9710C8F0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129C19DD"/>
    <w:multiLevelType w:val="hybridMultilevel"/>
    <w:tmpl w:val="EBA000C2"/>
    <w:lvl w:ilvl="0" w:tplc="541ADE14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6A4A05A4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AFCC9A76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3300E17C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ED5EEB8C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E416E4DE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B8E60512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C5084E50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C99C24E6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1529765F"/>
    <w:multiLevelType w:val="hybridMultilevel"/>
    <w:tmpl w:val="E5F80F04"/>
    <w:lvl w:ilvl="0" w:tplc="5462947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D00882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840631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23452D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69CB7F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4E0FF2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3A018C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95E7A8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30AD74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3259DC"/>
    <w:multiLevelType w:val="hybridMultilevel"/>
    <w:tmpl w:val="47C01D84"/>
    <w:lvl w:ilvl="0" w:tplc="B8ECCDA4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A34E53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1E19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08EA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7E75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94F5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12F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F879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00C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61FBE"/>
    <w:multiLevelType w:val="hybridMultilevel"/>
    <w:tmpl w:val="E87A430A"/>
    <w:lvl w:ilvl="0" w:tplc="520ADC0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 w:tplc="80ACD168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 w:tplc="1B364496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 w:tplc="C1B8208A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 w:tplc="D534DAEE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 w:tplc="634008A6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 w:tplc="07CC8CC8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 w:tplc="6E34582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 w:tplc="751C38DE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6" w15:restartNumberingAfterBreak="0">
    <w:nsid w:val="37726147"/>
    <w:multiLevelType w:val="multilevel"/>
    <w:tmpl w:val="296C9318"/>
    <w:lvl w:ilvl="0">
      <w:start w:val="1"/>
      <w:numFmt w:val="decimal"/>
      <w:suff w:val="space"/>
      <w:lvlText w:val="Раздел %1."/>
      <w:lvlJc w:val="center"/>
      <w:pPr>
        <w:ind w:left="1211" w:hanging="360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8513" w:hanging="432"/>
      </w:pPr>
      <w:rPr>
        <w:rFonts w:hint="default"/>
        <w:b w:val="0"/>
        <w:strike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2489" w:hanging="504"/>
      </w:pPr>
      <w:rPr>
        <w:rFonts w:hint="default"/>
        <w:color w:val="auto"/>
      </w:rPr>
    </w:lvl>
    <w:lvl w:ilvl="3">
      <w:start w:val="1"/>
      <w:numFmt w:val="decimal"/>
      <w:pStyle w:val="1111"/>
      <w:suff w:val="space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A147A67"/>
    <w:multiLevelType w:val="hybridMultilevel"/>
    <w:tmpl w:val="09DCBFB6"/>
    <w:lvl w:ilvl="0" w:tplc="37BC70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4B4692E">
      <w:start w:val="1"/>
      <w:numFmt w:val="lowerLetter"/>
      <w:lvlText w:val="%2."/>
      <w:lvlJc w:val="left"/>
      <w:pPr>
        <w:ind w:left="1620" w:hanging="360"/>
      </w:pPr>
    </w:lvl>
    <w:lvl w:ilvl="2" w:tplc="697C44F2">
      <w:start w:val="1"/>
      <w:numFmt w:val="lowerRoman"/>
      <w:lvlText w:val="%3."/>
      <w:lvlJc w:val="right"/>
      <w:pPr>
        <w:ind w:left="2340" w:hanging="180"/>
      </w:pPr>
    </w:lvl>
    <w:lvl w:ilvl="3" w:tplc="8D9E737E">
      <w:start w:val="1"/>
      <w:numFmt w:val="decimal"/>
      <w:lvlText w:val="%4."/>
      <w:lvlJc w:val="left"/>
      <w:pPr>
        <w:ind w:left="3060" w:hanging="360"/>
      </w:pPr>
    </w:lvl>
    <w:lvl w:ilvl="4" w:tplc="4A5E5D30">
      <w:start w:val="1"/>
      <w:numFmt w:val="lowerLetter"/>
      <w:lvlText w:val="%5."/>
      <w:lvlJc w:val="left"/>
      <w:pPr>
        <w:ind w:left="3780" w:hanging="360"/>
      </w:pPr>
    </w:lvl>
    <w:lvl w:ilvl="5" w:tplc="83F4B0B4">
      <w:start w:val="1"/>
      <w:numFmt w:val="lowerRoman"/>
      <w:lvlText w:val="%6."/>
      <w:lvlJc w:val="right"/>
      <w:pPr>
        <w:ind w:left="4500" w:hanging="180"/>
      </w:pPr>
    </w:lvl>
    <w:lvl w:ilvl="6" w:tplc="95FA3F52">
      <w:start w:val="1"/>
      <w:numFmt w:val="decimal"/>
      <w:lvlText w:val="%7."/>
      <w:lvlJc w:val="left"/>
      <w:pPr>
        <w:ind w:left="5220" w:hanging="360"/>
      </w:pPr>
    </w:lvl>
    <w:lvl w:ilvl="7" w:tplc="9236BF60">
      <w:start w:val="1"/>
      <w:numFmt w:val="lowerLetter"/>
      <w:lvlText w:val="%8."/>
      <w:lvlJc w:val="left"/>
      <w:pPr>
        <w:ind w:left="5940" w:hanging="360"/>
      </w:pPr>
    </w:lvl>
    <w:lvl w:ilvl="8" w:tplc="7CA89C2E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EA654C8"/>
    <w:multiLevelType w:val="hybridMultilevel"/>
    <w:tmpl w:val="83E453E8"/>
    <w:lvl w:ilvl="0" w:tplc="7FD81E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7763C38">
      <w:start w:val="1"/>
      <w:numFmt w:val="lowerLetter"/>
      <w:lvlText w:val="%2."/>
      <w:lvlJc w:val="left"/>
      <w:pPr>
        <w:ind w:left="1647" w:hanging="360"/>
      </w:pPr>
    </w:lvl>
    <w:lvl w:ilvl="2" w:tplc="83249FDE">
      <w:start w:val="1"/>
      <w:numFmt w:val="lowerRoman"/>
      <w:lvlText w:val="%3."/>
      <w:lvlJc w:val="right"/>
      <w:pPr>
        <w:ind w:left="2367" w:hanging="180"/>
      </w:pPr>
    </w:lvl>
    <w:lvl w:ilvl="3" w:tplc="72A6B5FE">
      <w:start w:val="1"/>
      <w:numFmt w:val="decimal"/>
      <w:lvlText w:val="%4."/>
      <w:lvlJc w:val="left"/>
      <w:pPr>
        <w:ind w:left="3087" w:hanging="360"/>
      </w:pPr>
    </w:lvl>
    <w:lvl w:ilvl="4" w:tplc="7FAA36F8">
      <w:start w:val="1"/>
      <w:numFmt w:val="lowerLetter"/>
      <w:lvlText w:val="%5."/>
      <w:lvlJc w:val="left"/>
      <w:pPr>
        <w:ind w:left="3807" w:hanging="360"/>
      </w:pPr>
    </w:lvl>
    <w:lvl w:ilvl="5" w:tplc="3E5253DA">
      <w:start w:val="1"/>
      <w:numFmt w:val="lowerRoman"/>
      <w:lvlText w:val="%6."/>
      <w:lvlJc w:val="right"/>
      <w:pPr>
        <w:ind w:left="4527" w:hanging="180"/>
      </w:pPr>
    </w:lvl>
    <w:lvl w:ilvl="6" w:tplc="694C1C92">
      <w:start w:val="1"/>
      <w:numFmt w:val="decimal"/>
      <w:lvlText w:val="%7."/>
      <w:lvlJc w:val="left"/>
      <w:pPr>
        <w:ind w:left="5247" w:hanging="360"/>
      </w:pPr>
    </w:lvl>
    <w:lvl w:ilvl="7" w:tplc="766EBE30">
      <w:start w:val="1"/>
      <w:numFmt w:val="lowerLetter"/>
      <w:lvlText w:val="%8."/>
      <w:lvlJc w:val="left"/>
      <w:pPr>
        <w:ind w:left="5967" w:hanging="360"/>
      </w:pPr>
    </w:lvl>
    <w:lvl w:ilvl="8" w:tplc="D092FC30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9801092"/>
    <w:multiLevelType w:val="hybridMultilevel"/>
    <w:tmpl w:val="E070E86C"/>
    <w:lvl w:ilvl="0" w:tplc="F3384F4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i w:val="0"/>
      </w:rPr>
    </w:lvl>
    <w:lvl w:ilvl="1" w:tplc="5C20BEA8">
      <w:start w:val="1"/>
      <w:numFmt w:val="lowerLetter"/>
      <w:lvlText w:val="%2."/>
      <w:lvlJc w:val="left"/>
      <w:pPr>
        <w:ind w:left="1647" w:hanging="360"/>
      </w:pPr>
    </w:lvl>
    <w:lvl w:ilvl="2" w:tplc="E16A57C2">
      <w:start w:val="1"/>
      <w:numFmt w:val="lowerRoman"/>
      <w:lvlText w:val="%3."/>
      <w:lvlJc w:val="right"/>
      <w:pPr>
        <w:ind w:left="2367" w:hanging="180"/>
      </w:pPr>
    </w:lvl>
    <w:lvl w:ilvl="3" w:tplc="1DF83B32">
      <w:start w:val="1"/>
      <w:numFmt w:val="decimal"/>
      <w:lvlText w:val="%4."/>
      <w:lvlJc w:val="left"/>
      <w:pPr>
        <w:ind w:left="3087" w:hanging="360"/>
      </w:pPr>
    </w:lvl>
    <w:lvl w:ilvl="4" w:tplc="575E356A">
      <w:start w:val="1"/>
      <w:numFmt w:val="lowerLetter"/>
      <w:lvlText w:val="%5."/>
      <w:lvlJc w:val="left"/>
      <w:pPr>
        <w:ind w:left="3807" w:hanging="360"/>
      </w:pPr>
    </w:lvl>
    <w:lvl w:ilvl="5" w:tplc="A1DA9A18">
      <w:start w:val="1"/>
      <w:numFmt w:val="lowerRoman"/>
      <w:lvlText w:val="%6."/>
      <w:lvlJc w:val="right"/>
      <w:pPr>
        <w:ind w:left="4527" w:hanging="180"/>
      </w:pPr>
    </w:lvl>
    <w:lvl w:ilvl="6" w:tplc="330CA826">
      <w:start w:val="1"/>
      <w:numFmt w:val="decimal"/>
      <w:lvlText w:val="%7."/>
      <w:lvlJc w:val="left"/>
      <w:pPr>
        <w:ind w:left="5247" w:hanging="360"/>
      </w:pPr>
    </w:lvl>
    <w:lvl w:ilvl="7" w:tplc="5AEC6248">
      <w:start w:val="1"/>
      <w:numFmt w:val="lowerLetter"/>
      <w:lvlText w:val="%8."/>
      <w:lvlJc w:val="left"/>
      <w:pPr>
        <w:ind w:left="5967" w:hanging="360"/>
      </w:pPr>
    </w:lvl>
    <w:lvl w:ilvl="8" w:tplc="FD2403DE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9E676FB"/>
    <w:multiLevelType w:val="multilevel"/>
    <w:tmpl w:val="A462C124"/>
    <w:lvl w:ilvl="0">
      <w:start w:val="1"/>
      <w:numFmt w:val="decimal"/>
      <w:lvlText w:val="%1."/>
      <w:lvlJc w:val="left"/>
      <w:pPr>
        <w:ind w:left="3759" w:hanging="1065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200" w:hanging="1065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633" w:hanging="1065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 w15:restartNumberingAfterBreak="0">
    <w:nsid w:val="6C694903"/>
    <w:multiLevelType w:val="multilevel"/>
    <w:tmpl w:val="1F5EB8B4"/>
    <w:lvl w:ilvl="0">
      <w:start w:val="1"/>
      <w:numFmt w:val="decimal"/>
      <w:lvlText w:val="%1."/>
      <w:lvlJc w:val="left"/>
      <w:pPr>
        <w:ind w:left="384" w:hanging="38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4" w:hanging="38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12" w15:restartNumberingAfterBreak="0">
    <w:nsid w:val="75010B44"/>
    <w:multiLevelType w:val="hybridMultilevel"/>
    <w:tmpl w:val="DC3EC964"/>
    <w:lvl w:ilvl="0" w:tplc="79BEDFD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C7C874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C72C7F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A5A116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7BFCE77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1A22626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8CE9E22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E70E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EF4E49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F3C69E0"/>
    <w:multiLevelType w:val="multilevel"/>
    <w:tmpl w:val="5C9421C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5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4"/>
  </w:num>
  <w:num w:numId="20">
    <w:abstractNumId w:val="7"/>
  </w:num>
  <w:num w:numId="21">
    <w:abstractNumId w:val="2"/>
  </w:num>
  <w:num w:numId="22">
    <w:abstractNumId w:val="12"/>
  </w:num>
  <w:num w:numId="23">
    <w:abstractNumId w:val="0"/>
  </w:num>
  <w:num w:numId="24">
    <w:abstractNumId w:val="9"/>
  </w:num>
  <w:num w:numId="25">
    <w:abstractNumId w:val="8"/>
  </w:num>
  <w:num w:numId="26">
    <w:abstractNumId w:val="6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742"/>
    <w:rsid w:val="00107742"/>
    <w:rsid w:val="0070370D"/>
    <w:rsid w:val="00980190"/>
    <w:rsid w:val="009E6B63"/>
    <w:rsid w:val="00B25B96"/>
    <w:rsid w:val="00BC3E58"/>
    <w:rsid w:val="00ED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E4003"/>
  <w15:docId w15:val="{3DB26566-B42A-467D-862B-3D1AAF67C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ascii="Times New Roman" w:hAnsi="Times New Roman"/>
      <w:sz w:val="28"/>
      <w:lang w:eastAsia="zh-CN"/>
    </w:rPr>
  </w:style>
  <w:style w:type="paragraph" w:styleId="1">
    <w:name w:val="heading 1"/>
    <w:basedOn w:val="WW-"/>
    <w:next w:val="a0"/>
    <w:link w:val="10"/>
    <w:uiPriority w:val="9"/>
    <w:qFormat/>
    <w:pPr>
      <w:keepNext/>
      <w:numPr>
        <w:numId w:val="1"/>
      </w:numPr>
      <w:jc w:val="center"/>
      <w:outlineLvl w:val="0"/>
    </w:pPr>
    <w:rPr>
      <w:rFonts w:cs="Times New Roman"/>
      <w:sz w:val="44"/>
      <w:szCs w:val="20"/>
    </w:rPr>
  </w:style>
  <w:style w:type="paragraph" w:styleId="2">
    <w:name w:val="heading 2"/>
    <w:basedOn w:val="WW-"/>
    <w:next w:val="a0"/>
    <w:link w:val="20"/>
    <w:uiPriority w:val="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1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4">
    <w:name w:val="Intense Quote"/>
    <w:basedOn w:val="a"/>
    <w:next w:val="a"/>
    <w:link w:val="a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5">
    <w:name w:val="Выделенная цитата Знак"/>
    <w:link w:val="a4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a6">
    <w:name w:val="Название объекта Знак"/>
    <w:basedOn w:val="a1"/>
    <w:link w:val="a7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0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0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1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1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8">
    <w:name w:val="endnote text"/>
    <w:basedOn w:val="a"/>
    <w:link w:val="a9"/>
    <w:uiPriority w:val="99"/>
    <w:semiHidden/>
    <w:unhideWhenUsed/>
    <w:rPr>
      <w:sz w:val="20"/>
    </w:rPr>
  </w:style>
  <w:style w:type="character" w:customStyle="1" w:styleId="a9">
    <w:name w:val="Текст концевой сноски Знак"/>
    <w:link w:val="a8"/>
    <w:uiPriority w:val="99"/>
    <w:rPr>
      <w:sz w:val="20"/>
    </w:rPr>
  </w:style>
  <w:style w:type="character" w:styleId="aa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"/>
    <w:next w:val="a"/>
    <w:uiPriority w:val="99"/>
    <w:unhideWhenUsed/>
  </w:style>
  <w:style w:type="paragraph" w:customStyle="1" w:styleId="WW-">
    <w:name w:val="WW-Базовый"/>
    <w:pPr>
      <w:tabs>
        <w:tab w:val="left" w:pos="708"/>
      </w:tabs>
      <w:spacing w:line="100" w:lineRule="atLeast"/>
    </w:pPr>
    <w:rPr>
      <w:rFonts w:ascii="Times New Roman" w:hAnsi="Times New Roman" w:cs="Calibri"/>
      <w:sz w:val="24"/>
      <w:szCs w:val="24"/>
      <w:lang w:eastAsia="zh-CN"/>
    </w:rPr>
  </w:style>
  <w:style w:type="paragraph" w:styleId="a0">
    <w:name w:val="Body Text"/>
    <w:basedOn w:val="a"/>
    <w:link w:val="ad"/>
    <w:unhideWhenUsed/>
    <w:pPr>
      <w:spacing w:after="120" w:line="259" w:lineRule="auto"/>
    </w:pPr>
    <w:rPr>
      <w:rFonts w:ascii="Calibri" w:hAnsi="Calibri"/>
      <w:sz w:val="22"/>
      <w:szCs w:val="22"/>
      <w:lang w:eastAsia="ru-RU"/>
    </w:rPr>
  </w:style>
  <w:style w:type="character" w:customStyle="1" w:styleId="ad">
    <w:name w:val="Основной текст Знак"/>
    <w:link w:val="a0"/>
    <w:uiPriority w:val="99"/>
    <w:semiHidden/>
    <w:rPr>
      <w:rFonts w:cs="Times New Roman"/>
    </w:rPr>
  </w:style>
  <w:style w:type="character" w:customStyle="1" w:styleId="10">
    <w:name w:val="Заголовок 1 Знак"/>
    <w:link w:val="1"/>
    <w:uiPriority w:val="9"/>
    <w:rPr>
      <w:rFonts w:ascii="Times New Roman" w:hAnsi="Times New Roman" w:cs="Times New Roman"/>
      <w:sz w:val="20"/>
      <w:szCs w:val="20"/>
      <w:lang w:eastAsia="zh-CN"/>
    </w:rPr>
  </w:style>
  <w:style w:type="character" w:customStyle="1" w:styleId="20">
    <w:name w:val="Заголовок 2 Знак"/>
    <w:link w:val="2"/>
    <w:uiPriority w:val="9"/>
    <w:rPr>
      <w:rFonts w:ascii="Arial" w:hAnsi="Arial" w:cs="Times New Roman"/>
      <w:b/>
      <w:bCs/>
      <w:i/>
      <w:iCs/>
      <w:sz w:val="28"/>
      <w:szCs w:val="28"/>
      <w:lang w:eastAsia="zh-CN"/>
    </w:rPr>
  </w:style>
  <w:style w:type="character" w:customStyle="1" w:styleId="31">
    <w:name w:val="Заголовок 3 Знак1"/>
    <w:link w:val="3"/>
    <w:rPr>
      <w:rFonts w:ascii="Arial" w:hAnsi="Arial"/>
      <w:b/>
      <w:bCs/>
      <w:sz w:val="26"/>
      <w:szCs w:val="26"/>
    </w:rPr>
  </w:style>
  <w:style w:type="character" w:customStyle="1" w:styleId="90">
    <w:name w:val="Заголовок 9 Знак"/>
    <w:link w:val="9"/>
    <w:uiPriority w:val="9"/>
    <w:semiHidden/>
    <w:rPr>
      <w:rFonts w:ascii="Cambria" w:eastAsia="Times New Roman" w:hAnsi="Cambria" w:cs="Times New Roman"/>
      <w:sz w:val="22"/>
      <w:szCs w:val="22"/>
      <w:lang w:eastAsia="zh-CN"/>
    </w:rPr>
  </w:style>
  <w:style w:type="paragraph" w:customStyle="1" w:styleId="ConsPlusNormal">
    <w:name w:val="ConsPlusNormal"/>
    <w:link w:val="ConsPlusNormal0"/>
    <w:qFormat/>
    <w:pPr>
      <w:widowControl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</w:pPr>
    <w:rPr>
      <w:rFonts w:ascii="Arial" w:hAnsi="Arial" w:cs="Arial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styleId="ae">
    <w:name w:val="header"/>
    <w:basedOn w:val="a"/>
    <w:link w:val="af"/>
    <w:uiPriority w:val="99"/>
    <w:unhideWhenUsed/>
    <w:qFormat/>
    <w:pPr>
      <w:tabs>
        <w:tab w:val="center" w:pos="4677"/>
        <w:tab w:val="right" w:pos="9355"/>
      </w:tabs>
      <w:spacing w:after="160" w:line="259" w:lineRule="auto"/>
    </w:pPr>
    <w:rPr>
      <w:rFonts w:ascii="Calibri" w:hAnsi="Calibri"/>
      <w:sz w:val="22"/>
      <w:szCs w:val="22"/>
      <w:lang w:eastAsia="ru-RU"/>
    </w:rPr>
  </w:style>
  <w:style w:type="character" w:customStyle="1" w:styleId="af">
    <w:name w:val="Верхний колонтитул Знак"/>
    <w:link w:val="ae"/>
    <w:uiPriority w:val="99"/>
    <w:rPr>
      <w:rFonts w:cs="Times New Roman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  <w:spacing w:after="160" w:line="259" w:lineRule="auto"/>
    </w:pPr>
    <w:rPr>
      <w:rFonts w:ascii="Calibri" w:hAnsi="Calibri"/>
      <w:sz w:val="22"/>
      <w:szCs w:val="22"/>
      <w:lang w:eastAsia="ru-RU"/>
    </w:rPr>
  </w:style>
  <w:style w:type="character" w:customStyle="1" w:styleId="af1">
    <w:name w:val="Нижний колонтитул Знак"/>
    <w:link w:val="af0"/>
    <w:uiPriority w:val="99"/>
    <w:rPr>
      <w:rFonts w:cs="Times New Roman"/>
    </w:rPr>
  </w:style>
  <w:style w:type="table" w:styleId="af2">
    <w:name w:val="Table Grid"/>
    <w:basedOn w:val="a2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3">
    <w:name w:val="annotation reference"/>
    <w:uiPriority w:val="99"/>
    <w:semiHidden/>
    <w:unhideWhenUsed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pPr>
      <w:spacing w:after="160" w:line="259" w:lineRule="auto"/>
    </w:pPr>
    <w:rPr>
      <w:rFonts w:ascii="Calibri" w:hAnsi="Calibri"/>
      <w:sz w:val="20"/>
      <w:lang w:eastAsia="ru-RU"/>
    </w:rPr>
  </w:style>
  <w:style w:type="character" w:customStyle="1" w:styleId="af5">
    <w:name w:val="Текст примечания Знак"/>
    <w:link w:val="af4"/>
    <w:uiPriority w:val="99"/>
    <w:rPr>
      <w:rFonts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Pr>
      <w:rFonts w:cs="Times New Roman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  <w:lang w:eastAsia="ru-RU"/>
    </w:rPr>
  </w:style>
  <w:style w:type="character" w:customStyle="1" w:styleId="af9">
    <w:name w:val="Текст выноски Знак"/>
    <w:link w:val="af8"/>
    <w:uiPriority w:val="99"/>
    <w:semiHidden/>
    <w:rPr>
      <w:rFonts w:ascii="Segoe UI" w:hAnsi="Segoe UI" w:cs="Segoe UI"/>
      <w:sz w:val="18"/>
      <w:szCs w:val="18"/>
    </w:rPr>
  </w:style>
  <w:style w:type="character" w:styleId="afa">
    <w:name w:val="Hyperlink"/>
    <w:uiPriority w:val="99"/>
    <w:unhideWhenUsed/>
    <w:rPr>
      <w:rFonts w:cs="Times New Roman"/>
      <w:color w:val="0563C1"/>
      <w:u w:val="single"/>
    </w:rPr>
  </w:style>
  <w:style w:type="character" w:customStyle="1" w:styleId="Absatz-Standardschriftart">
    <w:name w:val="Absatz-Standardschriftart"/>
  </w:style>
  <w:style w:type="paragraph" w:styleId="afb">
    <w:name w:val="footnote text"/>
    <w:basedOn w:val="a"/>
    <w:link w:val="afc"/>
    <w:uiPriority w:val="99"/>
    <w:unhideWhenUsed/>
    <w:qFormat/>
    <w:pPr>
      <w:spacing w:after="160" w:line="259" w:lineRule="auto"/>
    </w:pPr>
    <w:rPr>
      <w:rFonts w:ascii="Calibri" w:hAnsi="Calibri"/>
      <w:sz w:val="20"/>
      <w:lang w:eastAsia="ru-RU"/>
    </w:rPr>
  </w:style>
  <w:style w:type="character" w:customStyle="1" w:styleId="afc">
    <w:name w:val="Текст сноски Знак"/>
    <w:link w:val="afb"/>
    <w:uiPriority w:val="99"/>
    <w:qFormat/>
    <w:rPr>
      <w:rFonts w:cs="Times New Roman"/>
      <w:sz w:val="20"/>
      <w:szCs w:val="20"/>
    </w:rPr>
  </w:style>
  <w:style w:type="character" w:styleId="afd">
    <w:name w:val="footnote reference"/>
    <w:unhideWhenUsed/>
    <w:qFormat/>
    <w:rPr>
      <w:rFonts w:cs="Times New Roman"/>
      <w:vertAlign w:val="superscript"/>
    </w:rPr>
  </w:style>
  <w:style w:type="paragraph" w:customStyle="1" w:styleId="13">
    <w:name w:val="Обычный1"/>
    <w:pPr>
      <w:widowControl w:val="0"/>
      <w:tabs>
        <w:tab w:val="left" w:pos="708"/>
      </w:tabs>
      <w:spacing w:line="100" w:lineRule="atLeast"/>
    </w:pPr>
    <w:rPr>
      <w:rFonts w:ascii="Times New Roman" w:hAnsi="Times New Roman" w:cs="Calibri"/>
      <w:sz w:val="24"/>
      <w:lang w:val="fr-FR" w:eastAsia="zh-CN"/>
    </w:rPr>
  </w:style>
  <w:style w:type="paragraph" w:customStyle="1" w:styleId="25">
    <w:name w:val="Обычный2"/>
    <w:pPr>
      <w:tabs>
        <w:tab w:val="left" w:pos="708"/>
      </w:tabs>
      <w:spacing w:line="100" w:lineRule="atLeast"/>
    </w:pPr>
    <w:rPr>
      <w:rFonts w:ascii="Times New Roman" w:hAnsi="Times New Roman" w:cs="Calibri"/>
      <w:sz w:val="28"/>
      <w:lang w:eastAsia="zh-CN"/>
    </w:rPr>
  </w:style>
  <w:style w:type="paragraph" w:customStyle="1" w:styleId="FR1">
    <w:name w:val="FR1"/>
    <w:pPr>
      <w:widowControl w:val="0"/>
      <w:tabs>
        <w:tab w:val="left" w:pos="3228"/>
      </w:tabs>
      <w:spacing w:before="40" w:line="100" w:lineRule="atLeast"/>
      <w:ind w:left="2520"/>
    </w:pPr>
    <w:rPr>
      <w:rFonts w:ascii="Arial" w:hAnsi="Arial" w:cs="Calibri"/>
      <w:sz w:val="18"/>
      <w:lang w:eastAsia="zh-CN"/>
    </w:rPr>
  </w:style>
  <w:style w:type="paragraph" w:customStyle="1" w:styleId="320">
    <w:name w:val="Основной текст с отступом 32"/>
    <w:basedOn w:val="WW-"/>
    <w:pPr>
      <w:ind w:firstLine="540"/>
      <w:jc w:val="center"/>
    </w:pPr>
    <w:rPr>
      <w:b/>
      <w:sz w:val="28"/>
      <w:szCs w:val="28"/>
    </w:rPr>
  </w:style>
  <w:style w:type="paragraph" w:styleId="afe">
    <w:name w:val="No Spacing"/>
    <w:link w:val="aff"/>
    <w:uiPriority w:val="1"/>
    <w:qFormat/>
    <w:pPr>
      <w:tabs>
        <w:tab w:val="left" w:pos="708"/>
      </w:tabs>
      <w:spacing w:line="100" w:lineRule="atLeast"/>
      <w:jc w:val="both"/>
    </w:pPr>
    <w:rPr>
      <w:rFonts w:ascii="Times New Roman" w:hAnsi="Times New Roman"/>
      <w:sz w:val="24"/>
      <w:szCs w:val="24"/>
      <w:lang w:eastAsia="zh-CN"/>
    </w:rPr>
  </w:style>
  <w:style w:type="character" w:customStyle="1" w:styleId="aff">
    <w:name w:val="Без интервала Знак"/>
    <w:link w:val="afe"/>
    <w:uiPriority w:val="1"/>
    <w:qFormat/>
    <w:rPr>
      <w:rFonts w:ascii="Times New Roman" w:hAnsi="Times New Roman"/>
      <w:sz w:val="24"/>
      <w:szCs w:val="24"/>
      <w:lang w:eastAsia="zh-CN"/>
    </w:rPr>
  </w:style>
  <w:style w:type="paragraph" w:customStyle="1" w:styleId="WW-1">
    <w:name w:val="WW-Базовый1"/>
    <w:pPr>
      <w:widowControl w:val="0"/>
    </w:pPr>
    <w:rPr>
      <w:rFonts w:ascii="Arial" w:hAnsi="Arial" w:cs="Mangal"/>
      <w:szCs w:val="24"/>
      <w:lang w:eastAsia="zh-CN" w:bidi="hi-IN"/>
    </w:rPr>
  </w:style>
  <w:style w:type="paragraph" w:customStyle="1" w:styleId="aff0">
    <w:name w:val="Базовый"/>
    <w:link w:val="aff1"/>
    <w:pPr>
      <w:tabs>
        <w:tab w:val="left" w:pos="708"/>
      </w:tabs>
      <w:spacing w:line="100" w:lineRule="atLeast"/>
    </w:pPr>
    <w:rPr>
      <w:rFonts w:ascii="Times New Roman" w:hAnsi="Times New Roman"/>
      <w:sz w:val="24"/>
      <w:szCs w:val="24"/>
      <w:lang w:eastAsia="ar-SA"/>
    </w:rPr>
  </w:style>
  <w:style w:type="character" w:customStyle="1" w:styleId="aff1">
    <w:name w:val="Базовый Знак"/>
    <w:link w:val="aff0"/>
    <w:rPr>
      <w:rFonts w:ascii="Times New Roman" w:hAnsi="Times New Roman"/>
      <w:sz w:val="24"/>
      <w:lang w:eastAsia="ar-SA" w:bidi="ar-SA"/>
    </w:rPr>
  </w:style>
  <w:style w:type="character" w:customStyle="1" w:styleId="FootnoteTextChar2">
    <w:name w:val="Footnote Text Char Знак2"/>
    <w:rPr>
      <w:rFonts w:eastAsia="Times New Roman"/>
      <w:lang w:eastAsia="zh-CN"/>
    </w:rPr>
  </w:style>
  <w:style w:type="paragraph" w:styleId="aff2">
    <w:name w:val="Normal (Web)"/>
    <w:basedOn w:val="a"/>
    <w:uiPriority w:val="99"/>
    <w:qFormat/>
    <w:pPr>
      <w:keepNext/>
    </w:pPr>
    <w:rPr>
      <w:sz w:val="20"/>
      <w:lang w:eastAsia="ar-SA"/>
    </w:rPr>
  </w:style>
  <w:style w:type="paragraph" w:customStyle="1" w:styleId="210">
    <w:name w:val="Основной текст 21"/>
    <w:basedOn w:val="a"/>
    <w:pPr>
      <w:widowControl w:val="0"/>
      <w:jc w:val="both"/>
    </w:pPr>
    <w:rPr>
      <w:rFonts w:cs="Arial"/>
      <w:sz w:val="20"/>
      <w:szCs w:val="18"/>
      <w:lang w:eastAsia="ar-SA"/>
    </w:rPr>
  </w:style>
  <w:style w:type="character" w:customStyle="1" w:styleId="WW8Num5z2">
    <w:name w:val="WW8Num5z2"/>
    <w:rPr>
      <w:rFonts w:ascii="Wingdings" w:hAnsi="Wingdings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  <w:lang w:eastAsia="zh-CN"/>
    </w:rPr>
  </w:style>
  <w:style w:type="character" w:customStyle="1" w:styleId="33">
    <w:name w:val="Заголовок 3 Знак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paragraph" w:customStyle="1" w:styleId="aff3">
    <w:name w:val="Пункт б/н"/>
    <w:basedOn w:val="a"/>
    <w:semiHidden/>
    <w:pPr>
      <w:tabs>
        <w:tab w:val="left" w:pos="1134"/>
      </w:tabs>
      <w:ind w:firstLine="567"/>
      <w:jc w:val="both"/>
    </w:pPr>
    <w:rPr>
      <w:sz w:val="24"/>
      <w:szCs w:val="24"/>
      <w:lang w:eastAsia="ru-RU"/>
    </w:rPr>
  </w:style>
  <w:style w:type="character" w:customStyle="1" w:styleId="WW8Num1z0">
    <w:name w:val="WW8Num1z0"/>
    <w:rPr>
      <w:rFonts w:ascii="Times New Roman" w:hAnsi="Times New Roman" w:cs="Times New Roman"/>
      <w:b/>
      <w:sz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4">
    <w:name w:val="Основной шрифт абзаца1"/>
  </w:style>
  <w:style w:type="character" w:customStyle="1" w:styleId="Default">
    <w:name w:val="Default Знак"/>
    <w:rPr>
      <w:color w:val="000000"/>
      <w:sz w:val="24"/>
      <w:szCs w:val="24"/>
      <w:lang w:bidi="ar-SA"/>
    </w:rPr>
  </w:style>
  <w:style w:type="paragraph" w:styleId="aff4">
    <w:name w:val="Title"/>
    <w:basedOn w:val="a"/>
    <w:next w:val="a7"/>
    <w:link w:val="aff5"/>
    <w:pPr>
      <w:keepNext/>
      <w:spacing w:before="240" w:after="120" w:line="276" w:lineRule="auto"/>
    </w:pPr>
    <w:rPr>
      <w:rFonts w:ascii="Liberation Sans" w:eastAsia="Microsoft YaHei" w:hAnsi="Liberation Sans" w:cs="Mangal"/>
      <w:szCs w:val="28"/>
    </w:rPr>
  </w:style>
  <w:style w:type="paragraph" w:styleId="a7">
    <w:name w:val="caption"/>
    <w:basedOn w:val="a"/>
    <w:next w:val="formattexttopleveltext"/>
    <w:link w:val="a6"/>
    <w:qFormat/>
    <w:pPr>
      <w:suppressLineNumber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</w:rPr>
  </w:style>
  <w:style w:type="paragraph" w:customStyle="1" w:styleId="formattexttopleveltext">
    <w:name w:val="formattext topleveltext"/>
    <w:basedOn w:val="a"/>
    <w:next w:val="Default0"/>
    <w:pPr>
      <w:spacing w:before="280" w:after="280"/>
    </w:pPr>
    <w:rPr>
      <w:rFonts w:eastAsia="Calibri"/>
      <w:sz w:val="24"/>
      <w:szCs w:val="24"/>
    </w:rPr>
  </w:style>
  <w:style w:type="paragraph" w:customStyle="1" w:styleId="Default0">
    <w:name w:val="Default"/>
    <w:next w:val="aff6"/>
    <w:rPr>
      <w:rFonts w:ascii="Times New Roman" w:hAnsi="Times New Roman"/>
      <w:color w:val="000000"/>
      <w:sz w:val="24"/>
      <w:szCs w:val="24"/>
      <w:lang w:eastAsia="zh-CN"/>
    </w:rPr>
  </w:style>
  <w:style w:type="paragraph" w:customStyle="1" w:styleId="aff6">
    <w:name w:val="Заголовок таблицы"/>
    <w:next w:val="LO-normal"/>
    <w:pPr>
      <w:widowControl w:val="0"/>
      <w:suppressLineNumbers/>
      <w:jc w:val="center"/>
    </w:pPr>
    <w:rPr>
      <w:rFonts w:ascii="Liberation Serif" w:eastAsia="NSimSun" w:hAnsi="Liberation Serif" w:cs="Mangal"/>
      <w:b/>
      <w:bCs/>
      <w:sz w:val="24"/>
      <w:szCs w:val="24"/>
      <w:lang w:eastAsia="zh-CN" w:bidi="hi-IN"/>
    </w:rPr>
  </w:style>
  <w:style w:type="paragraph" w:customStyle="1" w:styleId="LO-normal">
    <w:name w:val="LO-normal"/>
    <w:next w:val="13"/>
    <w:pPr>
      <w:spacing w:after="200" w:line="276" w:lineRule="auto"/>
    </w:pPr>
    <w:rPr>
      <w:rFonts w:ascii="Liberation Serif" w:eastAsia="NSimSun" w:hAnsi="Liberation Serif" w:cs="Mangal"/>
      <w:sz w:val="24"/>
      <w:szCs w:val="24"/>
      <w:lang w:eastAsia="zh-CN" w:bidi="hi-IN"/>
    </w:rPr>
  </w:style>
  <w:style w:type="character" w:customStyle="1" w:styleId="aff5">
    <w:name w:val="Заголовок Знак"/>
    <w:link w:val="aff4"/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aff7">
    <w:name w:val="List"/>
    <w:next w:val="15"/>
    <w:pPr>
      <w:widowControl w:val="0"/>
    </w:pPr>
    <w:rPr>
      <w:rFonts w:ascii="Liberation Serif" w:eastAsia="NSimSun" w:hAnsi="Liberation Serif" w:cs="Liberation Serif"/>
      <w:sz w:val="24"/>
      <w:szCs w:val="24"/>
      <w:lang w:eastAsia="zh-CN" w:bidi="hi-IN"/>
    </w:rPr>
  </w:style>
  <w:style w:type="paragraph" w:customStyle="1" w:styleId="15">
    <w:name w:val="Указатель1"/>
    <w:basedOn w:val="a"/>
    <w:next w:val="formattexttopleveltextcentertext"/>
    <w:pPr>
      <w:suppressLineNumbers/>
      <w:spacing w:after="200" w:line="276" w:lineRule="auto"/>
    </w:pPr>
    <w:rPr>
      <w:rFonts w:ascii="Calibri" w:eastAsia="Calibri" w:hAnsi="Calibri" w:cs="Mangal"/>
      <w:sz w:val="22"/>
      <w:szCs w:val="22"/>
    </w:rPr>
  </w:style>
  <w:style w:type="paragraph" w:customStyle="1" w:styleId="formattexttopleveltextcentertext">
    <w:name w:val="formattext topleveltext centertext"/>
    <w:basedOn w:val="a"/>
    <w:next w:val="aff8"/>
    <w:pPr>
      <w:spacing w:before="280" w:after="280"/>
    </w:pPr>
    <w:rPr>
      <w:rFonts w:eastAsia="Calibri"/>
      <w:sz w:val="24"/>
      <w:szCs w:val="24"/>
    </w:rPr>
  </w:style>
  <w:style w:type="paragraph" w:customStyle="1" w:styleId="aff8">
    <w:name w:val="Содержимое таблицы"/>
    <w:basedOn w:val="a"/>
    <w:next w:val="LO-normal"/>
    <w:pPr>
      <w:suppressLineNumber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sectioninfo">
    <w:name w:val="section__info"/>
    <w:basedOn w:val="a1"/>
  </w:style>
  <w:style w:type="character" w:customStyle="1" w:styleId="cardmaininfotitle">
    <w:name w:val="cardmaininfo__title"/>
    <w:basedOn w:val="a1"/>
  </w:style>
  <w:style w:type="character" w:styleId="aff9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a">
    <w:name w:val="List Paragraph"/>
    <w:basedOn w:val="a"/>
    <w:link w:val="affb"/>
    <w:uiPriority w:val="34"/>
    <w:qFormat/>
    <w:pPr>
      <w:ind w:left="720"/>
    </w:pPr>
    <w:rPr>
      <w:sz w:val="22"/>
      <w:szCs w:val="22"/>
      <w:lang w:eastAsia="ru-RU"/>
    </w:rPr>
  </w:style>
  <w:style w:type="character" w:customStyle="1" w:styleId="affb">
    <w:name w:val="Абзац списка Знак"/>
    <w:link w:val="affa"/>
    <w:uiPriority w:val="34"/>
    <w:rPr>
      <w:rFonts w:ascii="Times New Roman" w:hAnsi="Times New Roman"/>
      <w:sz w:val="22"/>
      <w:szCs w:val="22"/>
    </w:rPr>
  </w:style>
  <w:style w:type="paragraph" w:customStyle="1" w:styleId="1111">
    <w:name w:val="1.1.1.1 Пункт"/>
    <w:basedOn w:val="110"/>
    <w:qFormat/>
    <w:pPr>
      <w:numPr>
        <w:ilvl w:val="3"/>
        <w:numId w:val="26"/>
      </w:numPr>
      <w:tabs>
        <w:tab w:val="num" w:pos="0"/>
      </w:tabs>
      <w:ind w:left="0" w:firstLine="567"/>
    </w:pPr>
  </w:style>
  <w:style w:type="paragraph" w:customStyle="1" w:styleId="110">
    <w:name w:val="1.1. не жирный не центр"/>
    <w:basedOn w:val="a"/>
    <w:link w:val="111"/>
    <w:qFormat/>
    <w:pPr>
      <w:spacing w:before="240" w:after="240" w:line="276" w:lineRule="auto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111">
    <w:name w:val="1.1. не жирный не центр Знак"/>
    <w:link w:val="110"/>
    <w:rPr>
      <w:rFonts w:ascii="Times New Roman" w:eastAsia="Courier New" w:hAnsi="Times New Roman"/>
      <w:color w:val="000000"/>
      <w:sz w:val="24"/>
      <w:szCs w:val="24"/>
      <w:lang w:bidi="ru-RU"/>
    </w:rPr>
  </w:style>
  <w:style w:type="paragraph" w:customStyle="1" w:styleId="16">
    <w:name w:val="Раздел 1"/>
    <w:basedOn w:val="a"/>
    <w:link w:val="17"/>
    <w:qFormat/>
    <w:pPr>
      <w:keepNext/>
      <w:spacing w:before="240" w:after="240"/>
      <w:jc w:val="center"/>
    </w:pPr>
    <w:rPr>
      <w:rFonts w:eastAsia="Courier New"/>
      <w:b/>
      <w:sz w:val="24"/>
      <w:szCs w:val="24"/>
      <w:lang w:bidi="ru-RU"/>
    </w:rPr>
  </w:style>
  <w:style w:type="character" w:customStyle="1" w:styleId="17">
    <w:name w:val="Раздел 1 Знак"/>
    <w:link w:val="16"/>
    <w:rPr>
      <w:rFonts w:ascii="Times New Roman" w:eastAsia="Courier New" w:hAnsi="Times New Roman"/>
      <w:b/>
      <w:sz w:val="24"/>
      <w:szCs w:val="24"/>
      <w:lang w:bidi="ru-RU"/>
    </w:rPr>
  </w:style>
  <w:style w:type="paragraph" w:customStyle="1" w:styleId="A10">
    <w:name w:val="A1"/>
    <w:basedOn w:val="affa"/>
    <w:link w:val="A11"/>
    <w:qFormat/>
    <w:pPr>
      <w:keepNext/>
      <w:spacing w:before="240" w:after="240"/>
      <w:ind w:left="0"/>
      <w:jc w:val="center"/>
    </w:pPr>
    <w:rPr>
      <w:rFonts w:eastAsia="Courier New"/>
      <w:b/>
      <w:color w:val="000000"/>
      <w:sz w:val="24"/>
      <w:szCs w:val="24"/>
      <w:lang w:bidi="ru-RU"/>
    </w:rPr>
  </w:style>
  <w:style w:type="character" w:customStyle="1" w:styleId="A11">
    <w:name w:val="A1 Знак"/>
    <w:link w:val="A10"/>
    <w:rPr>
      <w:rFonts w:ascii="Times New Roman" w:eastAsia="Courier New" w:hAnsi="Times New Roman"/>
      <w:b/>
      <w:color w:val="000000"/>
      <w:sz w:val="24"/>
      <w:szCs w:val="24"/>
      <w:lang w:bidi="ru-RU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customStyle="1" w:styleId="1110">
    <w:name w:val="1.1.1. Пункт"/>
    <w:basedOn w:val="a"/>
    <w:link w:val="1112"/>
    <w:qFormat/>
    <w:pPr>
      <w:spacing w:before="120" w:after="120" w:line="276" w:lineRule="auto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1112">
    <w:name w:val="1.1.1. Пункт Знак"/>
    <w:link w:val="1110"/>
    <w:rPr>
      <w:rFonts w:ascii="Times New Roman" w:eastAsia="Courier New" w:hAnsi="Times New Roman"/>
      <w:color w:val="000000"/>
      <w:sz w:val="24"/>
      <w:szCs w:val="24"/>
      <w:lang w:bidi="ru-RU"/>
    </w:rPr>
  </w:style>
  <w:style w:type="paragraph" w:customStyle="1" w:styleId="-">
    <w:name w:val="Контракт-раздел"/>
    <w:basedOn w:val="a"/>
    <w:next w:val="-0"/>
    <w:pPr>
      <w:keepNext/>
      <w:numPr>
        <w:numId w:val="29"/>
      </w:numPr>
      <w:tabs>
        <w:tab w:val="left" w:pos="540"/>
      </w:tabs>
      <w:spacing w:before="360" w:after="120"/>
      <w:ind w:left="432" w:hanging="432"/>
      <w:jc w:val="center"/>
      <w:outlineLvl w:val="3"/>
    </w:pPr>
    <w:rPr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pPr>
      <w:numPr>
        <w:ilvl w:val="1"/>
        <w:numId w:val="29"/>
      </w:numPr>
      <w:tabs>
        <w:tab w:val="clear" w:pos="851"/>
        <w:tab w:val="num" w:pos="0"/>
      </w:tabs>
      <w:ind w:left="576" w:hanging="576"/>
      <w:jc w:val="both"/>
    </w:pPr>
    <w:rPr>
      <w:sz w:val="24"/>
      <w:szCs w:val="24"/>
      <w:lang w:eastAsia="ru-RU"/>
    </w:rPr>
  </w:style>
  <w:style w:type="paragraph" w:customStyle="1" w:styleId="-1">
    <w:name w:val="Контракт-подпункт"/>
    <w:basedOn w:val="a"/>
    <w:pPr>
      <w:numPr>
        <w:ilvl w:val="2"/>
        <w:numId w:val="29"/>
      </w:numPr>
      <w:tabs>
        <w:tab w:val="clear" w:pos="851"/>
        <w:tab w:val="num" w:pos="0"/>
      </w:tabs>
      <w:ind w:left="720" w:hanging="720"/>
      <w:jc w:val="both"/>
    </w:pPr>
    <w:rPr>
      <w:sz w:val="24"/>
      <w:szCs w:val="24"/>
      <w:lang w:eastAsia="ru-RU"/>
    </w:rPr>
  </w:style>
  <w:style w:type="paragraph" w:customStyle="1" w:styleId="-2">
    <w:name w:val="Контракт-подподпункт"/>
    <w:basedOn w:val="a"/>
    <w:pPr>
      <w:numPr>
        <w:ilvl w:val="3"/>
        <w:numId w:val="29"/>
      </w:numPr>
      <w:tabs>
        <w:tab w:val="clear" w:pos="1418"/>
        <w:tab w:val="num" w:pos="0"/>
      </w:tabs>
      <w:ind w:left="864" w:hanging="864"/>
      <w:jc w:val="both"/>
    </w:pPr>
    <w:rPr>
      <w:sz w:val="24"/>
      <w:szCs w:val="24"/>
      <w:lang w:eastAsia="ru-RU"/>
    </w:rPr>
  </w:style>
  <w:style w:type="character" w:customStyle="1" w:styleId="affc">
    <w:name w:val="Основной текст_"/>
    <w:link w:val="18"/>
    <w:rPr>
      <w:rFonts w:ascii="Times New Roman" w:hAnsi="Times New Roman"/>
    </w:rPr>
  </w:style>
  <w:style w:type="paragraph" w:customStyle="1" w:styleId="18">
    <w:name w:val="Основной текст1"/>
    <w:basedOn w:val="a"/>
    <w:link w:val="affc"/>
    <w:pPr>
      <w:widowControl w:val="0"/>
    </w:pPr>
    <w:rPr>
      <w:sz w:val="20"/>
      <w:lang w:eastAsia="ru-RU"/>
    </w:rPr>
  </w:style>
  <w:style w:type="paragraph" w:customStyle="1" w:styleId="xl63">
    <w:name w:val="xl63"/>
    <w:basedOn w:val="a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4">
    <w:name w:val="xl64"/>
    <w:basedOn w:val="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67">
    <w:name w:val="xl67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69">
    <w:name w:val="xl69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1">
    <w:name w:val="xl71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lang w:eastAsia="ru-RU"/>
    </w:rPr>
  </w:style>
  <w:style w:type="paragraph" w:customStyle="1" w:styleId="xl73">
    <w:name w:val="xl7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lang w:eastAsia="ru-RU"/>
    </w:rPr>
  </w:style>
  <w:style w:type="paragraph" w:customStyle="1" w:styleId="xl74">
    <w:name w:val="xl7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5">
    <w:name w:val="xl75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6">
    <w:name w:val="xl7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7">
    <w:name w:val="xl7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79">
    <w:name w:val="xl79"/>
    <w:basedOn w:val="a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83">
    <w:name w:val="xl83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5">
    <w:name w:val="xl85"/>
    <w:basedOn w:val="a"/>
    <w:pPr>
      <w:pBdr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6">
    <w:name w:val="xl86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7">
    <w:name w:val="xl87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8">
    <w:name w:val="xl88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0">
    <w:name w:val="xl9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1">
    <w:name w:val="xl91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4">
    <w:name w:val="xl9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5">
    <w:name w:val="xl9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6">
    <w:name w:val="xl9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8">
    <w:name w:val="xl9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0">
    <w:name w:val="xl100"/>
    <w:basedOn w:val="a"/>
    <w:pPr>
      <w:pBdr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2">
    <w:name w:val="xl102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3">
    <w:name w:val="xl103"/>
    <w:basedOn w:val="a"/>
    <w:pPr>
      <w:pBdr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styleId="affd">
    <w:name w:val="Subtitle"/>
    <w:basedOn w:val="a"/>
    <w:link w:val="affe"/>
    <w:uiPriority w:val="11"/>
    <w:qFormat/>
    <w:pPr>
      <w:spacing w:after="60"/>
      <w:jc w:val="center"/>
      <w:outlineLvl w:val="1"/>
    </w:pPr>
    <w:rPr>
      <w:rFonts w:ascii="Arial" w:hAnsi="Arial" w:cs="Arial"/>
      <w:sz w:val="24"/>
      <w:szCs w:val="24"/>
      <w:lang w:eastAsia="ru-RU"/>
    </w:rPr>
  </w:style>
  <w:style w:type="character" w:customStyle="1" w:styleId="affe">
    <w:name w:val="Подзаголовок Знак"/>
    <w:basedOn w:val="a1"/>
    <w:link w:val="affd"/>
    <w:uiPriority w:val="1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6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10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image" Target="media/image20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F0157-5977-4AC5-9C8C-0368BA525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Комитета по государственному заказу Санкт-Петербурга от 20.12.2013 N 113-р(ред. от 17.04.2017)"Об утверждении методических рекомендаций для заказчиков Санкт-Петербурга"</vt:lpstr>
    </vt:vector>
  </TitlesOfParts>
  <Company>КонсультантПлюс Версия 4016.00.49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Комитета по государственному заказу Санкт-Петербурга от 20.12.2013 N 113-р(ред. от 17.04.2017)"Об утверждении методических рекомендаций для заказчиков Санкт-Петербурга"</dc:title>
  <dc:subject/>
  <dc:creator>Данилова Лариса Борисовна</dc:creator>
  <cp:keywords/>
  <cp:lastModifiedBy>Ветчинкина Марина Вячеславовна</cp:lastModifiedBy>
  <cp:revision>5</cp:revision>
  <dcterms:created xsi:type="dcterms:W3CDTF">2026-09-18T13:19:00Z</dcterms:created>
  <dcterms:modified xsi:type="dcterms:W3CDTF">2026-09-28T12:50:00Z</dcterms:modified>
</cp:coreProperties>
</file>