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/>
      </w:pPr>
      <w:r>
        <w:rPr/>
      </w:r>
    </w:p>
    <w:tbl>
      <w:tblPr>
        <w:tblW w:w="9750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50"/>
      </w:tblGrid>
      <w:tr>
        <w:trPr/>
        <w:tc>
          <w:tcPr>
            <w:tcW w:w="9750" w:type="dxa"/>
            <w:tcBorders/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2"/>
              <w:rPr>
                <w:rFonts w:ascii="Tahoma" w:hAnsi="Tahoma" w:eastAsia="Times New Roman" w:cs="Tahoma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ru-RU"/>
              </w:rPr>
              <w:t xml:space="preserve">Сублицензионный договор № </w:t>
            </w:r>
          </w:p>
          <w:tbl>
            <w:tblPr>
              <w:tblW w:w="9713" w:type="dxa"/>
              <w:jc w:val="center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713"/>
            </w:tblGrid>
            <w:tr>
              <w:trPr>
                <w:trHeight w:val="350" w:hRule="atLeast"/>
              </w:trPr>
              <w:tc>
                <w:tcPr>
                  <w:tcW w:w="9713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г.                                               ИКЗ:__________________________________________________________________________</w:t>
                  </w:r>
                </w:p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202</w:t>
                  </w: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6</w:t>
                  </w: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 xml:space="preserve"> г.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ahoma" w:hAnsi="Tahoma" w:eastAsia="Times New Roman" w:cs="Tahoma"/>
                <w:sz w:val="12"/>
                <w:szCs w:val="12"/>
                <w:lang w:eastAsia="ru-RU"/>
              </w:rPr>
            </w:pP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>______________________________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 xml:space="preserve"> в лице 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>_______________________________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 xml:space="preserve">, </w:t>
            </w:r>
            <w:bookmarkStart w:id="0" w:name="OLE_LINK8"/>
            <w:bookmarkStart w:id="1" w:name="OLE_LINK7"/>
            <w:bookmarkStart w:id="2" w:name="OLE_LINK6"/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 xml:space="preserve">действующей на основании </w:t>
            </w:r>
            <w:bookmarkEnd w:id="0"/>
            <w:bookmarkEnd w:id="1"/>
            <w:bookmarkEnd w:id="2"/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>_______________________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>, именуемое в дальнейшем Лицензиат, с одной стороны и Пользователь программного комплекса «</w:t>
            </w:r>
            <w:r>
              <w:rPr>
                <w:rFonts w:eastAsia="Times New Roman" w:cs="Tahoma" w:ascii="Tahoma" w:hAnsi="Tahoma"/>
                <w:sz w:val="12"/>
                <w:szCs w:val="12"/>
                <w:lang w:val="en-US" w:eastAsia="ru-RU"/>
              </w:rPr>
              <w:t>Saby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 xml:space="preserve">» (далее – Программа) </w:t>
            </w:r>
            <w:r>
              <w:rPr>
                <w:rFonts w:eastAsia="Times New Roman" w:cs="Tahoma" w:ascii="Tahoma" w:hAnsi="Tahoma"/>
                <w:b/>
                <w:sz w:val="12"/>
                <w:szCs w:val="12"/>
                <w:lang w:eastAsia="ru-RU"/>
              </w:rPr>
              <w:t>МБДОУ Детский сад № 1 г.Светогорска</w:t>
            </w:r>
            <w:r>
              <w:rPr>
                <w:rFonts w:eastAsia="Times New Roman" w:cs="Tahoma" w:ascii="Tahoma" w:hAnsi="Tahoma"/>
                <w:sz w:val="12"/>
                <w:szCs w:val="12"/>
                <w:lang w:eastAsia="ru-RU"/>
              </w:rPr>
              <w:t xml:space="preserve"> в лице  заведующей  Лазаревой Н..А.  действующей на основании Устава, именуемый в дальнейшем Сублицензиат, с другой стороны заключили настоящий договор о нижеследующем.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2"/>
              <w:rPr>
                <w:rFonts w:ascii="Tahoma" w:hAnsi="Tahoma" w:eastAsia="Times New Roman" w:cs="Tahoma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ru-RU"/>
              </w:rPr>
              <w:t>1. Предмет договора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"/>
              <w:gridCol w:w="9375"/>
            </w:tblGrid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1.1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По настоящему договору Лицензиат обязуется передать, а Сублицензиат обязуется принять и оплатить  услуги по обслуживанию программы СБИС , права использования Программы в следующей конфигурации:</w:t>
                  </w:r>
                </w:p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tLeast" w:line="150" w:before="0" w:after="0"/>
                    <w:jc w:val="both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Отчетность-Базовый,  ОСНО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Функциональные возможности прав описаны на официальном сайте разработчика Программы http://sbis.ru/tariffs.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1.2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Для использования прав, полученных по настоящему договору, Сублицензиату выделяется Аккаунт (личный кабинет) №3336420.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1.3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Сублицензиат в соответствии со ст. 428 ГК РФ присоединяется к Регламенту, опубликованному по адресу http://sbis.ru/reglament (далее - Регламент).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1.4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Исключительные имущественные права на Программу принадлежат ООО «Компания «Тензор» (свидетельство об официальной регистрации программы для ЭВМ №2007615200 от 24.12.2007 и №2015610086 от 12.01.2015, опубликованы по адресу http://sbis.ru/o_kompanii/Licenzii).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программы ООО «Компания «Тензор».</w:t>
                  </w:r>
                </w:p>
              </w:tc>
            </w:tr>
            <w:tr>
              <w:trPr/>
              <w:tc>
                <w:tcPr>
                  <w:tcW w:w="9719" w:type="dxa"/>
                  <w:gridSpan w:val="2"/>
                  <w:tcBorders/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ind w:hanging="0" w:left="0"/>
                    <w:jc w:val="center"/>
                    <w:outlineLvl w:val="2"/>
                    <w:rPr>
                      <w:rFonts w:ascii="Tahoma" w:hAnsi="Tahoma" w:eastAsia="Times New Roman" w:cs="Tahoma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8"/>
                      <w:szCs w:val="18"/>
                      <w:lang w:eastAsia="ru-RU"/>
                    </w:rPr>
                    <w:t>2. Права и обязанности сторон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Лицензиат в течение срока действия настоящего договора гарантирует работу Программы в соответствии с документацией, опубликованной на http://help.sbis.ru, и в рамках прав, указанных в п.1.1 настоящего договора, а также при условии выполнения Сублицензиатом его обязанностей по настоящему договору.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Лицензиар за невыполнение или ненадлежащее выполнение обязательств по настоящему договору несет ответственность в пределах стоимости настоящего договора.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2.3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Лицензиат не несет ответственность за достоверность сформированных Сублицензиатом документов (отчетов), а также за прямые или косвенные убытки, включая упущенную выгоду, возникшие в результате использования Программы.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2.4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Сублицензиат имеет право: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2.4.1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Круглосуточно использовать Программу, за исключением времени профилактических работ, проводимых в соответствии с Регламентом.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2.4.2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Регистрировать в своем личном кабинете (далее – аккаунте) третьих лиц, принимая на себя ответственность за их действия.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2.4.3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Предоставить права, перечисленные в п. 1.1. настоящего договора, любому контрагенту, зарегистрированному Сублицензиатом в аккаунте.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2.5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Сублицензиат обязан: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2.5.1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Оплачивать лицензионные вознаграждения в порядке и в сроки, установленные настоящим договором.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2.5.2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2.5.3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Использовать Программу в соответствии с пользовательской документацией, опубликованной на http://help.sbis.ru.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2.6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Сублицензиат не имеет права передавать учетные данные для доступа в Программу третьим лицам, незарегистрированным в аккаунте Сублицензиата.</w:t>
                  </w:r>
                </w:p>
              </w:tc>
            </w:tr>
            <w:tr>
              <w:trPr/>
              <w:tc>
                <w:tcPr>
                  <w:tcW w:w="9719" w:type="dxa"/>
                  <w:gridSpan w:val="2"/>
                  <w:tcBorders/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ind w:hanging="0" w:left="0"/>
                    <w:jc w:val="center"/>
                    <w:outlineLvl w:val="2"/>
                    <w:rPr>
                      <w:rFonts w:ascii="Tahoma" w:hAnsi="Tahoma" w:eastAsia="Times New Roman" w:cs="Tahoma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8"/>
                      <w:szCs w:val="18"/>
                      <w:lang w:eastAsia="ru-RU"/>
                    </w:rPr>
                    <w:t>3. Стоимость и порядок расчетов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3.1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Стоимость  прав, передаваемых по настоящему договору, составляет  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_______________________________________________, в том числе НДС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. Сублицензиат оплачивает указанную стоимость в течение 10 (десяти) рабочих дней с момента подписания Акта оказанных услуг настоящего договора, 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на основании выставленного счета. Источник финансирования : средства бюджета Выборгского Муниципального района Ленинградской области — 15 800 (пятнадцать тысяч восемьсот) рублей, 00 копеек.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3.2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Если в течение действия настоящего договора Сублицензиат или иные лица, зарегистрированные в аккаунте Сублицензиата в соответствии с п.2.4.2 настоящего договора, использовали функционал, права на который не передавались ему по настоящему договору, то Лицензиат выставляет счет, определяя стоимость в соответствии с прайс-листом, опубликованным на http://sbis.ru/tariffs, а Сублицензиат обязуется оплатить данный счет в течение 30 (тридцати) календарных дней с момента его выставления.</w:t>
                  </w:r>
                </w:p>
              </w:tc>
            </w:tr>
            <w:tr>
              <w:trPr/>
              <w:tc>
                <w:tcPr>
                  <w:tcW w:w="9719" w:type="dxa"/>
                  <w:gridSpan w:val="2"/>
                  <w:tcBorders/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ind w:hanging="0" w:left="0"/>
                    <w:jc w:val="center"/>
                    <w:outlineLvl w:val="2"/>
                    <w:rPr>
                      <w:rFonts w:ascii="Tahoma" w:hAnsi="Tahoma" w:eastAsia="Times New Roman" w:cs="Tahoma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8"/>
                      <w:szCs w:val="18"/>
                      <w:lang w:eastAsia="ru-RU"/>
                    </w:rPr>
                    <w:t>4. Действие договора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4.1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Настоящий договор вступает в силу с момента подписания и действует до 31.12.202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6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г., но в любом случае до полного исполнения сторонами своих обяз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а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тельств. Лицензия действует  с 28.12.202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6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 г. по 27.12.202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7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 г.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4.2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Передача  прав по настоящему договору оформляется Актом приема-передачи в течение 3-х рабочих дней с момента оплаты суммы, указанной в п.3.1 настоящего договора.</w:t>
                  </w:r>
                </w:p>
              </w:tc>
            </w:tr>
            <w:tr>
              <w:trPr/>
              <w:tc>
                <w:tcPr>
                  <w:tcW w:w="344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4.3</w:t>
                  </w:r>
                </w:p>
              </w:tc>
              <w:tc>
                <w:tcPr>
                  <w:tcW w:w="9375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В случае нарушения Сублицензиатом п.3, п.2.5, п.2.6 настоящего договора Лицензиат вправе досрочно расторгнуть настоящий договор и заблокировать использование Программы Сублицензиатом без предварительного уведомления.</w:t>
                  </w:r>
                </w:p>
              </w:tc>
            </w:tr>
            <w:tr>
              <w:trPr/>
              <w:tc>
                <w:tcPr>
                  <w:tcW w:w="9719" w:type="dxa"/>
                  <w:gridSpan w:val="2"/>
                  <w:tcBorders/>
                  <w:vAlign w:val="cente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spacing w:lineRule="auto" w:line="240" w:before="0" w:after="0"/>
                    <w:ind w:hanging="0" w:left="0"/>
                    <w:jc w:val="center"/>
                    <w:outlineLvl w:val="2"/>
                    <w:rPr>
                      <w:rFonts w:ascii="Tahoma" w:hAnsi="Tahoma" w:eastAsia="Times New Roman" w:cs="Tahoma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8"/>
                      <w:szCs w:val="18"/>
                      <w:lang w:eastAsia="ru-RU"/>
                    </w:rPr>
                    <w:t>5. Реквизиты сторон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vanish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vanish/>
                <w:sz w:val="24"/>
                <w:szCs w:val="24"/>
                <w:lang w:eastAsia="ru-RU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21"/>
              <w:gridCol w:w="3898"/>
            </w:tblGrid>
            <w:tr>
              <w:trPr/>
              <w:tc>
                <w:tcPr>
                  <w:tcW w:w="9719" w:type="dxa"/>
                  <w:gridSpan w:val="2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ЛИЦЕНЗИАТ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:</w:t>
                  </w:r>
                  <w:r>
                    <w:rPr>
                      <w:rFonts w:eastAsia="Times New Roman" w:cs="Tahoma" w:ascii="Tahoma" w:hAnsi="Tahoma"/>
                      <w:sz w:val="12"/>
                      <w:lang w:eastAsia="ru-RU"/>
                    </w:rPr>
                    <w:t> </w:t>
                  </w:r>
                </w:p>
              </w:tc>
            </w:tr>
            <w:tr>
              <w:trPr/>
              <w:tc>
                <w:tcPr>
                  <w:tcW w:w="5821" w:type="dxa"/>
                  <w:tcBorders/>
                  <w:vAlign w:val="center"/>
                </w:tcPr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06"/>
                    <w:gridCol w:w="4985"/>
                  </w:tblGrid>
                  <w:tr>
                    <w:trPr>
                      <w:trHeight w:val="75" w:hRule="atLeast"/>
                    </w:trPr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ИНН/КПП: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/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Адрес: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/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Р/С: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/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Банк: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ConsPlusNonformat"/>
                          <w:widowControl/>
                          <w:spacing w:lineRule="auto" w:line="276"/>
                          <w:jc w:val="both"/>
                          <w:rPr>
                            <w:rFonts w:ascii="Tahoma" w:hAnsi="Tahoma" w:cs="Tahoma"/>
                            <w:sz w:val="12"/>
                            <w:szCs w:val="12"/>
                          </w:rPr>
                        </w:pPr>
                        <w:r>
                          <w:rPr/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БИК: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/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К/C: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W w:w="3898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br/>
                  </w: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ЛИЦЕНЗИАТ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 xml:space="preserve">_____________________ / 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__________________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/</w:t>
                  </w:r>
                </w:p>
              </w:tc>
            </w:tr>
            <w:tr>
              <w:trPr/>
              <w:tc>
                <w:tcPr>
                  <w:tcW w:w="5821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br/>
                  </w: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СУБЛИЦЕНЗИАТ:      МБДОУ Детский сад № 1 г.Светогорска</w:t>
                  </w:r>
                </w:p>
              </w:tc>
              <w:tc>
                <w:tcPr>
                  <w:tcW w:w="3898" w:type="dxa"/>
                  <w:vMerge w:val="restart"/>
                  <w:tcBorders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br/>
                  </w:r>
                  <w:r>
                    <w:rPr>
                      <w:rFonts w:eastAsia="Times New Roman" w:cs="Tahoma" w:ascii="Tahoma" w:hAnsi="Tahoma"/>
                      <w:b/>
                      <w:bCs/>
                      <w:sz w:val="12"/>
                      <w:szCs w:val="12"/>
                      <w:lang w:eastAsia="ru-RU"/>
                    </w:rPr>
                    <w:t>СУБЛИЦЕНЗИАТ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_____________________ / Лазарева Н.А. /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                 </w:t>
                  </w: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  <w:t>М.П.</w:t>
                  </w:r>
                </w:p>
              </w:tc>
            </w:tr>
            <w:tr>
              <w:trPr/>
              <w:tc>
                <w:tcPr>
                  <w:tcW w:w="5821" w:type="dxa"/>
                  <w:tcBorders/>
                </w:tcPr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06"/>
                    <w:gridCol w:w="4985"/>
                  </w:tblGrid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ИНН/КПП: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4704036191/470401001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Адрес: 188990 Ленинградская обл., Выборгский р-н,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г.Светогорск , ул.Школьная, д.12</w:t>
                        </w:r>
                      </w:p>
                      <w:p>
                        <w:pPr>
                          <w:pStyle w:val="NoSpacing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  <w:t>Адрес:</w:t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188990, Ленинградская обл, Выборгский р-н, г.Светогорск, ул.Школьнаяо, д.12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КФ ВМР ЛО(МБДОУ «Детский сад № 1 г.Светогорск»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л/с 40090919079,60090919079,50090919079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р/сч 0323464341650004500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СЕВЕРО-ЗАПАДНОЕ ГУ БАНКА РОССИИ //УФК по Ленинградской области Г.Санкт-Петербург  БИК 044030098 к/сч 40102810745370000098</w:t>
                        </w:r>
                      </w:p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  <w:t>ОГРН 1024700879235 ОКПО 46282726  ОКТМО 41615114</w:t>
                        </w:r>
                      </w:p>
                    </w:tc>
                  </w:tr>
                  <w:tr>
                    <w:trPr/>
                    <w:tc>
                      <w:tcPr>
                        <w:tcW w:w="806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ahoma" w:hAnsi="Tahoma" w:eastAsia="Times New Roman" w:cs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b/>
                            <w:bCs/>
                            <w:sz w:val="12"/>
                            <w:szCs w:val="12"/>
                            <w:lang w:eastAsia="ru-RU"/>
                          </w:rPr>
                        </w:r>
                      </w:p>
                    </w:tc>
                    <w:tc>
                      <w:tcPr>
                        <w:tcW w:w="4985" w:type="dxa"/>
                        <w:tcBorders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ahoma" w:hAnsi="Tahoma" w:eastAsia="Times New Roman" w:cs="Tahoma"/>
                            <w:sz w:val="12"/>
                            <w:szCs w:val="12"/>
                            <w:lang w:eastAsia="ru-RU"/>
                          </w:rPr>
                        </w:pPr>
                        <w:r>
                          <w:rPr>
                            <w:rFonts w:eastAsia="Times New Roman" w:cs="Tahoma" w:ascii="Tahoma" w:hAnsi="Tahoma"/>
                            <w:sz w:val="12"/>
                            <w:szCs w:val="12"/>
                            <w:lang w:eastAsia="ru-RU"/>
                          </w:rPr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W w:w="3898" w:type="dxa"/>
                  <w:vMerge w:val="continue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sz w:val="12"/>
                      <w:szCs w:val="12"/>
                      <w:lang w:eastAsia="ru-RU"/>
                    </w:rPr>
                  </w:pPr>
                  <w:r>
                    <w:rPr>
                      <w:rFonts w:eastAsia="Times New Roman" w:cs="Tahoma" w:ascii="Tahoma" w:hAnsi="Tahoma"/>
                      <w:sz w:val="12"/>
                      <w:szCs w:val="12"/>
                      <w:lang w:eastAsia="ru-RU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before="0" w:after="200"/>
        <w:ind w:hanging="284"/>
        <w:rPr/>
      </w:pPr>
      <w:r>
        <w:rPr/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661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"/>
    <w:uiPriority w:val="9"/>
    <w:qFormat/>
    <w:rsid w:val="0033454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uiPriority w:val="9"/>
    <w:qFormat/>
    <w:rsid w:val="0033454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apple-converted-space" w:customStyle="1">
    <w:name w:val="apple-converted-space"/>
    <w:basedOn w:val="DefaultParagraphFont"/>
    <w:qFormat/>
    <w:rsid w:val="0033454a"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3345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eft2" w:customStyle="1">
    <w:name w:val="left2"/>
    <w:basedOn w:val="Normal"/>
    <w:qFormat/>
    <w:rsid w:val="003345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nformat" w:customStyle="1">
    <w:name w:val="ConsPlusNonformat"/>
    <w:uiPriority w:val="99"/>
    <w:qFormat/>
    <w:rsid w:val="003a39e3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1"/>
    <w:qFormat/>
    <w:rsid w:val="004f018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LibreOffice/26.2.5.2$Windows_X86_64 LibreOffice_project/cd7284b4cbbfeb507e630c1aac019f4157393acb</Application>
  <AppVersion>15.0000</AppVersion>
  <Pages>1</Pages>
  <Words>674</Words>
  <Characters>5066</Characters>
  <CharactersWithSpaces>5750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2018-11-20T08:06:00Z</dcterms:created>
  <dc:creator>Admin</dc:creator>
  <dc:description/>
  <dc:language>ru-RU</dc:language>
  <cp:lastModifiedBy/>
  <cp:lastPrinted>2026-09-25T11:40:32Z</cp:lastPrinted>
  <dcterms:modified xsi:type="dcterms:W3CDTF">2026-09-25T12:01:41Z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