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6"/>
        <w:rPr>
          <w:rFonts w:ascii="Times New Roman" w:hAnsi="Times New Roman"/>
          <w:sz w:val="24"/>
          <w:szCs w:val="24"/>
        </w:rPr>
        <w:outlineLvl w:val="0"/>
      </w:pPr>
      <w:r>
        <w:rPr>
          <w:b/>
        </w:rPr>
        <w:tab/>
        <w:tab/>
      </w:r>
      <w:r>
        <w:rPr>
          <w:b/>
        </w:rPr>
        <w:t xml:space="preserve">                           </w:t>
      </w:r>
      <w:r>
        <w:rPr>
          <w:b/>
        </w:rPr>
        <w:t xml:space="preserve">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УТВЕРЖДАЮ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6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ачальник управления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6"/>
        <w:ind w:left="5664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Л</w:t>
      </w:r>
      <w:r>
        <w:rPr>
          <w:rFonts w:ascii="Times New Roman" w:hAnsi="Times New Roman"/>
          <w:sz w:val="24"/>
          <w:szCs w:val="24"/>
        </w:rPr>
        <w:t xml:space="preserve">енинградской области  по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6"/>
        <w:ind w:left="5664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государственному техническому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6"/>
        <w:ind w:left="5664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  надзору и контролю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6"/>
        <w:tabs>
          <w:tab w:val="left" w:pos="6661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____________А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А.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Праздничный</w:t>
      </w:r>
      <w:r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</w:t>
        <w:tab/>
        <w:tab/>
        <w:tab/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92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92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92"/>
        <w:rPr>
          <w:b/>
          <w:szCs w:val="28"/>
        </w:rPr>
      </w:pPr>
      <w:r>
        <w:rPr>
          <w:rStyle w:val="911"/>
          <w:rFonts w:ascii="Times New Roman" w:hAnsi="Times New Roman" w:cs="Times New Roman"/>
          <w:b/>
          <w:sz w:val="24"/>
          <w:szCs w:val="24"/>
        </w:rPr>
        <w:t xml:space="preserve">ПРОЕКТ </w:t>
      </w:r>
      <w:r>
        <w:rPr>
          <w:rStyle w:val="911"/>
          <w:rFonts w:ascii="Times New Roman" w:hAnsi="Times New Roman" w:cs="Times New Roman"/>
          <w:b/>
          <w:sz w:val="24"/>
          <w:szCs w:val="24"/>
        </w:rPr>
        <w:t xml:space="preserve">ГОСУДАРСТВЕНН</w:t>
      </w:r>
      <w:r>
        <w:rPr>
          <w:rStyle w:val="911"/>
          <w:rFonts w:ascii="Times New Roman" w:hAnsi="Times New Roman" w:cs="Times New Roman"/>
          <w:b/>
          <w:sz w:val="24"/>
          <w:szCs w:val="24"/>
        </w:rPr>
        <w:t xml:space="preserve">ОГО</w:t>
      </w:r>
      <w:r>
        <w:rPr>
          <w:rStyle w:val="911"/>
          <w:rFonts w:ascii="Times New Roman" w:hAnsi="Times New Roman" w:cs="Times New Roman"/>
          <w:b/>
          <w:sz w:val="24"/>
          <w:szCs w:val="24"/>
        </w:rPr>
        <w:t xml:space="preserve"> КОНТРАКТ</w:t>
      </w:r>
      <w:r>
        <w:rPr>
          <w:rStyle w:val="911"/>
          <w:rFonts w:ascii="Times New Roman" w:hAnsi="Times New Roman" w:cs="Times New Roman"/>
          <w:b/>
          <w:sz w:val="24"/>
          <w:szCs w:val="24"/>
        </w:rPr>
        <w:t xml:space="preserve">А</w:t>
      </w:r>
      <w:r>
        <w:rPr>
          <w:b/>
          <w:szCs w:val="28"/>
        </w:rPr>
        <w:t xml:space="preserve"> № ________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76"/>
        <w:jc w:val="center"/>
        <w:widowControl w:val="off"/>
        <w:rPr>
          <w:color w:val="00000a"/>
          <w:highlight w:val="none"/>
        </w:rPr>
        <w:outlineLvl w:val="0"/>
      </w:pPr>
      <w:r>
        <w:rPr>
          <w:color w:val="00000a"/>
        </w:rPr>
        <w:t xml:space="preserve">ИКЗ ____________________________________________________</w:t>
      </w:r>
      <w:r>
        <w:rPr>
          <w:color w:val="00000a"/>
          <w:highlight w:val="none"/>
        </w:rPr>
      </w:r>
      <w:r>
        <w:rPr>
          <w:color w:val="00000a"/>
          <w:highlight w:val="none"/>
        </w:rPr>
      </w:r>
    </w:p>
    <w:p>
      <w:pPr>
        <w:jc w:val="left"/>
        <w:widowControl w:val="off"/>
        <w:rPr>
          <w:color w:val="000000"/>
        </w:rPr>
        <w:outlineLvl w:val="0"/>
      </w:pPr>
      <w:r>
        <w:rPr>
          <w:color w:val="000000"/>
          <w:highlight w:val="none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jc w:val="left"/>
        <w:widowControl w:val="off"/>
        <w:rPr>
          <w:color w:val="000000"/>
          <w:highlight w:val="none"/>
        </w:rPr>
        <w:outlineLvl w:val="0"/>
      </w:pPr>
      <w:r>
        <w:rPr>
          <w:color w:val="000000"/>
        </w:rPr>
        <w:t xml:space="preserve">г.  Санкт-Петербург                                                </w:t>
      </w:r>
      <w:r>
        <w:rPr>
          <w:color w:val="000000"/>
        </w:rPr>
        <w:t xml:space="preserve">                             </w:t>
      </w:r>
      <w:r>
        <w:rPr>
          <w:color w:val="000000"/>
        </w:rPr>
        <w:t xml:space="preserve">    «___» _______  2026 </w:t>
      </w:r>
      <w:r>
        <w:rPr>
          <w:color w:val="000000"/>
        </w:rPr>
        <w:t xml:space="preserve">г.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pStyle w:val="876"/>
        <w:jc w:val="both"/>
        <w:widowControl w:val="off"/>
        <w:tabs>
          <w:tab w:val="num" w:pos="570" w:leader="none"/>
        </w:tabs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firstLine="709"/>
        <w:jc w:val="both"/>
        <w:widowControl w:val="off"/>
        <w:tabs>
          <w:tab w:val="num" w:pos="0" w:leader="none"/>
        </w:tabs>
        <w:rPr>
          <w:color w:val="000000"/>
        </w:rPr>
      </w:pPr>
      <w:r>
        <w:rPr>
          <w:color w:val="000000"/>
        </w:rPr>
        <w:t xml:space="preserve">Управление Ленинград</w:t>
      </w:r>
      <w:r>
        <w:rPr>
          <w:color w:val="000000"/>
        </w:rPr>
        <w:t xml:space="preserve">ской области по государственному техническому надзору и контролю «далее - Заказчик» в лице начальника управления Праздничного Александра Александровича, действующего на основании Положения, с одной стороны  и______________________, именуемый в дальнейшем «</w:t>
      </w:r>
      <w:r>
        <w:rPr>
          <w:color w:val="000000"/>
        </w:rPr>
        <w:t xml:space="preserve">Поставщик</w:t>
      </w:r>
      <w:r>
        <w:rPr>
          <w:color w:val="000000"/>
        </w:rPr>
        <w:t xml:space="preserve">», в лице ______________________________________, действующего на основании _____________, </w:t>
      </w:r>
      <w:r>
        <w:t xml:space="preserve">с другой стороны, совместно именуемые «Стороны», заключили настоящий государственный к</w:t>
      </w:r>
      <w:r>
        <w:rPr>
          <w:color w:val="000000"/>
        </w:rPr>
        <w:t xml:space="preserve">онтракт (далее - Контракт)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о нижеследующем</w:t>
      </w:r>
      <w:r>
        <w:rPr>
          <w:color w:val="000000"/>
        </w:rPr>
        <w:t xml:space="preserve">:</w:t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numPr>
          <w:ilvl w:val="0"/>
          <w:numId w:val="1"/>
        </w:numPr>
        <w:ind w:left="0" w:firstLine="0"/>
        <w:jc w:val="center"/>
        <w:tabs>
          <w:tab w:val="num" w:pos="0" w:leader="none"/>
          <w:tab w:val="left" w:pos="180" w:leader="none"/>
          <w:tab w:val="clear" w:pos="1260" w:leader="none"/>
        </w:tabs>
        <w:rPr>
          <w:b/>
        </w:rPr>
      </w:pPr>
      <w:r>
        <w:rPr>
          <w:b/>
        </w:rPr>
        <w:t xml:space="preserve">ПРЕДМЕТ КОНТРАКТА</w:t>
      </w:r>
      <w:r>
        <w:rPr>
          <w:b/>
        </w:rPr>
      </w:r>
      <w:r>
        <w:rPr>
          <w:b/>
        </w:rPr>
      </w:r>
    </w:p>
    <w:p>
      <w:pPr>
        <w:pStyle w:val="876"/>
        <w:ind w:firstLine="709"/>
        <w:jc w:val="both"/>
        <w:shd w:val="clear" w:color="auto" w:fill="ffffff"/>
        <w:tabs>
          <w:tab w:val="left" w:pos="1030" w:leader="none"/>
        </w:tabs>
        <w:rPr>
          <w:highlight w:val="none"/>
        </w:rPr>
      </w:pPr>
      <w:r>
        <w:t xml:space="preserve">1.1.</w:t>
        <w:tab/>
      </w:r>
      <w:r>
        <w:t xml:space="preserve">Поставщик обязуется поставить и передать самостоятельно Заказчику </w:t>
      </w:r>
      <w:r>
        <w:t xml:space="preserve">картриджи </w:t>
      </w:r>
      <w:r>
        <w:t xml:space="preserve"> </w:t>
      </w:r>
      <w:r>
        <w:t xml:space="preserve">далее </w:t>
      </w:r>
      <w:r>
        <w:t xml:space="preserve">– «</w:t>
      </w:r>
      <w:r>
        <w:t xml:space="preserve">Товар</w:t>
      </w:r>
      <w:r>
        <w:t xml:space="preserve">»  по наименованию, в количестве, ассортименте и качестве согласно Спецификации (Приложение №1), в установленный Контрактом срок, а Заказчик обязуется обеспечить его оплату.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  <w:shd w:val="clear" w:color="auto" w:fill="ffffff"/>
        <w:tabs>
          <w:tab w:val="left" w:pos="1030" w:leader="none"/>
        </w:tabs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76"/>
        <w:numPr>
          <w:ilvl w:val="0"/>
          <w:numId w:val="1"/>
        </w:numPr>
        <w:ind w:left="0" w:firstLine="0"/>
        <w:jc w:val="center"/>
        <w:tabs>
          <w:tab w:val="num" w:pos="0" w:leader="none"/>
          <w:tab w:val="left" w:pos="180" w:leader="none"/>
          <w:tab w:val="clear" w:pos="1260" w:leader="none"/>
        </w:tabs>
        <w:rPr>
          <w:b/>
          <w:sz w:val="22"/>
        </w:rPr>
      </w:pPr>
      <w:r>
        <w:rPr>
          <w:b/>
          <w:sz w:val="22"/>
        </w:rPr>
        <w:t xml:space="preserve">КАЧЕСТВО ТОВАРА</w:t>
      </w:r>
      <w:r>
        <w:rPr>
          <w:b/>
          <w:sz w:val="22"/>
        </w:rPr>
      </w:r>
      <w:r>
        <w:rPr>
          <w:b/>
          <w:sz w:val="22"/>
        </w:rPr>
      </w:r>
    </w:p>
    <w:p>
      <w:pPr>
        <w:pStyle w:val="912"/>
        <w:ind w:firstLine="709"/>
        <w:spacing w:before="0" w:after="0"/>
        <w:rPr>
          <w:sz w:val="24"/>
          <w:szCs w:val="24"/>
          <w:lang w:val="ru-RU"/>
        </w:rPr>
      </w:pPr>
      <w:r>
        <w:rPr>
          <w:lang w:val="ru-RU"/>
        </w:rPr>
        <w:t xml:space="preserve">2</w:t>
      </w:r>
      <w:r>
        <w:rPr>
          <w:lang w:val="ru-RU"/>
        </w:rPr>
        <w:t xml:space="preserve">.1.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Поставщик гарантирует качество и безопасность поставляемого товара в соответствии с требованиями Контракта, а также в соответствии с техническими регламентами, стандарт</w:t>
      </w:r>
      <w:r>
        <w:rPr>
          <w:sz w:val="24"/>
          <w:szCs w:val="24"/>
          <w:lang w:val="ru-RU"/>
        </w:rPr>
        <w:t xml:space="preserve">ами, санитарно-эпидемиологическими правилами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4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Товар должен обеспечивать предусмотренную производителем функциональность. Товар должен быть пригоден для целей, указанных в Контракте (в случае наличия такого указания), а также для целей, для которых товары такого рода обычно используются.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4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</w:t>
      </w:r>
      <w:r>
        <w:rPr>
          <w:sz w:val="24"/>
          <w:szCs w:val="24"/>
          <w:lang w:val="ru-RU"/>
        </w:rPr>
        <w:t xml:space="preserve">щик гарантирует Заказчику, что Т</w:t>
      </w:r>
      <w:r>
        <w:rPr>
          <w:sz w:val="24"/>
          <w:szCs w:val="24"/>
          <w:lang w:val="ru-RU"/>
        </w:rPr>
        <w:t xml:space="preserve">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4"/>
        </w:numPr>
        <w:ind w:left="0" w:firstLine="720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Товар поставляется в упаков</w:t>
      </w:r>
      <w:r>
        <w:rPr>
          <w:sz w:val="24"/>
          <w:szCs w:val="24"/>
          <w:lang w:val="ru-RU"/>
        </w:rPr>
        <w:t xml:space="preserve">ке, пригодной для данного вида Т</w:t>
      </w:r>
      <w:r>
        <w:rPr>
          <w:sz w:val="24"/>
          <w:szCs w:val="24"/>
          <w:lang w:val="ru-RU"/>
        </w:rPr>
        <w:t xml:space="preserve">овара, обеспечивающей сохранность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при транспортировке, погрузочно-разгрузочных работах и хранении. Упаковка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возврату Поставщику не подлежит, за исключением случаев, когда по завершении приемки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упаковка не требуется Заказчику.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numPr>
          <w:ilvl w:val="1"/>
          <w:numId w:val="4"/>
        </w:numPr>
        <w:ind w:left="0" w:firstLine="709"/>
        <w:jc w:val="both"/>
      </w:pPr>
      <w:r>
        <w:t xml:space="preserve">Поставляемый Товар для лазерных принтеров должен быть оснаще</w:t>
      </w:r>
      <w:r>
        <w:t xml:space="preserve">н чипами и контролирующими электронными устройствами способными полностью идентифицировать Товар, позволяющими осуществить удаленное управление и контроль состояния Товара. Технические характеристики подтверждаются документально, на момент поставки Товара.</w:t>
      </w:r>
      <w:r/>
    </w:p>
    <w:p>
      <w:pPr>
        <w:pStyle w:val="912"/>
        <w:ind w:left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numPr>
          <w:ilvl w:val="0"/>
          <w:numId w:val="1"/>
        </w:numPr>
        <w:ind w:left="0" w:firstLine="0"/>
        <w:jc w:val="center"/>
        <w:tabs>
          <w:tab w:val="num" w:pos="0" w:leader="none"/>
          <w:tab w:val="left" w:pos="180" w:leader="none"/>
          <w:tab w:val="clear" w:pos="126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СРОК И УСЛОВИЯ ПОСТАВКИ</w:t>
      </w:r>
      <w:r>
        <w:rPr>
          <w:b/>
        </w:rPr>
      </w:r>
      <w:r>
        <w:rPr>
          <w:b/>
        </w:rPr>
      </w:r>
    </w:p>
    <w:p>
      <w:pPr>
        <w:pStyle w:val="876"/>
        <w:ind w:firstLine="709"/>
        <w:jc w:val="both"/>
        <w:rPr>
          <w:color w:val="000000" w:themeColor="text1"/>
        </w:rPr>
      </w:pPr>
      <w:r>
        <w:rPr>
          <w:color w:val="000000"/>
          <w:spacing w:val="-4"/>
        </w:rPr>
        <w:t xml:space="preserve">3</w:t>
      </w:r>
      <w:r>
        <w:rPr>
          <w:color w:val="000000"/>
          <w:spacing w:val="-4"/>
        </w:rPr>
        <w:t xml:space="preserve">.1</w:t>
      </w:r>
      <w:r>
        <w:rPr>
          <w:color w:val="000000" w:themeColor="text1"/>
          <w:spacing w:val="-4"/>
        </w:rPr>
        <w:t xml:space="preserve">.</w:t>
      </w:r>
      <w:r>
        <w:rPr>
          <w:color w:val="000000" w:themeColor="text1"/>
          <w:spacing w:val="-4"/>
        </w:rPr>
        <w:t xml:space="preserve"> </w:t>
      </w:r>
      <w:r>
        <w:rPr>
          <w:bCs/>
          <w:color w:val="000000" w:themeColor="text1"/>
        </w:rPr>
        <w:t xml:space="preserve">Поставка Товара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должна быть </w:t>
      </w:r>
      <w:r>
        <w:rPr>
          <w:color w:val="000000" w:themeColor="text1"/>
        </w:rPr>
        <w:t xml:space="preserve">осуществл</w:t>
      </w:r>
      <w:r>
        <w:rPr>
          <w:color w:val="000000" w:themeColor="text1"/>
        </w:rPr>
        <w:t xml:space="preserve">ена в полном объеме</w:t>
      </w:r>
      <w:r>
        <w:rPr>
          <w:color w:val="000000" w:themeColor="text1"/>
        </w:rPr>
        <w:t xml:space="preserve"> в течение 5 (пяти) рабочих дней от даты заключения Контракта на поставку Товара. 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876"/>
        <w:ind w:firstLine="709"/>
        <w:jc w:val="both"/>
      </w:pPr>
      <w:r>
        <w:t xml:space="preserve">3</w:t>
      </w:r>
      <w:r>
        <w:t xml:space="preserve">.2. Поставка </w:t>
      </w:r>
      <w:r>
        <w:t xml:space="preserve">Товара</w:t>
      </w:r>
      <w:r>
        <w:t xml:space="preserve"> осуществляется  в рабочие дни  (понедельник-четверг  с </w:t>
      </w:r>
      <w:r>
        <w:t xml:space="preserve">8</w:t>
      </w:r>
      <w:r>
        <w:t xml:space="preserve">-00 до 1</w:t>
      </w:r>
      <w:r>
        <w:t xml:space="preserve">6</w:t>
      </w:r>
      <w:r>
        <w:t xml:space="preserve">-00, пятница с </w:t>
      </w:r>
      <w:r>
        <w:t xml:space="preserve">8</w:t>
      </w:r>
      <w:r>
        <w:t xml:space="preserve">-00 до 1</w:t>
      </w:r>
      <w:r>
        <w:t xml:space="preserve">5</w:t>
      </w:r>
      <w:r>
        <w:t xml:space="preserve">-00)  силами и средствами Поставщика по адресу: 191311, г. Санкт-</w:t>
      </w:r>
      <w:r>
        <w:t xml:space="preserve">Петербург, ул. Смольного, д. 3. Р</w:t>
      </w:r>
      <w:r>
        <w:t xml:space="preserve"> Поставщик за свой счет обеспечивает погрузку-разгрузку. </w:t>
      </w:r>
      <w:r/>
    </w:p>
    <w:p>
      <w:pPr>
        <w:pStyle w:val="912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3.3. Поставщик не позднее чем за 24 часа до момента поставки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должен уведомить Заказчика о планируемой отгрузке. Сообщение д</w:t>
      </w:r>
      <w:r>
        <w:rPr>
          <w:sz w:val="24"/>
          <w:szCs w:val="24"/>
          <w:lang w:val="ru-RU"/>
        </w:rPr>
        <w:t xml:space="preserve">олжно содержать ссылку на реквизиты Контракта, а также дату и планируемое время отгрузки.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</w:t>
      </w:r>
      <w:r>
        <w:rPr>
          <w:sz w:val="24"/>
          <w:szCs w:val="24"/>
        </w:rPr>
        <w:t xml:space="preserve">ns</w:t>
      </w:r>
      <w:r>
        <w:rPr>
          <w:sz w:val="24"/>
          <w:szCs w:val="24"/>
          <w:lang w:val="ru-RU"/>
        </w:rPr>
        <w:t xml:space="preserve">_</w:t>
      </w:r>
      <w:r>
        <w:rPr>
          <w:sz w:val="24"/>
          <w:szCs w:val="24"/>
        </w:rPr>
        <w:t xml:space="preserve">nikitina</w:t>
      </w:r>
      <w:r>
        <w:rPr>
          <w:sz w:val="24"/>
          <w:szCs w:val="24"/>
          <w:lang w:val="ru-RU"/>
        </w:rPr>
        <w:t xml:space="preserve">@</w:t>
      </w:r>
      <w:r>
        <w:rPr>
          <w:sz w:val="24"/>
          <w:szCs w:val="24"/>
        </w:rPr>
        <w:t xml:space="preserve">lenreg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</w:rPr>
        <w:t xml:space="preserve">ru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6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частью 6 статьи 14 </w:t>
      </w:r>
      <w:r>
        <w:rPr>
          <w:sz w:val="24"/>
          <w:szCs w:val="24"/>
          <w:lang w:val="ru-RU" w:eastAsia="ru-RU"/>
        </w:rPr>
        <w:t xml:space="preserve">Федерального закона о контрактной системе </w:t>
      </w:r>
      <w:r>
        <w:rPr>
          <w:sz w:val="24"/>
          <w:szCs w:val="24"/>
          <w:lang w:val="ru-RU"/>
        </w:rPr>
        <w:t xml:space="preserve">по согласованию Заказчика с Поставщиком допускается поставка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</w:t>
      </w:r>
      <w:r>
        <w:rPr>
          <w:rFonts w:eastAsia="Calibri"/>
          <w:lang w:eastAsia="en-US"/>
        </w:rPr>
        <w:t xml:space="preserve">.</w:t>
      </w:r>
      <w:r>
        <w:rPr>
          <w:rFonts w:eastAsia="Calibri"/>
          <w:lang w:eastAsia="en-US"/>
        </w:rPr>
        <w:t xml:space="preserve">5</w:t>
      </w:r>
      <w:r>
        <w:rPr>
          <w:rFonts w:eastAsia="Calibri"/>
          <w:lang w:eastAsia="en-US"/>
        </w:rPr>
        <w:t xml:space="preserve">. Для проверки поставленного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, предусмотренн</w:t>
      </w:r>
      <w:r>
        <w:rPr>
          <w:rFonts w:eastAsia="Calibri"/>
          <w:lang w:eastAsia="en-US"/>
        </w:rPr>
        <w:t xml:space="preserve">ым</w:t>
      </w:r>
      <w:r>
        <w:rPr>
          <w:rFonts w:eastAsia="Calibri"/>
          <w:lang w:eastAsia="en-US"/>
        </w:rPr>
        <w:t xml:space="preserve"> настоящим Контрактом, в части соответствия условиям настоящего Контракта Заказчик проводит экспертизу. Экспертиза поставленно</w:t>
      </w:r>
      <w:r>
        <w:rPr>
          <w:rFonts w:eastAsia="Calibri"/>
          <w:lang w:eastAsia="en-US"/>
        </w:rPr>
        <w:t xml:space="preserve">го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 проводится Заказчиком своими силами.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76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</w:t>
      </w:r>
      <w:r>
        <w:rPr>
          <w:rFonts w:eastAsia="Calibri"/>
          <w:lang w:eastAsia="en-US"/>
        </w:rPr>
        <w:t xml:space="preserve">.</w:t>
      </w:r>
      <w:r>
        <w:rPr>
          <w:rFonts w:eastAsia="Calibri"/>
          <w:lang w:eastAsia="en-US"/>
        </w:rPr>
        <w:t xml:space="preserve">6</w:t>
      </w:r>
      <w:r>
        <w:rPr>
          <w:rFonts w:eastAsia="Calibri"/>
          <w:lang w:eastAsia="en-US"/>
        </w:rPr>
        <w:t xml:space="preserve">. Документом, подтверждающим проведение экспертизы силами сотрудников Заказчика, является оформленный и подписанный </w:t>
      </w:r>
      <w:r>
        <w:rPr>
          <w:rFonts w:eastAsia="Calibri"/>
          <w:lang w:eastAsia="en-US"/>
        </w:rPr>
        <w:t xml:space="preserve">З</w:t>
      </w:r>
      <w:r>
        <w:rPr>
          <w:rFonts w:eastAsia="Calibri"/>
          <w:lang w:eastAsia="en-US"/>
        </w:rPr>
        <w:t xml:space="preserve">аказчиком документ о приемке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. Заказчик имеет право предъявить Поставщику претензии по качеству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 в течение срока действия настоящего Контракта.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76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</w:t>
      </w:r>
      <w:r>
        <w:rPr>
          <w:rFonts w:eastAsia="Calibri"/>
          <w:lang w:eastAsia="en-US"/>
        </w:rPr>
        <w:t xml:space="preserve">.</w:t>
      </w:r>
      <w:r>
        <w:rPr>
          <w:rFonts w:eastAsia="Calibri"/>
          <w:lang w:eastAsia="en-US"/>
        </w:rPr>
        <w:t xml:space="preserve">7</w:t>
      </w:r>
      <w:r>
        <w:rPr>
          <w:rFonts w:eastAsia="Calibri"/>
          <w:lang w:eastAsia="en-US"/>
        </w:rPr>
        <w:t xml:space="preserve">. Факт поставки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 подтверждается подписанным Заказчиком и Поставщиком  актом приема-передачи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 (Приложение </w:t>
      </w:r>
      <w:r>
        <w:rPr>
          <w:rFonts w:eastAsia="Calibri"/>
          <w:lang w:eastAsia="en-US"/>
        </w:rPr>
        <w:t xml:space="preserve">№2</w:t>
      </w:r>
      <w:r>
        <w:rPr>
          <w:rFonts w:eastAsia="Calibri"/>
          <w:lang w:eastAsia="en-US"/>
        </w:rPr>
        <w:t xml:space="preserve">). Право собственности на </w:t>
      </w:r>
      <w:r>
        <w:rPr>
          <w:rFonts w:eastAsia="Calibri"/>
          <w:lang w:eastAsia="en-US"/>
        </w:rPr>
        <w:t xml:space="preserve">Товар </w:t>
      </w:r>
      <w:r>
        <w:rPr>
          <w:rFonts w:eastAsia="Calibri"/>
          <w:lang w:eastAsia="en-US"/>
        </w:rPr>
        <w:t xml:space="preserve">переходит к Заказчику со дня подписания акта приема-передачи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876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</w:t>
      </w:r>
      <w:r>
        <w:rPr>
          <w:rFonts w:eastAsia="Calibri"/>
          <w:lang w:eastAsia="en-US"/>
        </w:rPr>
        <w:t xml:space="preserve">.8</w:t>
      </w:r>
      <w:r>
        <w:rPr>
          <w:rFonts w:eastAsia="Calibri"/>
          <w:lang w:eastAsia="en-US"/>
        </w:rPr>
        <w:t xml:space="preserve">. В течение </w:t>
      </w: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 рабочих дней Заказчик, при получении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, по накладной проверяет соответствие комплектности, объема и качества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 требованиям, установленным в Контракте. </w:t>
      </w:r>
      <w:r>
        <w:rPr>
          <w:rFonts w:eastAsia="Calibri"/>
          <w:lang w:eastAsia="en-US"/>
        </w:rPr>
        <w:t xml:space="preserve">При обнаружении Заказчиком в ходе приемки </w:t>
      </w:r>
      <w:r>
        <w:rPr>
          <w:rFonts w:eastAsia="Calibri"/>
          <w:lang w:eastAsia="en-US"/>
        </w:rPr>
        <w:t xml:space="preserve">Товара</w:t>
      </w:r>
      <w:r>
        <w:rPr>
          <w:rFonts w:eastAsia="Calibri"/>
          <w:lang w:eastAsia="en-US"/>
        </w:rPr>
        <w:t xml:space="preserve"> недостатков составляется рекламационный акт, в котором фиксируется перечень дефектов и сроки их устранения Поставщиком.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pStyle w:val="912"/>
        <w:numPr>
          <w:ilvl w:val="1"/>
          <w:numId w:val="16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 обнаружении некачественности, некомплектности, недостачи Товаров Заказчик уведомляет Поставщика. Представитель Поставщика обязан явиться для участ</w:t>
      </w:r>
      <w:r>
        <w:rPr>
          <w:sz w:val="24"/>
          <w:szCs w:val="24"/>
          <w:lang w:val="ru-RU"/>
        </w:rPr>
        <w:t xml:space="preserve">ия в приемке Товаров в течение 2 </w:t>
      </w:r>
      <w:r>
        <w:rPr>
          <w:sz w:val="24"/>
          <w:szCs w:val="24"/>
          <w:lang w:val="ru-RU"/>
        </w:rPr>
        <w:t xml:space="preserve">(</w:t>
      </w:r>
      <w:r>
        <w:rPr>
          <w:sz w:val="24"/>
          <w:szCs w:val="24"/>
          <w:lang w:val="ru-RU"/>
        </w:rPr>
        <w:t xml:space="preserve">двух</w:t>
      </w:r>
      <w:r>
        <w:rPr>
          <w:sz w:val="24"/>
          <w:szCs w:val="24"/>
          <w:lang w:val="ru-RU"/>
        </w:rPr>
        <w:t xml:space="preserve">) рабочих дней с момента направления Заказчиком уведомления, указанного в настоящем подпункте Контракта, либо Поставщик в течение не б</w:t>
      </w:r>
      <w:r>
        <w:rPr>
          <w:sz w:val="24"/>
          <w:szCs w:val="24"/>
          <w:lang w:val="ru-RU"/>
        </w:rPr>
        <w:t xml:space="preserve">олее 3 (трех)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рабочих</w:t>
      </w:r>
      <w:r>
        <w:rPr>
          <w:sz w:val="24"/>
          <w:szCs w:val="24"/>
          <w:lang w:val="ru-RU"/>
        </w:rPr>
        <w:t xml:space="preserve"> дней с момента уведомления Заказчиком обязуется за свой счет допоставить, доукомплектовать или заменить Товары.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1"/>
          <w:numId w:val="16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После внешнего осмотра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осуществляется проверка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по количеству путем пересчета единиц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и сопоставления полученного количества с количеством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овара, указанным в </w:t>
      </w:r>
      <w:r>
        <w:rPr>
          <w:sz w:val="24"/>
          <w:szCs w:val="24"/>
          <w:lang w:val="ru-RU" w:eastAsia="ru-RU"/>
        </w:rPr>
        <w:t xml:space="preserve">Спецификации</w:t>
      </w:r>
      <w:r>
        <w:rPr>
          <w:sz w:val="24"/>
          <w:szCs w:val="24"/>
          <w:lang w:val="ru-RU"/>
        </w:rPr>
        <w:t xml:space="preserve"> (Приложение № 1). Количество </w:t>
      </w:r>
      <w:r>
        <w:rPr>
          <w:sz w:val="24"/>
          <w:szCs w:val="24"/>
          <w:lang w:val="ru-RU"/>
        </w:rPr>
        <w:t xml:space="preserve">поступившего Т</w:t>
      </w:r>
      <w:r>
        <w:rPr>
          <w:sz w:val="24"/>
          <w:szCs w:val="24"/>
          <w:lang w:val="ru-RU"/>
        </w:rPr>
        <w:t xml:space="preserve">овара при его приемке определяется в тех же единицах измерения, которые указаны в Спецификации (Приложение № 1).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Одновременно проверяется соответствие наименования, ассортимента и комплектности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овара, указанного в Спецификации (Приложение № 1), с фактическим наименованием, ассортиментом и комплектностью товара и с содержащимся в сопроводительных документах на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овар.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6"/>
        <w:ind w:firstLine="709"/>
        <w:jc w:val="both"/>
        <w:shd w:val="clear" w:color="auto" w:fill="ffffff"/>
        <w:widowControl w:val="off"/>
        <w:tabs>
          <w:tab w:val="left" w:pos="1210" w:leader="none"/>
        </w:tabs>
        <w:rPr>
          <w:color w:val="000000"/>
          <w:spacing w:val="3"/>
        </w:rPr>
      </w:pPr>
      <w:r>
        <w:rPr>
          <w:color w:val="000000"/>
          <w:spacing w:val="3"/>
        </w:rPr>
        <w:t xml:space="preserve">3</w:t>
      </w:r>
      <w:r>
        <w:rPr>
          <w:color w:val="000000"/>
          <w:spacing w:val="3"/>
        </w:rPr>
        <w:t xml:space="preserve">.1</w:t>
      </w:r>
      <w:r>
        <w:rPr>
          <w:color w:val="000000"/>
          <w:spacing w:val="3"/>
        </w:rPr>
        <w:t xml:space="preserve">1</w:t>
      </w:r>
      <w:r>
        <w:rPr>
          <w:color w:val="000000"/>
          <w:spacing w:val="3"/>
        </w:rPr>
        <w:t xml:space="preserve">.</w:t>
        <w:tab/>
      </w:r>
      <w:r>
        <w:rPr>
          <w:color w:val="000000"/>
          <w:spacing w:val="3"/>
        </w:rPr>
        <w:t xml:space="preserve"> </w:t>
      </w:r>
      <w:r>
        <w:rPr>
          <w:color w:val="000000"/>
          <w:spacing w:val="3"/>
        </w:rPr>
        <w:t xml:space="preserve">Поставщик при передаче </w:t>
      </w:r>
      <w:r>
        <w:rPr>
          <w:rFonts w:eastAsia="Calibri"/>
          <w:lang w:eastAsia="en-US"/>
        </w:rPr>
        <w:t xml:space="preserve">Товара</w:t>
      </w:r>
      <w:r>
        <w:rPr>
          <w:color w:val="000000"/>
          <w:spacing w:val="3"/>
        </w:rPr>
        <w:t xml:space="preserve"> передает Заказчику товаросопроводительные документы: счет, счет-фактуру</w:t>
      </w:r>
      <w:r>
        <w:rPr>
          <w:color w:val="000000"/>
          <w:spacing w:val="3"/>
        </w:rPr>
        <w:t xml:space="preserve"> (при наличии)</w:t>
      </w:r>
      <w:r>
        <w:rPr>
          <w:color w:val="000000"/>
          <w:spacing w:val="3"/>
        </w:rPr>
        <w:t xml:space="preserve">, товарную накладную, акт приема-передачи </w:t>
      </w:r>
      <w:r>
        <w:rPr>
          <w:rFonts w:eastAsia="Calibri"/>
          <w:lang w:eastAsia="en-US"/>
        </w:rPr>
        <w:t xml:space="preserve">Товара</w:t>
      </w:r>
      <w:r>
        <w:rPr>
          <w:color w:val="000000"/>
          <w:spacing w:val="3"/>
        </w:rPr>
        <w:t xml:space="preserve"> – в 2-х экземплярах подписанный со своей стороны.</w:t>
      </w:r>
      <w:r>
        <w:rPr>
          <w:color w:val="000000"/>
          <w:spacing w:val="3"/>
        </w:rPr>
      </w:r>
      <w:r>
        <w:rPr>
          <w:color w:val="000000"/>
          <w:spacing w:val="3"/>
        </w:rPr>
      </w:r>
    </w:p>
    <w:p>
      <w:pPr>
        <w:pStyle w:val="876"/>
        <w:ind w:firstLine="709"/>
        <w:jc w:val="both"/>
        <w:shd w:val="clear" w:color="auto" w:fill="ffffff"/>
        <w:widowControl w:val="off"/>
        <w:tabs>
          <w:tab w:val="left" w:pos="1210" w:leader="none"/>
        </w:tabs>
        <w:rPr>
          <w:color w:val="000000"/>
          <w:spacing w:val="-3"/>
        </w:rPr>
      </w:pPr>
      <w:r>
        <w:rPr>
          <w:color w:val="000000"/>
          <w:spacing w:val="-3"/>
        </w:rPr>
        <w:t xml:space="preserve">3</w:t>
      </w:r>
      <w:r>
        <w:rPr>
          <w:color w:val="000000"/>
          <w:spacing w:val="-3"/>
        </w:rPr>
        <w:t xml:space="preserve">.12</w:t>
      </w:r>
      <w:r>
        <w:rPr>
          <w:color w:val="000000"/>
          <w:spacing w:val="-3"/>
        </w:rPr>
        <w:t xml:space="preserve">.</w:t>
        <w:tab/>
      </w:r>
      <w:r>
        <w:rPr>
          <w:color w:val="000000"/>
          <w:spacing w:val="-3"/>
        </w:rPr>
        <w:t xml:space="preserve">  </w:t>
      </w:r>
      <w:r>
        <w:rPr>
          <w:color w:val="000000"/>
          <w:spacing w:val="-3"/>
        </w:rPr>
        <w:t xml:space="preserve">Некачественный или н</w:t>
      </w:r>
      <w:r>
        <w:rPr>
          <w:color w:val="000000"/>
          <w:spacing w:val="-3"/>
        </w:rPr>
        <w:t xml:space="preserve">едопоставленн</w:t>
      </w:r>
      <w:r>
        <w:rPr>
          <w:color w:val="000000"/>
          <w:spacing w:val="-3"/>
        </w:rPr>
        <w:t xml:space="preserve">ый</w:t>
      </w:r>
      <w:r>
        <w:rPr>
          <w:color w:val="000000"/>
          <w:spacing w:val="-3"/>
        </w:rPr>
        <w:t xml:space="preserve"> </w:t>
      </w:r>
      <w:r>
        <w:rPr>
          <w:rFonts w:eastAsia="Calibri"/>
          <w:lang w:eastAsia="en-US"/>
        </w:rPr>
        <w:t xml:space="preserve">Товар</w:t>
      </w:r>
      <w:r>
        <w:rPr>
          <w:color w:val="000000"/>
          <w:spacing w:val="-3"/>
        </w:rPr>
        <w:t xml:space="preserve"> Поставщик обязан за свой счет заменить или дополнительно поставить в согласованные с Заказчиком сроки.</w:t>
      </w:r>
      <w:r>
        <w:rPr>
          <w:color w:val="000000"/>
          <w:spacing w:val="-3"/>
        </w:rPr>
      </w:r>
      <w:r>
        <w:rPr>
          <w:color w:val="000000"/>
          <w:spacing w:val="-3"/>
        </w:rPr>
      </w:r>
    </w:p>
    <w:p>
      <w:pPr>
        <w:pStyle w:val="876"/>
        <w:ind w:firstLine="709"/>
        <w:jc w:val="both"/>
        <w:shd w:val="clear" w:color="auto" w:fill="ffffff"/>
        <w:widowControl w:val="off"/>
        <w:tabs>
          <w:tab w:val="left" w:pos="1210" w:leader="none"/>
        </w:tabs>
        <w:rPr>
          <w:color w:val="000000"/>
          <w:spacing w:val="-3"/>
        </w:rPr>
      </w:pPr>
      <w:r>
        <w:rPr>
          <w:color w:val="000000"/>
          <w:spacing w:val="-3"/>
        </w:rPr>
      </w:r>
      <w:r>
        <w:rPr>
          <w:color w:val="000000"/>
          <w:spacing w:val="-3"/>
        </w:rPr>
      </w:r>
      <w:r>
        <w:rPr>
          <w:color w:val="000000"/>
          <w:spacing w:val="-3"/>
        </w:rPr>
      </w:r>
    </w:p>
    <w:p>
      <w:pPr>
        <w:pStyle w:val="876"/>
        <w:numPr>
          <w:ilvl w:val="0"/>
          <w:numId w:val="1"/>
        </w:numPr>
        <w:ind w:left="0" w:firstLine="0"/>
        <w:jc w:val="center"/>
        <w:tabs>
          <w:tab w:val="num" w:pos="0" w:leader="none"/>
          <w:tab w:val="left" w:pos="180" w:leader="none"/>
          <w:tab w:val="clear" w:pos="1260" w:leader="none"/>
        </w:tabs>
        <w:rPr>
          <w:b/>
        </w:rPr>
      </w:pPr>
      <w:r>
        <w:rPr>
          <w:b/>
        </w:rPr>
        <w:t xml:space="preserve">ЦЕНА И ПОРЯДОК РАСЧЕТОВ</w:t>
      </w:r>
      <w:r>
        <w:rPr>
          <w:b/>
        </w:rPr>
      </w:r>
      <w:r>
        <w:rPr>
          <w:b/>
        </w:rPr>
      </w:r>
    </w:p>
    <w:p>
      <w:pPr>
        <w:pStyle w:val="912"/>
        <w:ind w:firstLine="709"/>
        <w:spacing w:before="0" w:after="0"/>
        <w:rPr>
          <w:sz w:val="24"/>
          <w:szCs w:val="24"/>
          <w:lang w:val="ru-RU"/>
        </w:rPr>
      </w:pPr>
      <w:r>
        <w:rPr>
          <w:color w:val="000000"/>
          <w:spacing w:val="-6"/>
          <w:lang w:val="ru-RU"/>
        </w:rPr>
        <w:t xml:space="preserve">4.1.</w:t>
      </w:r>
      <w:r>
        <w:rPr>
          <w:color w:val="000000"/>
          <w:lang w:val="ru-RU"/>
        </w:rPr>
        <w:tab/>
      </w:r>
      <w:r>
        <w:rPr>
          <w:sz w:val="24"/>
          <w:szCs w:val="24"/>
          <w:lang w:val="ru-RU"/>
        </w:rPr>
        <w:t xml:space="preserve">Цена Контракта является твердой и определяется на весь срок исполнения Контракта, за исключением случаев, установленных Контрактом и (или) предусмотренных законодательством Российской Федерации.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ind w:firstLine="709"/>
        <w:jc w:val="both"/>
        <w:shd w:val="clear" w:color="auto" w:fill="ffffff"/>
        <w:tabs>
          <w:tab w:val="left" w:pos="1217" w:leader="none"/>
        </w:tabs>
      </w:pPr>
      <w:r>
        <w:rPr>
          <w:color w:val="000000"/>
          <w:spacing w:val="6"/>
        </w:rPr>
        <w:t xml:space="preserve">Общая стоимость поставляемо</w:t>
      </w:r>
      <w:r>
        <w:rPr>
          <w:color w:val="000000"/>
          <w:spacing w:val="6"/>
        </w:rPr>
        <w:t xml:space="preserve">го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Товара</w:t>
      </w:r>
      <w:r>
        <w:rPr>
          <w:color w:val="000000"/>
          <w:spacing w:val="6"/>
        </w:rPr>
        <w:t xml:space="preserve"> по Контракту (далее – цена Контракта) </w:t>
      </w:r>
      <w:r>
        <w:rPr>
          <w:color w:val="000000"/>
          <w:spacing w:val="6"/>
        </w:rPr>
        <w:t xml:space="preserve"> составляет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_______(_____________________) рублей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6"/>
        </w:rPr>
        <w:t xml:space="preserve">______копеек, </w:t>
      </w:r>
      <w:r>
        <w:t xml:space="preserve">в том числе НДС _______ (______________) рублей _____ копеек/ НДС не облагается (с указанием причины). </w:t>
      </w:r>
      <w:r/>
    </w:p>
    <w:p>
      <w:pPr>
        <w:pStyle w:val="912"/>
        <w:numPr>
          <w:ilvl w:val="1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rPr>
          <w:sz w:val="24"/>
          <w:szCs w:val="24"/>
          <w:lang w:val="ru-RU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/>
      <w:bookmarkStart w:id="0" w:name="_Ref480215053"/>
      <w:r/>
      <w:bookmarkEnd w:id="0"/>
      <w:r/>
      <w:bookmarkStart w:id="1" w:name="_Ref438119014"/>
      <w:r/>
      <w:bookmarkEnd w:id="1"/>
      <w:r/>
      <w:bookmarkStart w:id="2" w:name="_Ref436310198"/>
      <w:r/>
      <w:bookmarkEnd w:id="2"/>
      <w:r/>
      <w:bookmarkStart w:id="3" w:name="_Ref437017192"/>
      <w:r/>
      <w:bookmarkEnd w:id="3"/>
      <w:r>
        <w:rPr>
          <w:sz w:val="24"/>
          <w:szCs w:val="24"/>
          <w:lang w:val="ru-RU"/>
        </w:rPr>
        <w:t xml:space="preserve">В общую цену Контракта включены все расходы Поставщика, необходимые для осущест</w:t>
      </w:r>
      <w:r>
        <w:rPr>
          <w:sz w:val="24"/>
          <w:szCs w:val="24"/>
          <w:lang w:val="ru-RU"/>
        </w:rPr>
        <w:t xml:space="preserve">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сертификацию, транспортные расходы по доставке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овара.</w:t>
      </w:r>
      <w:bookmarkStart w:id="4" w:name="_Ref493267580"/>
      <w:r/>
      <w:bookmarkEnd w:id="4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 согласованию Сторон в ходе исполнения Контракта допускается снижение цены Контракта без изменения предусмотренных Контрактом количества Товара, качества поставляемого товара и иных условий Контракта. </w:t>
      </w:r>
      <w:bookmarkStart w:id="5" w:name="_Ref493267553"/>
      <w:r/>
      <w:bookmarkEnd w:id="5"/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Оплата по Контракту производится в следующем порядке: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2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Оплата производится в безналичном порядке путем перечисления Заказчиком денежных средств на указанный в Контракте расчетный счет Поставщика.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2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Оплата по Контракту осуществляется за счет средств: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бюджета Ленинградской области в соответствии с областным законом Ленинградской области </w:t>
      </w:r>
      <w:r>
        <w:rPr>
          <w:sz w:val="24"/>
          <w:szCs w:val="24"/>
          <w:lang w:val="ru-RU"/>
        </w:rPr>
        <w:t xml:space="preserve">от </w:t>
      </w:r>
      <w:r>
        <w:rPr>
          <w:sz w:val="24"/>
          <w:szCs w:val="24"/>
          <w:lang w:val="ru-RU"/>
        </w:rPr>
        <w:t xml:space="preserve">22</w:t>
      </w:r>
      <w:r>
        <w:rPr>
          <w:sz w:val="24"/>
          <w:szCs w:val="24"/>
          <w:lang w:val="ru-RU"/>
        </w:rPr>
        <w:t xml:space="preserve">.12.202</w:t>
      </w:r>
      <w:r>
        <w:rPr>
          <w:sz w:val="24"/>
          <w:szCs w:val="24"/>
          <w:lang w:val="ru-RU"/>
        </w:rPr>
        <w:t xml:space="preserve">5</w:t>
      </w:r>
      <w:r>
        <w:rPr>
          <w:sz w:val="24"/>
          <w:szCs w:val="24"/>
          <w:lang w:val="ru-RU"/>
        </w:rPr>
        <w:t xml:space="preserve"> № 1</w:t>
      </w:r>
      <w:r>
        <w:rPr>
          <w:sz w:val="24"/>
          <w:szCs w:val="24"/>
          <w:lang w:val="ru-RU"/>
        </w:rPr>
        <w:t xml:space="preserve">73</w:t>
      </w:r>
      <w:r>
        <w:rPr>
          <w:sz w:val="24"/>
          <w:szCs w:val="24"/>
          <w:lang w:val="ru-RU"/>
        </w:rPr>
        <w:t xml:space="preserve">-оз «Об областном бюджете Ленинградской области на 202</w:t>
      </w:r>
      <w:r>
        <w:rPr>
          <w:sz w:val="24"/>
          <w:szCs w:val="24"/>
          <w:lang w:val="ru-RU"/>
        </w:rPr>
        <w:t xml:space="preserve">6</w:t>
      </w:r>
      <w:r>
        <w:rPr>
          <w:sz w:val="24"/>
          <w:szCs w:val="24"/>
          <w:lang w:val="ru-RU"/>
        </w:rPr>
        <w:t xml:space="preserve"> год и на плановый период 202</w:t>
      </w:r>
      <w:r>
        <w:rPr>
          <w:sz w:val="24"/>
          <w:szCs w:val="24"/>
          <w:lang w:val="ru-RU"/>
        </w:rPr>
        <w:t xml:space="preserve">6</w:t>
      </w:r>
      <w:r>
        <w:rPr>
          <w:sz w:val="24"/>
          <w:szCs w:val="24"/>
          <w:lang w:val="ru-RU"/>
        </w:rPr>
        <w:t xml:space="preserve"> и 202</w:t>
      </w:r>
      <w:r>
        <w:rPr>
          <w:sz w:val="24"/>
          <w:szCs w:val="24"/>
          <w:lang w:val="ru-RU"/>
        </w:rPr>
        <w:t xml:space="preserve">8</w:t>
      </w:r>
      <w:r>
        <w:rPr>
          <w:sz w:val="24"/>
          <w:szCs w:val="24"/>
          <w:lang w:val="ru-RU"/>
        </w:rPr>
        <w:t xml:space="preserve"> годов» </w:t>
      </w:r>
      <w:r>
        <w:rPr>
          <w:sz w:val="24"/>
          <w:szCs w:val="24"/>
          <w:lang w:val="ru-RU"/>
        </w:rPr>
        <w:t xml:space="preserve">(992 0412 1240114020 24</w:t>
      </w:r>
      <w:r>
        <w:rPr>
          <w:sz w:val="24"/>
          <w:szCs w:val="24"/>
          <w:lang w:val="ru-RU"/>
        </w:rPr>
        <w:t xml:space="preserve">2</w:t>
      </w:r>
      <w:r>
        <w:rPr>
          <w:sz w:val="24"/>
          <w:szCs w:val="24"/>
        </w:rPr>
        <w:t xml:space="preserve"> </w:t>
      </w:r>
      <w:r>
        <w:rPr>
          <w:sz w:val="24"/>
          <w:szCs w:val="24"/>
          <w:lang w:val="ru-RU"/>
        </w:rPr>
        <w:t xml:space="preserve">346</w:t>
      </w:r>
      <w:r>
        <w:rPr>
          <w:sz w:val="24"/>
          <w:szCs w:val="24"/>
        </w:rPr>
        <w:t xml:space="preserve"> </w:t>
      </w:r>
      <w:r>
        <w:rPr>
          <w:sz w:val="24"/>
          <w:szCs w:val="24"/>
          <w:lang w:val="ru-RU"/>
        </w:rPr>
        <w:t xml:space="preserve">000 31 </w:t>
      </w:r>
      <w:r>
        <w:rPr>
          <w:sz w:val="24"/>
          <w:szCs w:val="24"/>
          <w:lang w:val="ru-RU"/>
        </w:rPr>
        <w:t xml:space="preserve">1200410300</w:t>
      </w:r>
      <w:r>
        <w:rPr>
          <w:sz w:val="24"/>
          <w:szCs w:val="24"/>
          <w:lang w:val="ru-RU"/>
        </w:rPr>
        <w:t xml:space="preserve">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Авансовые платежи по Контракту не предусмотрены.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Расчет за поставленный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 (партию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овара) осуществляется после приемки Заказчиком товара в течение 7 (Семи) рабочих дней со дня подписания акт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  <w:lang w:val="ru-RU"/>
        </w:rPr>
        <w:t xml:space="preserve"> приема-передачи на данный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 (партию товара).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Поставщику по настоящему Контракту.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8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</w:t>
      </w:r>
      <w:r>
        <w:rPr>
          <w:sz w:val="24"/>
          <w:szCs w:val="24"/>
          <w:lang w:val="ru-RU"/>
        </w:rPr>
        <w:t xml:space="preserve">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8"/>
        </w:numPr>
        <w:ind w:left="0" w:firstLine="851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Заказчик по согласованию с Поставщиком в ходе исполнения Контракта вправе увеличить предусмотренное Контрактом количество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не более чем на 10 (Десять) процентов или уменьшить предусмотренное Контрактом количество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не более чем на 10 (Десять)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исходя из установленной в Контракте цены единицы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овара, но не более чем на 10 (Десять) процентов цены Контракта. При уменьшении предусмотренного Контрактом количества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Стороны Контракта обязаны уменьшить цену Контракта исходя из цены единицы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овара. 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ind w:left="0" w:righ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Цена единицы дополнительно поставляемого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или цена единицы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при уменьшении предусмотренного Контрактом количества поставляемого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должна определяться как частное от деления первоначальной цены Контракта на предусмотренное в Контракте количество такого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jc w:val="center"/>
        <w:tabs>
          <w:tab w:val="num" w:pos="0" w:leader="none"/>
          <w:tab w:val="num" w:pos="1260" w:leader="none"/>
        </w:tabs>
        <w:rPr>
          <w:b/>
        </w:rPr>
      </w:pPr>
      <w:r>
        <w:rPr>
          <w:b/>
        </w:rPr>
        <w:t xml:space="preserve">5</w:t>
      </w:r>
      <w:r>
        <w:rPr>
          <w:b/>
        </w:rPr>
        <w:t xml:space="preserve">. ПРАВА И ОБЯЗАННОСТИ СТОРОН</w:t>
      </w:r>
      <w:r>
        <w:rPr>
          <w:b/>
        </w:rPr>
      </w:r>
      <w:r>
        <w:rPr>
          <w:b/>
        </w:rPr>
      </w:r>
    </w:p>
    <w:p>
      <w:pPr>
        <w:pStyle w:val="912"/>
        <w:ind w:left="709"/>
        <w:spacing w:before="0" w:after="0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5.1.</w:t>
      </w:r>
      <w:r>
        <w:rPr>
          <w:b/>
          <w:bCs/>
          <w:sz w:val="24"/>
          <w:szCs w:val="24"/>
          <w:lang w:val="ru-RU"/>
        </w:rPr>
        <w:t xml:space="preserve">Заказчик имеет право:</w:t>
      </w:r>
      <w:r>
        <w:rPr>
          <w:b/>
          <w:bCs/>
          <w:sz w:val="24"/>
          <w:szCs w:val="24"/>
          <w:lang w:val="ru-RU"/>
        </w:rPr>
      </w:r>
      <w:r>
        <w:rPr>
          <w:b/>
          <w:bCs/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Досрочно принять и оплатить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 (партию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овара);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20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 согласованию с Поставщиком изменить количество поставляемых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оваров в соответствии с условиями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Проводить экспертизу предоставленных Поставщиком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Требовать от Поставщика надлежащего исполнения принятых им обязательств, а также своевременного устранения выявленных недостатков;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Требовать от Поставщика предоставления надлежаще оформленных документов, подтверждающих исполнение принятых им обязательств;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Контролировать ход и соблюдение срока поставки Товара, проверять соответствие Товара условиям настоящего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 обнаружении недостатков Товара, требовать их устранения. Требование подлежит обязательному выполнению Поставщиком;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Определять лиц, непосредственно участвующих в контроле за ходом поставки Товара.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9"/>
        </w:numPr>
        <w:ind w:left="0" w:firstLine="709"/>
        <w:spacing w:before="0" w:after="0"/>
        <w:rPr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 xml:space="preserve">Заказчик обязан</w:t>
      </w:r>
      <w:r>
        <w:rPr>
          <w:sz w:val="24"/>
          <w:szCs w:val="24"/>
          <w:lang w:val="ru-RU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Обеспечить приемку поставляемого по Контракту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в соответствии с условиями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Оплатить поставленный и принятый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 в порядке, предусмотренном Контрактом;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Принять решение об одностороннем отказе от исполнения Контракта, если в ходе исполнения Контракта установлено, что: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8"/>
        <w:numPr>
          <w:ilvl w:val="3"/>
          <w:numId w:val="9"/>
        </w:numPr>
        <w:ind w:left="0" w:firstLine="720"/>
        <w:spacing w:before="0" w:after="0"/>
        <w:rPr>
          <w:sz w:val="24"/>
          <w:szCs w:val="24"/>
          <w:lang w:val="ru-RU"/>
        </w:rPr>
      </w:pPr>
      <w:r/>
      <w:bookmarkStart w:id="6" w:name="_Ref109683159"/>
      <w:r/>
      <w:bookmarkEnd w:id="6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Поставщик и (или) поставляемый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 перестали соотве</w:t>
      </w:r>
      <w:r>
        <w:rPr>
          <w:sz w:val="24"/>
          <w:szCs w:val="24"/>
          <w:lang w:val="ru-RU"/>
        </w:rPr>
        <w:t xml:space="preserve">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контрактной системе) и (или) поставляемому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овару;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8"/>
        <w:numPr>
          <w:ilvl w:val="3"/>
          <w:numId w:val="9"/>
        </w:numPr>
        <w:ind w:left="0" w:firstLine="720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</w:t>
      </w:r>
      <w:r>
        <w:rPr>
          <w:sz w:val="24"/>
          <w:szCs w:val="24"/>
          <w:lang w:val="ru-RU"/>
        </w:rPr>
        <w:t xml:space="preserve">ри определении Поставщика Поставщик представил недостоверную информацию о своем соответствии и (или) соответствии поставляемого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требованиям, указанным в подпункте (а) настоящего пункта, что позволило ему стать победителем определения Поставщика;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Требовать возмещения неустойки (штрафа, пени) и (или) убытков, причиненных по вине Поставщика.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9"/>
        </w:numPr>
        <w:ind w:left="0" w:firstLine="709"/>
        <w:spacing w:before="0" w:after="0"/>
        <w:rPr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 xml:space="preserve">Поставщик вправе</w:t>
      </w:r>
      <w:r>
        <w:rPr>
          <w:sz w:val="24"/>
          <w:szCs w:val="24"/>
          <w:lang w:val="ru-RU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Требовать приемки и оплаты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в количестве, порядке, сроки и на условиях, предусмотренных Контрактом;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 согласованию с Заказчиком досрочно поставить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Запрашивать у Заказчика разъяснения и уточнения относительно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в рамках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Требовать возмещения неустойки (штрафа, пени) и (или) убытков, причиненных по вине Заказчика.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Привлечь к исполнению своих обязательств других лиц (соисполнителей).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неисполнения или ненадлежащего исполнения соисполнителем обязательств, предусмотренных договором, заключенным с Поставщиком, осуществлять замену соисполнителя, с которым ранее был заключен договор, на другого соисполнителя.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9"/>
        </w:numPr>
        <w:ind w:left="0" w:firstLine="709"/>
        <w:spacing w:before="0" w:after="0"/>
        <w:rPr>
          <w:sz w:val="24"/>
          <w:szCs w:val="24"/>
        </w:rPr>
      </w:pPr>
      <w:r>
        <w:rPr>
          <w:b/>
          <w:bCs/>
          <w:sz w:val="24"/>
          <w:szCs w:val="24"/>
          <w:lang w:val="ru-RU"/>
        </w:rPr>
        <w:t xml:space="preserve">Поставщик обязан</w:t>
      </w:r>
      <w:r>
        <w:rPr>
          <w:sz w:val="24"/>
          <w:szCs w:val="24"/>
          <w:lang w:val="ru-RU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Поставить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овар, выполнить погрузочно-разгрузочные работы в сроки, предусмотренные Контрактом;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Доставить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</w:t>
      </w:r>
      <w:r>
        <w:rPr>
          <w:sz w:val="24"/>
          <w:szCs w:val="24"/>
          <w:lang w:val="ru-RU"/>
        </w:rPr>
        <w:t xml:space="preserve"> обязательные для данного вида Т</w:t>
      </w:r>
      <w:r>
        <w:rPr>
          <w:sz w:val="24"/>
          <w:szCs w:val="24"/>
          <w:lang w:val="ru-RU"/>
        </w:rPr>
        <w:t xml:space="preserve">овара, подтверждающие качество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овары выпущены в свободное обращение на территории Российской Федерации;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Передать Заказчику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овары надлежащего качества, в количестве, ассортименте и комплектации согласно Спецификации (Приложение № 1). По требованию Заказчика за свой счет в срок, согласованный с Заказчиком, произвести замену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ненадлежащего качества, количества, ассортимента или комплектации;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Соблюдать пропускной и внутриобъектовый режим Заказчика;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Заказчиком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оваров сверх фактически поставленного количества товаров;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9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Выполнять иные обязанности, предусмотренные Контрактом.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jc w:val="center"/>
        <w:tabs>
          <w:tab w:val="num" w:pos="0" w:leader="none"/>
          <w:tab w:val="num" w:pos="126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76"/>
        <w:jc w:val="center"/>
        <w:tabs>
          <w:tab w:val="num" w:pos="0" w:leader="none"/>
          <w:tab w:val="num" w:pos="1260" w:leader="none"/>
        </w:tabs>
        <w:rPr>
          <w:b/>
        </w:rPr>
      </w:pPr>
      <w:r>
        <w:rPr>
          <w:b/>
        </w:rPr>
        <w:t xml:space="preserve">6</w:t>
      </w:r>
      <w:r>
        <w:rPr>
          <w:b/>
        </w:rPr>
        <w:t xml:space="preserve">. УПАКОВКА И МАРКИРОВКА </w:t>
      </w:r>
      <w:r>
        <w:rPr>
          <w:b/>
        </w:rPr>
        <w:t xml:space="preserve">ТОВАРА</w:t>
      </w:r>
      <w:r>
        <w:rPr>
          <w:b/>
        </w:rPr>
      </w:r>
      <w:r>
        <w:rPr>
          <w:b/>
        </w:rPr>
      </w:r>
    </w:p>
    <w:p>
      <w:pPr>
        <w:pStyle w:val="876"/>
        <w:ind w:firstLine="708"/>
        <w:jc w:val="both"/>
      </w:pPr>
      <w:r>
        <w:t xml:space="preserve">6</w:t>
      </w:r>
      <w:r>
        <w:t xml:space="preserve">.1. </w:t>
      </w:r>
      <w:r>
        <w:t xml:space="preserve">Товар</w:t>
      </w:r>
      <w:r>
        <w:t xml:space="preserve"> должны быть поставлены в недеформированной упаковке, предназначенной для перевозки данного вида </w:t>
      </w:r>
      <w:r>
        <w:t xml:space="preserve">Т</w:t>
      </w:r>
      <w:r>
        <w:t xml:space="preserve">оваров. Упаковка должна предохранять </w:t>
      </w:r>
      <w:r>
        <w:t xml:space="preserve">Товар</w:t>
      </w:r>
      <w:r>
        <w:t xml:space="preserve"> от любого рода повреждений и коррозии, от воздействия атмосферных явлений при отгрузке, перевозке и хранении. </w:t>
      </w:r>
      <w:r/>
    </w:p>
    <w:p>
      <w:pPr>
        <w:pStyle w:val="876"/>
        <w:ind w:firstLine="709"/>
        <w:jc w:val="both"/>
      </w:pPr>
      <w:r>
        <w:t xml:space="preserve">6</w:t>
      </w:r>
      <w:r>
        <w:t xml:space="preserve">.2. Упаковка и маркировка Т</w:t>
      </w:r>
      <w:r>
        <w:t xml:space="preserve">овара должна содержать:</w:t>
      </w:r>
      <w:r/>
    </w:p>
    <w:p>
      <w:pPr>
        <w:pStyle w:val="876"/>
        <w:ind w:firstLine="709"/>
        <w:jc w:val="both"/>
      </w:pPr>
      <w:r>
        <w:t xml:space="preserve">6</w:t>
      </w:r>
      <w:r>
        <w:t xml:space="preserve">.2.1. </w:t>
      </w:r>
      <w:r>
        <w:t xml:space="preserve">голограммы, защитные пломбы, марки, содержащие все элементы защиты от подделок (микротекст, изменяемый под углом зрения цвет логотипа, термополоса и т.п.)</w:t>
      </w:r>
      <w:r>
        <w:t xml:space="preserve">:</w:t>
      </w:r>
      <w:r/>
    </w:p>
    <w:p>
      <w:pPr>
        <w:pStyle w:val="876"/>
        <w:ind w:firstLine="709"/>
        <w:jc w:val="both"/>
      </w:pPr>
      <w:r>
        <w:t xml:space="preserve">6</w:t>
      </w:r>
      <w:r>
        <w:t xml:space="preserve">.2.2. </w:t>
      </w:r>
      <w:r>
        <w:t xml:space="preserve">номер партии на коробке и на единице </w:t>
      </w:r>
      <w:r>
        <w:t xml:space="preserve">Товара</w:t>
      </w:r>
      <w:r>
        <w:t xml:space="preserve"> должны совпадать;</w:t>
      </w:r>
      <w:r/>
    </w:p>
    <w:p>
      <w:pPr>
        <w:pStyle w:val="876"/>
        <w:ind w:firstLine="709"/>
        <w:jc w:val="both"/>
      </w:pPr>
      <w:r>
        <w:t xml:space="preserve">6</w:t>
      </w:r>
      <w:r>
        <w:t xml:space="preserve">.2.3. </w:t>
      </w:r>
      <w:r>
        <w:t xml:space="preserve">чека с запорной лентой должна составлять одно целое с боковиной </w:t>
      </w:r>
      <w:r>
        <w:t xml:space="preserve">Товара</w:t>
      </w:r>
      <w:r>
        <w:t xml:space="preserve"> и иметь одну консистенцию пластика с общим корпусом </w:t>
      </w:r>
      <w:r>
        <w:t xml:space="preserve">Товара;</w:t>
      </w:r>
      <w:r/>
    </w:p>
    <w:p>
      <w:pPr>
        <w:pStyle w:val="876"/>
        <w:ind w:firstLine="709"/>
        <w:jc w:val="both"/>
        <w:rPr>
          <w:highlight w:val="none"/>
        </w:rPr>
      </w:pPr>
      <w:r>
        <w:t xml:space="preserve">6</w:t>
      </w:r>
      <w:r>
        <w:t xml:space="preserve">.2.4. </w:t>
      </w:r>
      <w:r>
        <w:t xml:space="preserve">корпусы вс</w:t>
      </w:r>
      <w:r>
        <w:t xml:space="preserve">его</w:t>
      </w:r>
      <w:r>
        <w:t xml:space="preserve"> </w:t>
      </w:r>
      <w:r>
        <w:t xml:space="preserve">Товара не должны иметь потертост</w:t>
      </w:r>
      <w:r>
        <w:t xml:space="preserve">ей, царапин, сколов и следов вскрытия.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76"/>
        <w:ind w:firstLine="540"/>
        <w:jc w:val="center"/>
        <w:rPr>
          <w:b/>
        </w:rPr>
      </w:pPr>
      <w:r>
        <w:rPr>
          <w:b/>
          <w:bCs/>
        </w:rPr>
        <w:t xml:space="preserve">7</w:t>
      </w:r>
      <w:r>
        <w:rPr>
          <w:b/>
          <w:bCs/>
        </w:rPr>
        <w:t xml:space="preserve">. </w:t>
      </w:r>
      <w:r>
        <w:rPr>
          <w:b/>
        </w:rPr>
        <w:t xml:space="preserve">ТРЕБОВАНИЯ К ГАРАНТИЙНОМУ СРОКУ </w:t>
      </w:r>
      <w:r>
        <w:rPr>
          <w:b/>
        </w:rPr>
        <w:t xml:space="preserve">ТОВАРА</w:t>
      </w:r>
      <w:r>
        <w:rPr>
          <w:b/>
        </w:rPr>
      </w:r>
      <w:r>
        <w:rPr>
          <w:b/>
        </w:rPr>
      </w:r>
    </w:p>
    <w:p>
      <w:pPr>
        <w:pStyle w:val="917"/>
        <w:ind w:firstLine="709"/>
        <w:spacing w:before="0" w:after="0"/>
        <w:rPr>
          <w:sz w:val="24"/>
          <w:szCs w:val="24"/>
          <w:lang w:val="ru-RU"/>
        </w:rPr>
      </w:pPr>
      <w:r>
        <w:rPr>
          <w:lang w:val="ru-RU"/>
        </w:rPr>
        <w:t xml:space="preserve">7</w:t>
      </w:r>
      <w:r>
        <w:rPr>
          <w:lang w:val="ru-RU"/>
        </w:rPr>
        <w:t xml:space="preserve">.1.  </w:t>
      </w:r>
      <w:r>
        <w:rPr>
          <w:sz w:val="24"/>
          <w:szCs w:val="24"/>
          <w:lang w:val="ru-RU"/>
        </w:rPr>
        <w:t xml:space="preserve">Бесплатно осуществлять гарантийные обязательства в отношении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и комплектующих изделий в течение гарантийного срока, в том числе гарантийное обслуживание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овара, ремонт, восстановление, замену в соответствии </w:t>
      </w:r>
      <w:r>
        <w:rPr>
          <w:sz w:val="24"/>
          <w:szCs w:val="24"/>
          <w:lang w:val="ru-RU"/>
        </w:rPr>
        <w:t xml:space="preserve">со Спецификацией (Приложение № 1). Исполнение гарантийных обязательств осуществляется как по местонахождению Заказчика, так и по месту нахождения Поставщика. В случаях, когда гарантийные обязательства осуществляются по местонахождению Поставщика, доставка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и комплектующих изделий к месту гарантийного обслуживания, ремонта, замены и обратно осуществляется Поставщиком самостоятельно и за его счет.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6"/>
        <w:numPr>
          <w:ilvl w:val="1"/>
          <w:numId w:val="10"/>
        </w:numPr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Гарантийный срок составляет </w:t>
      </w:r>
      <w:r>
        <w:rPr>
          <w:sz w:val="24"/>
          <w:szCs w:val="24"/>
        </w:rPr>
        <w:t xml:space="preserve">12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двенадцать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месяцев</w:t>
      </w:r>
      <w:r>
        <w:rPr>
          <w:sz w:val="24"/>
          <w:szCs w:val="24"/>
        </w:rPr>
        <w:t xml:space="preserve"> и исчисляется с момента подписания Заказчиком товарной накладной, акта сдачи-приемки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овара.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1"/>
          <w:numId w:val="10"/>
        </w:numPr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составе поставляемых с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оварами информационных материалов должны быть указаны условия выполнения гарантийных обязательств и номера контактных телефонов сервисных центров.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numPr>
          <w:ilvl w:val="1"/>
          <w:numId w:val="10"/>
        </w:numPr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Запасные част</w:t>
      </w:r>
      <w:r>
        <w:rPr>
          <w:sz w:val="24"/>
          <w:szCs w:val="24"/>
        </w:rPr>
        <w:t xml:space="preserve">и, устанавливаемые на Т</w:t>
      </w:r>
      <w:r>
        <w:rPr>
          <w:sz w:val="24"/>
          <w:szCs w:val="24"/>
        </w:rPr>
        <w:t xml:space="preserve">овары в течение гарантийного срока, должны быть совместимы с основными товарами, поставленными в рамках Контракта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6"/>
        <w:ind w:firstLine="709"/>
        <w:jc w:val="both"/>
      </w:pPr>
      <w:r/>
      <w:r/>
    </w:p>
    <w:p>
      <w:pPr>
        <w:pStyle w:val="876"/>
        <w:numPr>
          <w:ilvl w:val="0"/>
          <w:numId w:val="5"/>
        </w:numPr>
        <w:jc w:val="center"/>
        <w:rPr>
          <w:b/>
        </w:rPr>
      </w:pPr>
      <w:r>
        <w:rPr>
          <w:b/>
        </w:rPr>
        <w:t xml:space="preserve">ОТВЕТСТВЕННОСТЬ СТОРОН</w:t>
      </w:r>
      <w:r>
        <w:rPr>
          <w:b/>
        </w:rPr>
      </w:r>
      <w:r>
        <w:rPr>
          <w:b/>
        </w:rPr>
      </w:r>
    </w:p>
    <w:p>
      <w:pPr>
        <w:pStyle w:val="912"/>
        <w:numPr>
          <w:ilvl w:val="1"/>
          <w:numId w:val="5"/>
        </w:numPr>
        <w:ind w:left="0" w:firstLine="851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numPr>
          <w:ilvl w:val="1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</w:t>
      </w:r>
      <w:r>
        <w:rPr>
          <w:sz w:val="24"/>
          <w:szCs w:val="24"/>
          <w:lang w:val="ru-RU"/>
        </w:rPr>
        <w:t xml:space="preserve">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Пени начисляются за каждый день просрочки исполнения Заказчиком обязательства, предусмотренного Контрактом, начиная со дня, следующего посл</w:t>
      </w:r>
      <w:r>
        <w:rPr>
          <w:sz w:val="24"/>
          <w:szCs w:val="24"/>
          <w:lang w:val="ru-RU"/>
        </w:rPr>
        <w:t xml:space="preserve">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Размер штрафа по каждому факту неисполнения Заказчиком обяз</w:t>
      </w:r>
      <w:r>
        <w:rPr>
          <w:sz w:val="24"/>
          <w:szCs w:val="24"/>
          <w:lang w:val="ru-RU"/>
        </w:rPr>
        <w:t xml:space="preserve">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</w:t>
      </w:r>
      <w:r>
        <w:rPr>
          <w:sz w:val="24"/>
          <w:szCs w:val="24"/>
          <w:lang w:val="ru-RU"/>
        </w:rPr>
        <w:t xml:space="preserve">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</w:t>
      </w:r>
      <w:r>
        <w:rPr>
          <w:sz w:val="24"/>
          <w:szCs w:val="24"/>
          <w:lang w:val="ru-RU"/>
        </w:rPr>
        <w:t xml:space="preserve">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«</w:t>
      </w:r>
      <w:r>
        <w:rPr>
          <w:sz w:val="24"/>
          <w:szCs w:val="24"/>
          <w:lang w:val="ru-RU"/>
        </w:rPr>
        <w:t xml:space="preserve">Постановление № 1042</w:t>
      </w:r>
      <w:r>
        <w:rPr>
          <w:sz w:val="24"/>
          <w:szCs w:val="24"/>
          <w:lang w:val="ru-RU"/>
        </w:rPr>
        <w:t xml:space="preserve">») в следующем порядке: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8"/>
        <w:numPr>
          <w:ilvl w:val="4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1 000 рублей, если цена Контракта не превышает 3 млн. рублей (включительно).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просрочки исполнения Поставщиком обязательств (в том числ</w:t>
      </w:r>
      <w:r>
        <w:rPr>
          <w:sz w:val="24"/>
          <w:szCs w:val="24"/>
          <w:lang w:val="ru-RU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Пеня начисляется за каждый день просрочки исполнения Поставщиком обязательства, предусмотренного Контрактом, нач</w:t>
      </w:r>
      <w:r>
        <w:rPr>
          <w:sz w:val="24"/>
          <w:szCs w:val="24"/>
          <w:lang w:val="ru-RU"/>
        </w:rPr>
        <w:t xml:space="preserve">иная со дня,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</w:t>
      </w:r>
      <w:r>
        <w:rPr>
          <w:sz w:val="24"/>
          <w:szCs w:val="24"/>
          <w:lang w:val="ru-RU"/>
        </w:rPr>
        <w:t xml:space="preserve">пропорциональную объему обязательств, предусмотренных Контрактом и фактически исполненных Поставщиком.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/>
      <w:bookmarkStart w:id="7" w:name="_Ref492981817"/>
      <w:r/>
      <w:bookmarkEnd w:id="7"/>
      <w:r>
        <w:rPr>
          <w:sz w:val="24"/>
          <w:szCs w:val="24"/>
          <w:lang w:val="ru-RU"/>
        </w:rPr>
        <w:t xml:space="preserve">Размер штрафа по каждому факту неисполнения или ненадлежащего исполнения Поставщиком обязательств, предусмотренных Контрактом, заключенным по результатам определения Поставщика в соответствии с пунктом 1 части 1 статьи 30 Федераль</w:t>
      </w:r>
      <w:r>
        <w:rPr>
          <w:sz w:val="24"/>
          <w:szCs w:val="24"/>
          <w:lang w:val="ru-RU"/>
        </w:rPr>
        <w:t xml:space="preserve">ного закона о контрактной системе, за исключением просрочки исполнения обязательств (в том числе гарантийного обязательства), предусмотренных Контрактом, устанавливается в размере 1% цены Контракта (этапа), но не более 5 000 рублей и не менее 1 000 рублей.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Размер ш</w:t>
      </w:r>
      <w:r>
        <w:rPr>
          <w:sz w:val="24"/>
          <w:szCs w:val="24"/>
          <w:lang w:val="ru-RU"/>
        </w:rPr>
        <w:t xml:space="preserve">трафа Поставщика как победителя закупки (или иного участника закупки в случаях, установленных Федеральным законом о контрактной системе), предложившего наиболее высокую цену за право заключения контракта, по каждому факту неисполнения или ненадлежащего исп</w:t>
      </w:r>
      <w:r>
        <w:rPr>
          <w:sz w:val="24"/>
          <w:szCs w:val="24"/>
          <w:lang w:val="ru-RU"/>
        </w:rPr>
        <w:t xml:space="preserve">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в соответствии с Постановлением № 1042 в следующем порядке: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случае, если цена Контракта не превышает начальную (максимальную) цену Контракта: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8"/>
        <w:numPr>
          <w:ilvl w:val="4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10 % начальной (максимальной) цены Контракта в случае, если цена Контракта не превышает 3 млн. рублей 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В случае, если цена Контракта превышает начальную (максимальную) цену Контракта: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9"/>
        <w:numPr>
          <w:ilvl w:val="4"/>
          <w:numId w:val="11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10 % цены Контракта в случае, если цена Контракта не превышает 3 млн. рублей;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Размер штрафа по каждому факту неи</w:t>
      </w:r>
      <w:r>
        <w:rPr>
          <w:sz w:val="24"/>
          <w:szCs w:val="24"/>
          <w:lang w:val="ru-RU"/>
        </w:rPr>
        <w:t xml:space="preserve">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8"/>
        <w:numPr>
          <w:ilvl w:val="4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1 000 рублей, если цена Контракта не превышает 3 млн. рублей.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ind w:left="162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5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 xml:space="preserve">РАСТОРЖЕНИЕ КОНТРАКТА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tabs>
          <w:tab w:val="left" w:pos="0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принятия Заказчиком решения об одностороннем отказе от исполнения Контракта: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.2.1. </w:t>
      </w:r>
      <w:r>
        <w:rPr>
          <w:sz w:val="24"/>
          <w:szCs w:val="24"/>
        </w:rPr>
        <w:t xml:space="preserve">Заказчик с использованием ЕИС формирует решение об одностороннем отказе от исполнения Контракта, подписывает его усиленной электронной подписью лица, имеющего право действовать от имени Заказчика, и размещает такое решение в ЕИС;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.2.2. </w:t>
      </w:r>
      <w:r>
        <w:rPr>
          <w:sz w:val="24"/>
          <w:szCs w:val="24"/>
        </w:rPr>
        <w:t xml:space="preserve">решение об одностороннем отказе от исполнения Контракта не позднее одного часа с момента его размещения в ЕИС автоматически с использованием ЕИС</w:t>
      </w:r>
      <w:r>
        <w:rPr>
          <w:sz w:val="24"/>
          <w:szCs w:val="24"/>
        </w:rPr>
        <w:t xml:space="preserve"> направляется Поставщику.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зоной, в которой расположен Поставщик;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.2.3. </w:t>
      </w:r>
      <w:r>
        <w:rPr>
          <w:sz w:val="24"/>
          <w:szCs w:val="24"/>
        </w:rPr>
        <w:t xml:space="preserve">поступление решения об одностороннем отказе от исполнения Контракта в соответствии с пунктом 2 настоящего пункта считается надлежащим уведомлением Поставщика об одностороннем отказе от исполнения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Поставщика об одностороннем отказе от исполнения Контракта.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Заказчик обязан отменить не вступившее в силу решение об одностороннем отказе от исполнения Контракта, если в течение десяти</w:t>
      </w:r>
      <w:r>
        <w:rPr>
          <w:sz w:val="24"/>
          <w:szCs w:val="24"/>
          <w:lang w:val="ru-RU"/>
        </w:rPr>
        <w:t xml:space="preserve">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</w:t>
      </w:r>
      <w:r>
        <w:rPr>
          <w:sz w:val="24"/>
          <w:szCs w:val="24"/>
          <w:lang w:val="ru-RU"/>
        </w:rPr>
        <w:t xml:space="preserve">аты на проведение экспертизы.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Контракта, Заказчик не позднее одного дня, следующего за днем </w:t>
      </w:r>
      <w:r>
        <w:rPr>
          <w:sz w:val="24"/>
          <w:szCs w:val="24"/>
          <w:lang w:val="ru-RU"/>
        </w:rPr>
        <w:t xml:space="preserve">такой отмены, формирует с использованием ЕИС извещение об отмене решения об одностороннем отказе от исполнения Контракта, подписывает его усиленной электронной подписью лица, имеющего право действовать от имени Заказчика, и размещает такое извещение в ЕИС.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принятия Поставщиком решения об одностороннем отказе от исполнения Контракта такое решение направляется Заказчику в следующем порядке: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.7.1. </w:t>
      </w:r>
      <w:r>
        <w:rPr>
          <w:sz w:val="24"/>
          <w:szCs w:val="24"/>
        </w:rPr>
        <w:t xml:space="preserve">Поставщик с использованием ЕИС формирует решение об одностороннем отказе от исполнения Контракта, подписывает его усиленной электронной подписью лица, имеющего право действовать от имени Поставщика, и размещает такое решение в ЕИС;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.7.2. </w:t>
      </w:r>
      <w:r>
        <w:rPr>
          <w:sz w:val="24"/>
          <w:szCs w:val="24"/>
        </w:rPr>
        <w:t xml:space="preserve">решение об одностороннем отказе от исполнения Контракта не позднее одного часа с момента его размещения в ЕИС автоматически с использованием </w:t>
      </w:r>
      <w:r>
        <w:rPr>
          <w:sz w:val="24"/>
          <w:szCs w:val="24"/>
        </w:rPr>
        <w:t xml:space="preserve">ЕИС направляется Заказчику.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зоной, в которой расположен Заказчик;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.7.3. </w:t>
      </w:r>
      <w:r>
        <w:rPr>
          <w:sz w:val="24"/>
          <w:szCs w:val="24"/>
        </w:rPr>
        <w:t xml:space="preserve">поступление решения об одностороннем отказе от исполнения Контракта в соответствии с пунктом 2 настоящего пункта считается надлежащим уведомлением Заказчика об одностороннем отказе от исполнения Контракта.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Решение Поставщика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Поставщиком Заказчика об одностороннем отказе от исполнения Контракта.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Поставщик обязан отменить не вступившее в силу решение об одностороннем отказе от испо</w:t>
      </w:r>
      <w:r>
        <w:rPr>
          <w:sz w:val="24"/>
          <w:szCs w:val="24"/>
          <w:lang w:val="ru-RU"/>
        </w:rPr>
        <w:t xml:space="preserve">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2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Контракта, размещенного в ЕИС, Поставщик не позднее одного дня, следующего за днем т</w:t>
      </w:r>
      <w:r>
        <w:rPr>
          <w:sz w:val="24"/>
          <w:szCs w:val="24"/>
          <w:lang w:val="ru-RU"/>
        </w:rPr>
        <w:t xml:space="preserve">акой отмены, формирует с использованием ЕИС извещение об отмене решения об одностороннем отказе от исполнения Контракта, подписывает его усиленной электронной подписью лица, имеющего право действовать от имени Поставщика, и размещает такое извещение в ЕИС.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ind w:left="360" w:firstLine="0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highlight w:val="none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5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10.</w:t>
      </w:r>
      <w:r>
        <w:rPr>
          <w:sz w:val="24"/>
          <w:szCs w:val="24"/>
        </w:rPr>
        <w:t xml:space="preserve">СРОК ДЕЙСТВИЯ И ПОРЯДОК ИЗМЕНЕНИЯ КОНТРАКТА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numPr>
          <w:ilvl w:val="1"/>
          <w:numId w:val="13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Контракт вступает в силу с момента его заключения и действует до «</w:t>
      </w:r>
      <w:r>
        <w:rPr>
          <w:sz w:val="24"/>
          <w:szCs w:val="24"/>
          <w:lang w:val="ru-RU"/>
        </w:rPr>
        <w:t xml:space="preserve">31</w:t>
      </w:r>
      <w:r>
        <w:rPr>
          <w:sz w:val="24"/>
          <w:szCs w:val="24"/>
          <w:lang w:val="ru-RU"/>
        </w:rPr>
        <w:t xml:space="preserve">» декабря 202</w:t>
      </w:r>
      <w:r>
        <w:rPr>
          <w:sz w:val="24"/>
          <w:szCs w:val="24"/>
          <w:lang w:val="ru-RU"/>
        </w:rPr>
        <w:t xml:space="preserve">6</w:t>
      </w:r>
      <w:r>
        <w:rPr>
          <w:sz w:val="24"/>
          <w:szCs w:val="24"/>
          <w:lang w:val="ru-RU"/>
        </w:rPr>
        <w:t xml:space="preserve"> года (включительно), а в части оплаты (возмещения убытков, выплаты неустойки) – до полного исполнения Сторонами своих обязательств по Контракту.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6"/>
        <w:ind w:left="0" w:firstLine="709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numPr>
          <w:ilvl w:val="1"/>
          <w:numId w:val="13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13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 снижении цены Контракта без изменения предусмотренных Контрактом количества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овара, качества поставляемого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и иных условий Контракта.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13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если по предложению Заказчика увеличивается предусмотренное Контрактом количество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не более чем на 10 (Десять) процентов или уменьшить предусмотренное Контрактом количество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 не более чем на 1</w:t>
      </w:r>
      <w:r>
        <w:rPr>
          <w:sz w:val="24"/>
          <w:szCs w:val="24"/>
          <w:lang w:val="ru-RU"/>
        </w:rPr>
        <w:t xml:space="preserve">0 (Десять)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овара, но не более чем на 10 (Десять)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7"/>
        <w:numPr>
          <w:ilvl w:val="2"/>
          <w:numId w:val="13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</w:t>
      </w:r>
      <w:r>
        <w:rPr>
          <w:sz w:val="24"/>
          <w:szCs w:val="24"/>
          <w:lang w:val="ru-RU"/>
        </w:rPr>
        <w:t xml:space="preserve">я Заказчиком обязательств по Контракту, о чем Заказчик уведомляет Поставщика, Стороны согласовывают в соответствии с законодательством Российской Федерации новые условия Контракта, в том числе по цене и (или) срокам исполнения Контракта и (или) количеству </w:t>
      </w:r>
      <w:r>
        <w:rPr>
          <w:sz w:val="24"/>
          <w:szCs w:val="24"/>
          <w:lang w:val="ru-RU"/>
        </w:rPr>
        <w:t xml:space="preserve">Т</w:t>
      </w:r>
      <w:r>
        <w:rPr>
          <w:sz w:val="24"/>
          <w:szCs w:val="24"/>
          <w:lang w:val="ru-RU"/>
        </w:rPr>
        <w:t xml:space="preserve">овара.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3"/>
        </w:numPr>
        <w:ind w:left="0" w:firstLine="709"/>
        <w:spacing w:before="0" w:after="0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 w:themeColor="text1"/>
        </w:rPr>
      </w:pPr>
      <w:r>
        <w:rPr>
          <w:color w:val="000000" w:themeColor="text1"/>
          <w:sz w:val="24"/>
          <w:szCs w:val="24"/>
          <w:lang w:val="ru-RU"/>
        </w:rPr>
        <w:t xml:space="preserve">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12"/>
        <w:ind w:left="480" w:firstLine="0"/>
        <w:spacing w:before="0" w:after="0"/>
        <w:tabs>
          <w:tab w:val="left" w:pos="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 w:themeColor="text1"/>
        </w:rPr>
      </w:pPr>
      <w:r>
        <w:rPr>
          <w:color w:val="000000" w:themeColor="text1"/>
          <w:sz w:val="24"/>
          <w:szCs w:val="24"/>
          <w:highlight w:val="none"/>
          <w:lang w:val="ru-RU"/>
        </w:rPr>
      </w:r>
      <w:r>
        <w:rPr>
          <w:color w:val="000000" w:themeColor="text1"/>
          <w:sz w:val="24"/>
          <w:szCs w:val="24"/>
          <w:highlight w:val="none"/>
          <w:lang w:val="ru-RU"/>
        </w:rPr>
      </w:r>
      <w:r>
        <w:rPr>
          <w:color w:val="000000" w:themeColor="text1"/>
        </w:rPr>
      </w:r>
    </w:p>
    <w:p>
      <w:pPr>
        <w:pStyle w:val="915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11.</w:t>
      </w:r>
      <w:r>
        <w:rPr>
          <w:sz w:val="24"/>
          <w:szCs w:val="24"/>
        </w:rPr>
        <w:t xml:space="preserve">ФОРС-МАЖОРНЫЕ ОБСТОЯТЕЛЬСТВА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numPr>
          <w:ilvl w:val="1"/>
          <w:numId w:val="14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(форс-мажор), а именно: пожара, наво</w:t>
      </w:r>
      <w:r>
        <w:rPr>
          <w:sz w:val="24"/>
          <w:szCs w:val="24"/>
          <w:lang w:val="ru-RU"/>
        </w:rPr>
        <w:t xml:space="preserve">днения, землетрясения, войны, военных действий, блокады, эмбарго, общих забастовок, массовых заболеваний, повлекших введение режима повышенной готовности или чрезвычайной ситуации, и если эти обстоятельства непосредственно повлияли на исполнение Контракта.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4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Сторона, для которой создалась невозможность выполнения обязательств</w:t>
      </w:r>
      <w:r>
        <w:rPr>
          <w:sz w:val="24"/>
          <w:szCs w:val="24"/>
          <w:lang w:val="ru-RU"/>
        </w:rPr>
        <w:t xml:space="preserve"> по Контракту,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4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4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ind w:left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ind w:left="720" w:right="-23"/>
        <w:jc w:val="center"/>
        <w:shd w:val="clear" w:color="auto" w:fill="ffffff"/>
        <w:rPr>
          <w:b/>
          <w:spacing w:val="-1"/>
        </w:rPr>
      </w:pPr>
      <w:r>
        <w:rPr>
          <w:b/>
          <w:spacing w:val="-1"/>
        </w:rPr>
        <w:t xml:space="preserve">1</w:t>
      </w:r>
      <w:r>
        <w:rPr>
          <w:b/>
          <w:spacing w:val="-1"/>
        </w:rPr>
        <w:t xml:space="preserve">2</w:t>
      </w:r>
      <w:r>
        <w:rPr>
          <w:b/>
          <w:spacing w:val="-1"/>
        </w:rPr>
        <w:t xml:space="preserve">. ПРОЧИЕ УСЛОВИЯ</w:t>
      </w:r>
      <w:r>
        <w:rPr>
          <w:b/>
          <w:spacing w:val="-1"/>
        </w:rPr>
      </w:r>
      <w:r>
        <w:rPr>
          <w:b/>
          <w:spacing w:val="-1"/>
        </w:rPr>
      </w:r>
    </w:p>
    <w:p>
      <w:pPr>
        <w:pStyle w:val="876"/>
        <w:ind w:firstLine="708"/>
        <w:jc w:val="both"/>
      </w:pPr>
      <w:r>
        <w:t xml:space="preserve">1</w:t>
      </w:r>
      <w:r>
        <w:t xml:space="preserve">2</w:t>
      </w:r>
      <w:r>
        <w:t xml:space="preserve">.</w:t>
      </w:r>
      <w:r>
        <w:t xml:space="preserve">1</w:t>
      </w:r>
      <w:r>
        <w:t xml:space="preserve">. Контракт составлен в  электронной форме и подписан Сторонами посредством усиленной электро</w:t>
      </w:r>
      <w:r>
        <w:t xml:space="preserve">нной подписи, в соответствии с требованиями, установленными  Федеральным законом №44-ФЗ. По желанию Сторон Контракт может быть оформлен на бумажном носителе в двух подлинных экземплярах, имеющих равную юридическую силу: один – Поставщику, один – Заказчику.</w:t>
      </w:r>
      <w:r/>
    </w:p>
    <w:p>
      <w:pPr>
        <w:pStyle w:val="876"/>
        <w:ind w:firstLine="708"/>
        <w:jc w:val="both"/>
      </w:pPr>
      <w:r>
        <w:t xml:space="preserve">1</w:t>
      </w:r>
      <w:r>
        <w:t xml:space="preserve">2</w:t>
      </w:r>
      <w:r>
        <w:t xml:space="preserve">.</w:t>
      </w:r>
      <w:r>
        <w:t xml:space="preserve">2</w:t>
      </w:r>
      <w:r>
        <w:t xml:space="preserve">. </w:t>
      </w:r>
      <w: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2 (двух) рабочих дней с даты такого изменения</w:t>
      </w:r>
      <w:r>
        <w:t xml:space="preserve">.</w:t>
      </w:r>
      <w:r/>
    </w:p>
    <w:p>
      <w:pPr>
        <w:pStyle w:val="876"/>
        <w:ind w:firstLine="708"/>
        <w:jc w:val="both"/>
      </w:pPr>
      <w:r>
        <w:t xml:space="preserve">1</w:t>
      </w:r>
      <w:r>
        <w:t xml:space="preserve">2</w:t>
      </w:r>
      <w:r>
        <w:t xml:space="preserve">.</w:t>
      </w:r>
      <w:r>
        <w:t xml:space="preserve">3</w:t>
      </w:r>
      <w:r>
        <w:t xml:space="preserve">. </w:t>
      </w:r>
      <w:r>
        <w:t xml:space="preserve">При исполнении Контракта не допускается перемена Поставщика, за исключением случаев,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</w:t>
      </w:r>
      <w:r>
        <w:t xml:space="preserve">.</w:t>
      </w:r>
      <w:r/>
    </w:p>
    <w:p>
      <w:pPr>
        <w:pStyle w:val="876"/>
        <w:ind w:firstLine="708"/>
        <w:jc w:val="both"/>
      </w:pPr>
      <w:r>
        <w:t xml:space="preserve">12.4. В случае перемены Заказчика по Контракту права и обязанности Заказчика по Контракту переходят к новому Заказчику в том же объеме и на тех же условиях</w:t>
      </w:r>
      <w:r/>
    </w:p>
    <w:p>
      <w:pPr>
        <w:pStyle w:val="876"/>
        <w:ind w:right="-23"/>
        <w:jc w:val="center"/>
        <w:tabs>
          <w:tab w:val="left" w:pos="0" w:leader="none"/>
          <w:tab w:val="right" w:pos="9498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76"/>
        <w:ind w:left="360"/>
        <w:jc w:val="center"/>
        <w:rPr>
          <w:b/>
        </w:rPr>
      </w:pPr>
      <w:r>
        <w:rPr>
          <w:b/>
        </w:rPr>
        <w:t xml:space="preserve">1</w:t>
      </w:r>
      <w:r>
        <w:rPr>
          <w:b/>
        </w:rPr>
        <w:t xml:space="preserve">3</w:t>
      </w:r>
      <w:r>
        <w:rPr>
          <w:b/>
        </w:rPr>
        <w:t xml:space="preserve">.</w:t>
      </w:r>
      <w:r>
        <w:rPr>
          <w:b/>
        </w:rPr>
        <w:t xml:space="preserve"> </w:t>
      </w:r>
      <w:r>
        <w:rPr>
          <w:b/>
        </w:rPr>
        <w:t xml:space="preserve">РАЗРЕШЕНИЕ СПОРОВ.</w:t>
      </w:r>
      <w:r>
        <w:rPr>
          <w:b/>
        </w:rPr>
      </w:r>
      <w:r>
        <w:rPr>
          <w:b/>
        </w:rPr>
      </w:r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</w:t>
      </w:r>
      <w:r>
        <w:t xml:space="preserve">3</w:t>
      </w:r>
      <w:r>
        <w:t xml:space="preserve">.1. Все споры или разногласия, возникающие между Сторонами по настоящему Контракту или в связи с ним, разрешаются путем переговоров между Сторонами.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</w:t>
      </w:r>
      <w:r>
        <w:t xml:space="preserve">3</w:t>
      </w:r>
      <w:r>
        <w:t xml:space="preserve">.2. В случае невозможности разрешения разногласий путем переговор</w:t>
      </w:r>
      <w:r>
        <w:t xml:space="preserve">ов они подлежат рассмотрению в А</w:t>
      </w:r>
      <w:r>
        <w:t xml:space="preserve">рбитражном суде согласно порядку, установленному законодательством Российской Федерации.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</w:t>
      </w:r>
      <w:r>
        <w:t xml:space="preserve">3</w:t>
      </w:r>
      <w:r>
        <w:t xml:space="preserve">.3. Претензионный порядок досудебного урегулирования споров, вытекающих из </w:t>
      </w:r>
      <w:r>
        <w:t xml:space="preserve">Контракта</w:t>
      </w:r>
      <w:r>
        <w:t xml:space="preserve">, является для Сторон обязательным.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</w:t>
      </w:r>
      <w:r>
        <w:t xml:space="preserve">3</w:t>
      </w:r>
      <w:r>
        <w:t xml:space="preserve">.4. В случае направления претензии письмом с уведомлением о вручении, Сторона считается получившей  указанную претензию, если</w:t>
      </w:r>
      <w:r>
        <w:t xml:space="preserve">: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13.4.1. с</w:t>
      </w:r>
      <w:r>
        <w:t xml:space="preserve">торона отказалась от получения корреспонденции, о чем имеется отметка организации почтовой связи;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13.4.2. </w:t>
      </w:r>
      <w:r>
        <w:t xml:space="preserve">несмотря на почтовое извещение Сторона не явилась за получением корреспонденции, направленной ей другой Стороной в установленном порядке, о чем имеется отметка организации почтовой связи;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13.4.3. </w:t>
      </w:r>
      <w:r>
        <w:t xml:space="preserve">корреспонденция не вручена Стороне в связи с ее отсутствием по указанному адресу, о чем имеется отметка организации почтовой связи;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13.4.4 .</w:t>
      </w:r>
      <w:r>
        <w:t xml:space="preserve">корреспонденция вручена работнику Стороны;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13.4.5. </w:t>
      </w:r>
      <w:r>
        <w:t xml:space="preserve">адресату не обеспечена возможность получения почтового отправления, в том числе в результате не размещения почтовой службой в соответствии с действующим законодательством.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13.5. </w:t>
      </w:r>
      <w:r>
        <w:t xml:space="preserve">Претензия также считается врученной надлежащим образом, если она вручена лицу, ответственному за исполнение настоящего </w:t>
      </w:r>
      <w:r>
        <w:t xml:space="preserve">Контракта</w:t>
      </w:r>
      <w:r>
        <w:t xml:space="preserve"> и указанному в настоящем </w:t>
      </w:r>
      <w:r>
        <w:t xml:space="preserve">Контракте</w:t>
      </w:r>
      <w:r>
        <w:t xml:space="preserve">.</w:t>
      </w:r>
      <w:r>
        <w:t xml:space="preserve"> </w:t>
      </w:r>
      <w:r/>
    </w:p>
    <w:p>
      <w:pPr>
        <w:pStyle w:val="876"/>
        <w:ind w:firstLine="709"/>
        <w:jc w:val="both"/>
        <w:shd w:val="clear" w:color="auto" w:fill="ffffff"/>
        <w:tabs>
          <w:tab w:val="left" w:pos="720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13.6. Переписка в претензионно</w:t>
      </w:r>
      <w:r>
        <w:t xml:space="preserve">м порядке может быть осуществлена, в том числе посредством направления сканированных  копий документов по электронной почте на адреса указанные в разделе 16 Контракта, оригиналы сканированных документов подлежат последующему досылу, либо переданы нарочно. </w:t>
      </w:r>
      <w:r/>
    </w:p>
    <w:p>
      <w:pPr>
        <w:pStyle w:val="876"/>
        <w:ind w:firstLine="709"/>
        <w:jc w:val="both"/>
      </w:pPr>
      <w:r>
        <w:t xml:space="preserve">1</w:t>
      </w:r>
      <w:r>
        <w:t xml:space="preserve">3</w:t>
      </w:r>
      <w:r>
        <w:t xml:space="preserve">.</w:t>
      </w:r>
      <w:r>
        <w:t xml:space="preserve">7</w:t>
      </w:r>
      <w:r>
        <w:t xml:space="preserve">. Срок рассмотрения претензионного письма и направления ответа на него составляет </w:t>
      </w:r>
      <w:r>
        <w:t xml:space="preserve">10</w:t>
      </w:r>
      <w:r>
        <w:t xml:space="preserve"> (</w:t>
      </w:r>
      <w:r>
        <w:t xml:space="preserve">десять</w:t>
      </w:r>
      <w:r>
        <w:t xml:space="preserve">) рабочих дней со дня получения последнего адресатом</w:t>
      </w:r>
      <w:r>
        <w:t xml:space="preserve"> по почте или посредствам электронной почты, адреса которой указаны в разделе 16 Контракта.</w:t>
      </w:r>
      <w:r/>
    </w:p>
    <w:p>
      <w:pPr>
        <w:pStyle w:val="876"/>
        <w:ind w:firstLine="709"/>
        <w:jc w:val="both"/>
      </w:pPr>
      <w:r/>
      <w:r/>
    </w:p>
    <w:p>
      <w:pPr>
        <w:pStyle w:val="915"/>
        <w:jc w:val="center"/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>
        <w:rPr>
          <w:sz w:val="24"/>
          <w:szCs w:val="24"/>
        </w:rPr>
        <w:t xml:space="preserve">АНТИКОРРУПЦИОННАЯ ОГОВОРКА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14.1. </w:t>
      </w:r>
      <w:r>
        <w:rPr>
          <w:sz w:val="24"/>
          <w:szCs w:val="24"/>
          <w:lang w:val="ru-RU"/>
        </w:rPr>
        <w:t xml:space="preserve">Во исполнение Федерального закона от 25.12.2008 года № 273-ФЗ «О противодействии коррупции»: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14.2. </w:t>
      </w:r>
      <w:r>
        <w:rPr>
          <w:sz w:val="24"/>
          <w:szCs w:val="24"/>
          <w:lang w:val="ru-RU"/>
        </w:rPr>
        <w:t xml:space="preserve">Стороны К</w:t>
      </w:r>
      <w:r>
        <w:rPr>
          <w:sz w:val="24"/>
          <w:szCs w:val="24"/>
          <w:lang w:val="ru-RU"/>
        </w:rPr>
        <w:t xml:space="preserve">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ind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14.3. П</w:t>
      </w:r>
      <w:r>
        <w:rPr>
          <w:sz w:val="24"/>
          <w:szCs w:val="24"/>
          <w:lang w:val="ru-RU"/>
        </w:rPr>
        <w:t xml:space="preserve">ри исполнении своих обязательств по настоящему Контракту Стороны, их аффилированные лица, работники или посредники не выплачивают, не пред</w:t>
      </w:r>
      <w:r>
        <w:rPr>
          <w:sz w:val="24"/>
          <w:szCs w:val="24"/>
          <w:lang w:val="ru-RU"/>
        </w:rPr>
        <w:t xml:space="preserve">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</w:t>
      </w:r>
      <w:r>
        <w:rPr>
          <w:sz w:val="24"/>
          <w:szCs w:val="24"/>
          <w:lang w:val="ru-RU"/>
        </w:rPr>
        <w:t xml:space="preserve">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возникновения у Стороны подозрений, ч</w:t>
      </w:r>
      <w:r>
        <w:rPr>
          <w:sz w:val="24"/>
          <w:szCs w:val="24"/>
          <w:lang w:val="ru-RU"/>
        </w:rPr>
        <w:t xml:space="preserve">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</w:t>
      </w:r>
      <w:r>
        <w:rPr>
          <w:sz w:val="24"/>
          <w:szCs w:val="24"/>
          <w:lang w:val="ru-RU"/>
        </w:rPr>
        <w:t xml:space="preserve">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письменном уведомлении Сторона</w:t>
      </w:r>
      <w:r>
        <w:rPr>
          <w:sz w:val="24"/>
          <w:szCs w:val="24"/>
          <w:lang w:val="ru-RU"/>
        </w:rPr>
        <w:t xml:space="preserve">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</w:t>
      </w:r>
      <w:r>
        <w:rPr>
          <w:sz w:val="24"/>
          <w:szCs w:val="24"/>
          <w:lang w:val="ru-RU"/>
        </w:rPr>
        <w:t xml:space="preserve">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912"/>
        <w:numPr>
          <w:ilvl w:val="1"/>
          <w:numId w:val="15"/>
        </w:numPr>
        <w:ind w:left="0" w:firstLine="709"/>
        <w:spacing w:before="0" w:after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Контра</w:t>
      </w:r>
      <w:r>
        <w:rPr>
          <w:sz w:val="24"/>
          <w:szCs w:val="24"/>
          <w:lang w:val="ru-RU"/>
        </w:rPr>
        <w:t xml:space="preserve">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</w:t>
      </w:r>
      <w:r>
        <w:rPr>
          <w:sz w:val="24"/>
          <w:szCs w:val="24"/>
          <w:lang w:val="ru-RU"/>
        </w:rPr>
        <w:t xml:space="preserve">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76"/>
        <w:ind w:right="-23"/>
        <w:jc w:val="center"/>
        <w:tabs>
          <w:tab w:val="left" w:pos="0" w:leader="none"/>
          <w:tab w:val="right" w:pos="9498" w:leader="none"/>
        </w:tabs>
        <w:rPr>
          <w:b/>
        </w:rPr>
      </w:pPr>
      <w:r>
        <w:rPr>
          <w:b/>
        </w:rPr>
        <w:t xml:space="preserve">1</w:t>
      </w:r>
      <w:r>
        <w:rPr>
          <w:b/>
        </w:rPr>
        <w:t xml:space="preserve">5</w:t>
      </w:r>
      <w:r>
        <w:rPr>
          <w:b/>
        </w:rPr>
        <w:t xml:space="preserve">.  ПРИЛОЖЕНИЯ</w:t>
      </w:r>
      <w:r>
        <w:rPr>
          <w:b/>
        </w:rPr>
      </w:r>
      <w:r>
        <w:rPr>
          <w:b/>
        </w:rPr>
      </w:r>
    </w:p>
    <w:p>
      <w:pPr>
        <w:pStyle w:val="876"/>
        <w:ind w:right="-23" w:firstLine="737"/>
        <w:tabs>
          <w:tab w:val="left" w:pos="0" w:leader="none"/>
          <w:tab w:val="right" w:pos="9498" w:leader="none"/>
        </w:tabs>
      </w:pPr>
      <w:r>
        <w:t xml:space="preserve">1</w:t>
      </w:r>
      <w:r>
        <w:t xml:space="preserve">5</w:t>
      </w:r>
      <w:r>
        <w:t xml:space="preserve">.1. Приложения к настоящему Контракту являются его неотъемлемой частью:</w:t>
      </w:r>
      <w:r/>
    </w:p>
    <w:p>
      <w:pPr>
        <w:pStyle w:val="876"/>
        <w:ind w:right="-23"/>
        <w:jc w:val="both"/>
        <w:tabs>
          <w:tab w:val="left" w:pos="0" w:leader="none"/>
          <w:tab w:val="right" w:pos="9498" w:leader="none"/>
        </w:tabs>
        <w:rPr>
          <w:color w:val="000000"/>
          <w:spacing w:val="1"/>
        </w:rPr>
      </w:pPr>
      <w:r>
        <w:t xml:space="preserve">- </w:t>
      </w:r>
      <w:r>
        <w:t xml:space="preserve"> </w:t>
      </w:r>
      <w:r>
        <w:t xml:space="preserve">Приложение № 1 – </w:t>
      </w:r>
      <w:r>
        <w:rPr>
          <w:color w:val="000000"/>
          <w:spacing w:val="1"/>
        </w:rPr>
        <w:t xml:space="preserve">Спецификация;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876"/>
        <w:ind w:right="-23"/>
        <w:jc w:val="both"/>
        <w:tabs>
          <w:tab w:val="left" w:pos="0" w:leader="none"/>
          <w:tab w:val="right" w:pos="9498" w:leader="none"/>
        </w:tabs>
        <w:rPr>
          <w:color w:val="000000"/>
          <w:spacing w:val="1"/>
          <w:highlight w:val="none"/>
        </w:rPr>
      </w:pPr>
      <w:r>
        <w:rPr>
          <w:color w:val="000000"/>
          <w:spacing w:val="1"/>
        </w:rPr>
        <w:t xml:space="preserve">-</w:t>
      </w:r>
      <w:r>
        <w:rPr>
          <w:color w:val="000000"/>
          <w:spacing w:val="1"/>
        </w:rPr>
        <w:t xml:space="preserve">  Приложение № 2- Акт приема-передачи Товара.</w:t>
      </w:r>
      <w:r>
        <w:rPr>
          <w:color w:val="000000"/>
          <w:spacing w:val="1"/>
          <w:highlight w:val="none"/>
        </w:rPr>
      </w:r>
      <w:r>
        <w:rPr>
          <w:color w:val="000000"/>
          <w:spacing w:val="1"/>
          <w:highlight w:val="none"/>
        </w:rPr>
      </w:r>
    </w:p>
    <w:p>
      <w:pPr>
        <w:pStyle w:val="876"/>
        <w:ind w:left="360"/>
        <w:jc w:val="center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</w:rPr>
      </w:pPr>
      <w:r>
        <w:rPr>
          <w:b/>
        </w:rPr>
        <w:t xml:space="preserve">1</w:t>
      </w:r>
      <w:r>
        <w:rPr>
          <w:b/>
        </w:rPr>
        <w:t xml:space="preserve">6</w:t>
      </w:r>
      <w:r>
        <w:rPr>
          <w:b/>
        </w:rPr>
        <w:t xml:space="preserve">.</w:t>
      </w:r>
      <w:r>
        <w:rPr>
          <w:b/>
        </w:rPr>
        <w:t xml:space="preserve">АДРЕСА, РЕКВИЗИТЫ И ПОДПИСИ СТОРОН</w:t>
      </w:r>
      <w:r>
        <w:rPr>
          <w:b/>
        </w:rPr>
      </w:r>
      <w:r>
        <w:rPr>
          <w:b/>
        </w:rPr>
      </w:r>
    </w:p>
    <w:tbl>
      <w:tblPr>
        <w:tblW w:w="4946" w:type="pct"/>
        <w:tblInd w:w="-5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819"/>
        <w:gridCol w:w="4535"/>
      </w:tblGrid>
      <w:tr>
        <w:tblPrEx/>
        <w:trPr>
          <w:trHeight w:val="864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19" w:type="dxa"/>
            <w:vAlign w:val="top"/>
            <w:textDirection w:val="lrTb"/>
            <w:noWrap w:val="false"/>
          </w:tcPr>
          <w:p>
            <w:pPr>
              <w:pStyle w:val="876"/>
              <w:ind w:left="0" w:right="0" w:firstLine="0"/>
              <w:rPr>
                <w:b/>
              </w:rPr>
              <w:suppressLineNumbers w:val="0"/>
            </w:pPr>
            <w:r>
              <w:rPr>
                <w:b/>
              </w:rPr>
            </w:r>
            <w:r>
              <w:rPr>
                <w:b/>
              </w:rPr>
              <w:t xml:space="preserve">Управление Ленинградской области по государственному техническому надзору и контролю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76"/>
              <w:jc w:val="both"/>
            </w:pPr>
            <w:r>
              <w:t xml:space="preserve">Юридический адрес: </w:t>
            </w:r>
            <w:r>
              <w:t xml:space="preserve">188681, Ленинградская область, Всеволожский район, Промышленный район, Центральное отделение, дом 117</w:t>
            </w:r>
            <w:r/>
          </w:p>
          <w:p>
            <w:pPr>
              <w:pStyle w:val="876"/>
              <w:jc w:val="both"/>
            </w:pPr>
            <w:r>
              <w:t xml:space="preserve">Фактический адрес: 191311, г. Санкт-Петербург, ул. Смольного д.3. </w:t>
            </w:r>
            <w:r/>
          </w:p>
          <w:p>
            <w:pPr>
              <w:pStyle w:val="876"/>
              <w:jc w:val="both"/>
            </w:pPr>
            <w:r>
              <w:t xml:space="preserve">ИНН: 7842418257, КПП 470301001</w:t>
            </w:r>
            <w:r/>
          </w:p>
          <w:p>
            <w:pPr>
              <w:pStyle w:val="876"/>
              <w:jc w:val="both"/>
              <w:rPr>
                <w:bCs/>
              </w:rPr>
            </w:pPr>
            <w:r>
              <w:t xml:space="preserve">Комитет</w:t>
            </w:r>
            <w:r>
              <w:t xml:space="preserve"> финансов ЛО</w:t>
            </w:r>
            <w:r>
              <w:t xml:space="preserve"> </w:t>
            </w:r>
            <w:r>
              <w:t xml:space="preserve">(</w:t>
            </w:r>
            <w:r>
              <w:t xml:space="preserve">управление Ленинградской</w:t>
            </w:r>
            <w:r>
              <w:t xml:space="preserve"> </w:t>
            </w:r>
            <w:r>
              <w:t xml:space="preserve">области по государственному техническому</w:t>
            </w:r>
            <w:r>
              <w:t xml:space="preserve"> </w:t>
            </w:r>
            <w:r>
              <w:t xml:space="preserve">надзору и контролю, л/</w:t>
            </w:r>
            <w:r>
              <w:rPr>
                <w:bCs/>
              </w:rPr>
              <w:t xml:space="preserve">с 03358992001)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76"/>
              <w:jc w:val="both"/>
              <w:rPr>
                <w:bCs/>
              </w:rPr>
            </w:pPr>
            <w:r>
              <w:rPr>
                <w:bCs/>
              </w:rPr>
              <w:t xml:space="preserve">Казначейский счет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032216434100                   ОКЦ №1 </w:t>
            </w:r>
            <w:r>
              <w:rPr>
                <w:bCs/>
              </w:rPr>
              <w:t xml:space="preserve">СЕВЕРО-ЗАПАДНОГО ГУ БАНКА РОССИИ</w:t>
            </w:r>
            <w:r>
              <w:rPr>
                <w:bCs/>
              </w:rPr>
              <w:t xml:space="preserve"> //УФК по Ленинградской области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76"/>
              <w:jc w:val="both"/>
              <w:rPr>
                <w:bCs/>
              </w:rPr>
            </w:pPr>
            <w:r>
              <w:rPr>
                <w:bCs/>
              </w:rPr>
              <w:t xml:space="preserve">г. Санкт-Петербурга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76"/>
              <w:jc w:val="both"/>
              <w:rPr>
                <w:bCs/>
              </w:rPr>
            </w:pPr>
            <w:r>
              <w:rPr>
                <w:bCs/>
              </w:rPr>
              <w:t xml:space="preserve">БИК </w:t>
            </w:r>
            <w:r>
              <w:rPr>
                <w:bCs/>
              </w:rPr>
              <w:t xml:space="preserve">044030098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76"/>
              <w:rPr>
                <w:bCs/>
              </w:rPr>
            </w:pPr>
            <w:r>
              <w:rPr>
                <w:bCs/>
              </w:rPr>
              <w:t xml:space="preserve">Единый казначейский счет </w:t>
            </w:r>
            <w:r>
              <w:rPr>
                <w:bCs/>
              </w:rPr>
              <w:t xml:space="preserve">40102810745370000098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76"/>
              <w:jc w:val="both"/>
            </w:pPr>
            <w:r>
              <w:t xml:space="preserve">ОГРН 1097847306644</w:t>
            </w:r>
            <w:r>
              <w:t xml:space="preserve">; </w:t>
            </w:r>
            <w:r>
              <w:t xml:space="preserve">ОКПО 630604486</w:t>
            </w:r>
            <w:r/>
          </w:p>
          <w:p>
            <w:pPr>
              <w:pStyle w:val="876"/>
              <w:jc w:val="both"/>
            </w:pPr>
            <w:r>
              <w:t xml:space="preserve">ОКТМО 41612168131</w:t>
            </w:r>
            <w:r>
              <w:t xml:space="preserve">; </w:t>
            </w:r>
            <w:r>
              <w:t xml:space="preserve">ОКАТО 41212568008</w:t>
            </w:r>
            <w:r/>
          </w:p>
          <w:p>
            <w:pPr>
              <w:pStyle w:val="876"/>
              <w:rPr>
                <w:bCs/>
              </w:rPr>
            </w:pPr>
            <w:r>
              <w:rPr>
                <w:bCs/>
              </w:rPr>
              <w:t xml:space="preserve">т/ф (812) </w:t>
            </w:r>
            <w:r>
              <w:rPr>
                <w:bCs/>
              </w:rPr>
              <w:t xml:space="preserve">539</w:t>
            </w:r>
            <w:r>
              <w:rPr>
                <w:bCs/>
              </w:rPr>
              <w:t xml:space="preserve">-4</w:t>
            </w:r>
            <w:r>
              <w:rPr>
                <w:bCs/>
              </w:rPr>
              <w:t xml:space="preserve">3</w:t>
            </w:r>
            <w:r>
              <w:rPr>
                <w:bCs/>
              </w:rPr>
              <w:t xml:space="preserve">-</w:t>
            </w:r>
            <w:r>
              <w:rPr>
                <w:bCs/>
              </w:rPr>
              <w:t xml:space="preserve">01</w:t>
            </w:r>
            <w:r>
              <w:rPr>
                <w:bCs/>
              </w:rPr>
              <w:t xml:space="preserve">; </w:t>
            </w:r>
            <w:r>
              <w:rPr>
                <w:color w:val="000000"/>
              </w:rPr>
              <w:t xml:space="preserve">gtnlo@lenreg.ru 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76"/>
              <w:rPr>
                <w:bCs/>
              </w:rPr>
            </w:pPr>
            <w:r>
              <w:rPr>
                <w:bCs/>
              </w:rPr>
              <w:t xml:space="preserve">Ответственное лицо: 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pStyle w:val="876"/>
            </w:pPr>
            <w:r>
              <w:t xml:space="preserve">Никитина Наталья Сергеевна</w:t>
            </w:r>
            <w:r>
              <w:t xml:space="preserve">.</w:t>
            </w:r>
            <w:r>
              <w:t xml:space="preserve">  </w:t>
            </w:r>
            <w:r/>
          </w:p>
          <w:p>
            <w:pPr>
              <w:pStyle w:val="876"/>
              <w:rPr>
                <w:color w:val="000000" w:themeColor="text1"/>
                <w:highlight w:val="none"/>
              </w:rPr>
            </w:pPr>
            <w:r>
              <w:rPr>
                <w:bCs/>
              </w:rPr>
              <w:t xml:space="preserve">т/ф (812) 539-43-01, 8-921-410-70-80 </w:t>
            </w:r>
            <w:r>
              <w:rPr>
                <w:lang w:val="en-US"/>
              </w:rPr>
            </w:r>
            <w:hyperlink r:id="rId10" w:tooltip="http://ns_nikitina@lenreg.ru" w:history="1">
              <w:r>
                <w:rPr>
                  <w:rStyle w:val="908"/>
                  <w:color w:val="000000" w:themeColor="text1"/>
                  <w:lang w:val="en-US"/>
                </w:rPr>
                <w:t xml:space="preserve">ns</w:t>
              </w:r>
              <w:r>
                <w:rPr>
                  <w:rStyle w:val="908"/>
                  <w:color w:val="000000" w:themeColor="text1"/>
                </w:rPr>
                <w:t xml:space="preserve">_</w:t>
              </w:r>
              <w:r>
                <w:rPr>
                  <w:rStyle w:val="908"/>
                  <w:color w:val="000000" w:themeColor="text1"/>
                  <w:lang w:val="en-US"/>
                </w:rPr>
                <w:t xml:space="preserve">nikitina</w:t>
              </w:r>
              <w:r>
                <w:rPr>
                  <w:rStyle w:val="908"/>
                  <w:color w:val="000000" w:themeColor="text1"/>
                </w:rPr>
                <w:t xml:space="preserve">@lenreg.ru</w:t>
              </w:r>
              <w:r>
                <w:rPr>
                  <w:rStyle w:val="908"/>
                  <w:color w:val="000000" w:themeColor="text1"/>
                </w:rPr>
              </w:r>
            </w:hyperlink>
            <w:r>
              <w:rPr>
                <w:color w:val="000000" w:themeColor="text1"/>
                <w:highlight w:val="none"/>
              </w:rPr>
            </w:r>
            <w:r>
              <w:rPr>
                <w:color w:val="000000" w:themeColor="text1"/>
                <w:highlight w:val="none"/>
              </w:rPr>
            </w:r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rPr>
                <w:highlight w:val="none"/>
              </w:rPr>
            </w:pPr>
            <w:r>
              <w:t xml:space="preserve">Начальник Управления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r/>
            <w:r/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  <w:t xml:space="preserve">______________________Праздничный А.А.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5" w:type="dxa"/>
            <w:vAlign w:val="top"/>
            <w:textDirection w:val="lrTb"/>
            <w:noWrap w:val="false"/>
          </w:tcPr>
          <w:p>
            <w:pPr>
              <w:pStyle w:val="907"/>
              <w:ind w:left="0" w:right="3051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-850" w:right="0" w:firstLine="0"/>
        <w:jc w:val="both"/>
        <w:keepLines/>
        <w:keepNext/>
        <w:spacing w:line="240" w:lineRule="atLeast"/>
        <w:rPr>
          <w:highlight w:val="none"/>
        </w:rPr>
      </w:pPr>
      <w:r>
        <w:rPr>
          <w:highlight w:val="none"/>
        </w:rPr>
        <w:t xml:space="preserve">                                                                                                                    </w:t>
      </w:r>
      <w:r>
        <w:t xml:space="preserve">Приложение № 1 </w:t>
      </w:r>
      <w:r>
        <w:rPr>
          <w:highlight w:val="none"/>
        </w:rPr>
      </w:r>
      <w:r>
        <w:rPr>
          <w:highlight w:val="none"/>
        </w:rPr>
      </w:r>
    </w:p>
    <w:p>
      <w:pPr>
        <w:pStyle w:val="876"/>
        <w:ind w:firstLine="0"/>
        <w:jc w:val="right"/>
        <w:keepLines/>
        <w:keepNext/>
        <w:spacing w:line="240" w:lineRule="atLeast"/>
      </w:pPr>
      <w:r>
        <w:t xml:space="preserve">к государственному контракту</w:t>
      </w:r>
      <w:r/>
    </w:p>
    <w:p>
      <w:pPr>
        <w:pStyle w:val="876"/>
        <w:ind w:firstLine="0"/>
        <w:jc w:val="left"/>
        <w:keepLines/>
        <w:keepNext/>
      </w:pPr>
      <w:r>
        <w:t xml:space="preserve">                                                                                                      от ________№ ___________</w:t>
      </w:r>
      <w:r/>
    </w:p>
    <w:p>
      <w:pPr>
        <w:pStyle w:val="876"/>
        <w:ind w:firstLine="5640"/>
        <w:keepLines/>
        <w:keepNext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jc w:val="center"/>
        <w:shd w:val="clear" w:color="auto" w:fill="ffffff"/>
        <w:tabs>
          <w:tab w:val="left" w:pos="0" w:leader="none"/>
        </w:tabs>
        <w:rPr>
          <w:b/>
          <w:lang w:val="en-US"/>
        </w:rPr>
      </w:pPr>
      <w:r>
        <w:rPr>
          <w:b/>
          <w:lang w:val="en-US"/>
        </w:rPr>
      </w:r>
      <w:r>
        <w:rPr>
          <w:b/>
          <w:lang w:val="en-US"/>
        </w:rPr>
      </w:r>
      <w:r>
        <w:rPr>
          <w:b/>
          <w:lang w:val="en-US"/>
        </w:rPr>
      </w:r>
    </w:p>
    <w:p>
      <w:pPr>
        <w:pStyle w:val="876"/>
        <w:jc w:val="center"/>
      </w:pPr>
      <w:r>
        <w:t xml:space="preserve">СПЕЦИФИКАЦИЯ</w:t>
      </w:r>
      <w:r/>
    </w:p>
    <w:p>
      <w:pPr>
        <w:pStyle w:val="876"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0294" w:type="dxa"/>
        <w:tblInd w:w="-94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4536"/>
        <w:gridCol w:w="851"/>
        <w:gridCol w:w="992"/>
        <w:gridCol w:w="1539"/>
        <w:gridCol w:w="1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spacing w:line="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№ пп</w:t>
            </w:r>
            <w:r>
              <w:rPr>
                <w:sz w:val="22"/>
                <w:szCs w:val="22"/>
                <w:lang w:eastAsia="en-US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top"/>
            <w:textDirection w:val="lrTb"/>
            <w:noWrap w:val="false"/>
          </w:tcPr>
          <w:p>
            <w:pPr>
              <w:pStyle w:val="900"/>
              <w:ind w:left="0"/>
              <w:jc w:val="center"/>
              <w:spacing w:line="4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товара (включая ассортимент и комплектацию товара), наименование страны происхождения товара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922"/>
              <w:jc w:val="center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922"/>
              <w:jc w:val="center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Кол-во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color w:val="000000"/>
              </w:rPr>
              <w:t xml:space="preserve">Цена за ед., руб., в том числе НДС/НДС не облагается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t xml:space="preserve">Сумма, руб., в том числе НДС/НДС не облагается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b/>
                <w:bCs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CF283A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Совместимость с печатающим устройством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HP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LaserJet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lang w:val="en-US"/>
              </w:rPr>
              <w:t xml:space="preserve">Pro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lang w:val="en-US"/>
              </w:rPr>
              <w:t xml:space="preserve">MFP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lang w:val="en-US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125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lang w:val="en-US"/>
              </w:rPr>
              <w:t xml:space="preserve">rnw.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  <w:lang w:val="en-US"/>
              </w:rPr>
              <w:t xml:space="preserve">Цвет тонера - черный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896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Ресурс (страниц) -1 600 копий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12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9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 CE285A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Совместимость с печатающим устройством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HP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LaserJet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М1132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lang w:val="en-US"/>
              </w:rPr>
              <w:t xml:space="preserve">MFP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lang w:val="en-US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  <w:lang w:val="en-US"/>
              </w:rPr>
              <w:t xml:space="preserve">Цвет тонера - черный</w:t>
            </w:r>
            <w:r>
              <w:rPr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Ресурс (страниц) -  2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000 копий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C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en-US"/>
              </w:rPr>
              <w:t xml:space="preserve">B436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A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Совместимость с печатающим устройством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HP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LaserJet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1120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  <w:lang w:val="en-US"/>
              </w:rPr>
              <w:t xml:space="preserve">Цвет тонера - черный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Ресурс (страниц) -  2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000 копий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4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pStyle w:val="876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t xml:space="preserve">Картридж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C-TN-2375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</w:rPr>
            </w:r>
          </w:p>
          <w:p>
            <w:pPr>
              <w:pStyle w:val="876"/>
              <w:jc w:val="left"/>
              <w:spacing w:after="0" w:afterAutospacing="0"/>
              <w:rPr>
                <w:rFonts w:ascii="Times New Roman" w:hAnsi="Times New Roman" w:eastAsia="Times New Roman" w:cs="Times New Roman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Совместимость с печатающим устройством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Brother HL-L2300DR 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  <w:highlight w:val="none"/>
              </w:rPr>
            </w:r>
          </w:p>
          <w:p>
            <w:pPr>
              <w:jc w:val="left"/>
              <w:spacing w:after="0" w:afterAutospacing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  <w:lang w:val="en-US"/>
              </w:rPr>
              <w:t xml:space="preserve">Цвет тонера - черный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left"/>
              <w:spacing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Ресурс (страниц) -  2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 600 копий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jc w:val="left"/>
              <w:spacing w:after="0"/>
              <w:rPr>
                <w:rFonts w:ascii="Times New Roman" w:hAnsi="Times New Roman" w:cs="Times New Roman"/>
                <w:color w:val="202124"/>
                <w:sz w:val="26"/>
                <w:szCs w:val="26"/>
                <w:highlight w:val="none"/>
                <w:shd w:val="clear" w:color="auto" w:fill="ffffff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202124"/>
                <w:sz w:val="22"/>
                <w:szCs w:val="22"/>
                <w:shd w:val="clear" w:color="auto" w:fill="ffffff"/>
              </w:rPr>
              <w:t xml:space="preserve">Q2612A</w:t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2"/>
                <w:szCs w:val="22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highlight w:val="none"/>
                <w:shd w:val="clear" w:color="auto" w:fill="ffffff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Совместимость с печатающим устройством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HP 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LaserJet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</w:rPr>
              <w:t xml:space="preserve">1018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  <w:lang w:val="en-US"/>
              </w:rPr>
              <w:t xml:space="preserve">Цвет тонера - черный</w:t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Ресурс (страниц) -  1 500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копий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</w:rPr>
              <w:t xml:space="preserve">S015307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Совместимость с печатающим устройством </w:t>
            </w:r>
            <w: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shd w:val="clear" w:color="auto" w:fill="ffffff"/>
              </w:rPr>
              <w:t xml:space="preserve">EPSON </w:t>
            </w:r>
            <w: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shd w:val="clear" w:color="auto" w:fill="ffffff"/>
                <w:lang w:val="en-US"/>
              </w:rPr>
              <w:t xml:space="preserve">LQ</w:t>
            </w:r>
            <w: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shd w:val="clear" w:color="auto" w:fill="ffffff"/>
              </w:rPr>
              <w:t xml:space="preserve">630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  <w:lang w:val="en-US"/>
              </w:rPr>
              <w:t xml:space="preserve">Цвет тонера - черный</w:t>
            </w:r>
            <w: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eastAsia="Times New Roman" w:cs="Times New Roman"/>
                <w:color w:val="151528"/>
                <w:sz w:val="22"/>
                <w:szCs w:val="22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color w:val="151528"/>
                <w:spacing w:val="4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  <w:t xml:space="preserve">Ресурс (страниц)- </w:t>
            </w:r>
            <w:r>
              <w:rPr>
                <w:rFonts w:ascii="Times New Roman" w:hAnsi="Times New Roman" w:eastAsia="Times New Roman" w:cs="Times New Roman"/>
                <w:color w:val="151528"/>
                <w:spacing w:val="4"/>
                <w:sz w:val="22"/>
                <w:szCs w:val="22"/>
                <w:highlight w:val="white"/>
              </w:rPr>
              <w:t xml:space="preserve">2 400 000 знаков</w:t>
            </w:r>
            <w:r>
              <w:rPr>
                <w:rFonts w:ascii="Times New Roman" w:hAnsi="Times New Roman" w:eastAsia="Times New Roman" w:cs="Times New Roman"/>
                <w:color w:val="151528"/>
                <w:spacing w:val="4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151528"/>
                <w:spacing w:val="4"/>
                <w:sz w:val="26"/>
                <w:szCs w:val="26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шт.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106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lang w:val="en-US"/>
              </w:rPr>
              <w:t xml:space="preserve">R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02773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eastAsia="Times New Roman" w:cs="Times New Roman"/>
                <w:sz w:val="26"/>
                <w:szCs w:val="2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Совместимость с печатающим устройством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МФУ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  <w:t xml:space="preserve"> Xerox WorkCentre 3025 Bi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6"/>
                <w:szCs w:val="26"/>
                <w:highlight w:val="none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bCs/>
                <w:color w:val="000000"/>
                <w:sz w:val="22"/>
                <w:szCs w:val="22"/>
                <w:highlight w:val="none"/>
                <w:lang w:val="en-US"/>
              </w:rPr>
              <w:t xml:space="preserve">Цвет тонера - черный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Ресурс (страниц) -  </w:t>
            </w:r>
            <w:r>
              <w:rPr>
                <w:rFonts w:ascii="Times New Roman" w:hAnsi="Times New Roman" w:eastAsia="Times New Roman" w:cs="Times New Roman"/>
                <w:color w:val="151528"/>
                <w:spacing w:val="4"/>
                <w:sz w:val="22"/>
                <w:szCs w:val="22"/>
                <w:highlight w:val="white"/>
              </w:rPr>
              <w:t xml:space="preserve">2 400 000 знаков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76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76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76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76"/>
      </w:pPr>
      <w:r/>
      <w:r/>
    </w:p>
    <w:tbl>
      <w:tblPr>
        <w:tblW w:w="10346" w:type="dxa"/>
        <w:tblInd w:w="-856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528"/>
        <w:gridCol w:w="4819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528" w:type="dxa"/>
            <w:vAlign w:val="top"/>
            <w:textDirection w:val="lrTb"/>
            <w:noWrap w:val="false"/>
          </w:tcPr>
          <w:p>
            <w:pPr>
              <w:pStyle w:val="876"/>
            </w:pPr>
            <w:r>
              <w:t xml:space="preserve">Начальник У</w:t>
            </w:r>
            <w:r>
              <w:t xml:space="preserve">правления </w:t>
            </w:r>
            <w:r/>
          </w:p>
          <w:p>
            <w:pPr>
              <w:pStyle w:val="876"/>
              <w:ind w:left="23" w:hanging="23"/>
            </w:pPr>
            <w:r/>
            <w:r/>
          </w:p>
          <w:p>
            <w:pPr>
              <w:pStyle w:val="876"/>
            </w:pPr>
            <w:r>
              <w:t xml:space="preserve">_________________/</w:t>
            </w:r>
            <w:r>
              <w:t xml:space="preserve"> Праздничный А</w:t>
            </w:r>
            <w:r>
              <w:t xml:space="preserve">.А. </w:t>
            </w:r>
            <w:r>
              <w:t xml:space="preserve">/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19" w:type="dxa"/>
            <w:vAlign w:val="top"/>
            <w:textDirection w:val="lrTb"/>
            <w:noWrap w:val="false"/>
          </w:tcPr>
          <w:p>
            <w:pPr>
              <w:pStyle w:val="876"/>
              <w:jc w:val="both"/>
            </w:pPr>
            <w:r>
              <w:t xml:space="preserve">Руководитель</w:t>
            </w:r>
            <w:r/>
          </w:p>
          <w:p>
            <w:pPr>
              <w:pStyle w:val="876"/>
              <w:jc w:val="both"/>
            </w:pPr>
            <w:r/>
            <w:r/>
          </w:p>
          <w:p>
            <w:pPr>
              <w:pStyle w:val="876"/>
              <w:jc w:val="both"/>
            </w:pPr>
            <w:r>
              <w:t xml:space="preserve">________________/                          /                                  </w:t>
            </w:r>
            <w:r/>
          </w:p>
        </w:tc>
      </w:tr>
    </w:tbl>
    <w:p>
      <w:pPr>
        <w:jc w:val="right"/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pStyle w:val="876"/>
        <w:jc w:val="right"/>
        <w:rPr>
          <w:color w:val="000000"/>
          <w:highlight w:val="none"/>
        </w:rPr>
      </w:pPr>
      <w:r>
        <w:rPr>
          <w:color w:val="000000"/>
        </w:rPr>
        <w:t xml:space="preserve">Приложение № 2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pStyle w:val="876"/>
        <w:jc w:val="right"/>
        <w:rPr>
          <w:color w:val="000000"/>
        </w:rPr>
      </w:pPr>
      <w:r>
        <w:rPr>
          <w:color w:val="000000"/>
        </w:rPr>
        <w:t xml:space="preserve">к государственному контракту</w:t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jc w:val="right"/>
        <w:rPr>
          <w:color w:val="000000"/>
        </w:rPr>
      </w:pPr>
      <w:r>
        <w:t xml:space="preserve">от ________№ ___________</w:t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76"/>
        <w:jc w:val="center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76"/>
        <w:jc w:val="center"/>
        <w:rPr>
          <w:b/>
          <w:color w:val="000000"/>
        </w:rPr>
      </w:pPr>
      <w:r>
        <w:rPr>
          <w:b/>
          <w:color w:val="000000"/>
        </w:rPr>
        <w:t xml:space="preserve">АКТ 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76"/>
        <w:jc w:val="center"/>
        <w:rPr>
          <w:b/>
          <w:color w:val="000000"/>
        </w:rPr>
      </w:pPr>
      <w:r>
        <w:rPr>
          <w:b/>
          <w:color w:val="000000"/>
        </w:rPr>
        <w:t xml:space="preserve">приема-передачи </w:t>
      </w:r>
      <w:r>
        <w:rPr>
          <w:b/>
          <w:color w:val="000000"/>
        </w:rPr>
        <w:t xml:space="preserve">Товара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876"/>
        <w:ind w:firstLine="709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firstLine="709"/>
        <w:jc w:val="right"/>
        <w:rPr>
          <w:color w:val="000000"/>
        </w:rPr>
      </w:pPr>
      <w:r>
        <w:rPr>
          <w:color w:val="000000"/>
        </w:rPr>
        <w:t xml:space="preserve">                                                     "___" _________ 20</w:t>
      </w:r>
      <w:r>
        <w:rPr>
          <w:color w:val="000000"/>
        </w:rPr>
        <w:t xml:space="preserve">2</w:t>
      </w:r>
      <w:r>
        <w:rPr>
          <w:color w:val="000000"/>
        </w:rPr>
        <w:t xml:space="preserve">6</w:t>
      </w:r>
      <w:r>
        <w:rPr>
          <w:color w:val="000000"/>
        </w:rPr>
        <w:t xml:space="preserve"> г. </w:t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firstLine="709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firstLine="709"/>
        <w:jc w:val="both"/>
        <w:tabs>
          <w:tab w:val="left" w:pos="739" w:leader="none"/>
        </w:tabs>
      </w:pPr>
      <w:r>
        <w:t xml:space="preserve">Управление Ленинградской области по государственному техническому надзору и контролю, именуемое в дальнейшем «Заказчик», лице начальника управления</w:t>
      </w:r>
      <w:r>
        <w:t xml:space="preserve"> Праздничного А.А.</w:t>
      </w:r>
      <w:r>
        <w:t xml:space="preserve">, действующего на основании Пол</w:t>
      </w:r>
      <w:r>
        <w:t xml:space="preserve">ожения, и _________________________________________, именуемый в дальнейшем «Поставщик», в лице ___________________________, действующего на основании ___________, с другой стороны, именуемые в дальнейшем «Стороны», составили настоящий Акт о нижеследующем:</w:t>
      </w:r>
      <w:r/>
    </w:p>
    <w:p>
      <w:pPr>
        <w:pStyle w:val="876"/>
        <w:numPr>
          <w:ilvl w:val="0"/>
          <w:numId w:val="2"/>
        </w:numPr>
        <w:ind w:left="709" w:firstLine="0"/>
        <w:jc w:val="both"/>
        <w:rPr>
          <w:color w:val="000000"/>
        </w:rPr>
      </w:pPr>
      <w:r>
        <w:rPr>
          <w:color w:val="000000"/>
        </w:rPr>
        <w:t xml:space="preserve">В соответствии с</w:t>
      </w:r>
      <w:r>
        <w:rPr>
          <w:color w:val="000000"/>
        </w:rPr>
        <w:t xml:space="preserve"> Контрактом от ___ _______ 202</w:t>
      </w:r>
      <w:r>
        <w:rPr>
          <w:color w:val="000000"/>
        </w:rPr>
        <w:t xml:space="preserve">6</w:t>
      </w:r>
      <w:r>
        <w:rPr>
          <w:color w:val="000000"/>
        </w:rPr>
        <w:t xml:space="preserve"> года № _______________ Поставщик выполнил</w:t>
      </w:r>
      <w:r>
        <w:rPr>
          <w:color w:val="000000"/>
        </w:rPr>
        <w:t xml:space="preserve"> поставку</w:t>
      </w:r>
      <w:r>
        <w:rPr>
          <w:color w:val="000000"/>
        </w:rPr>
        <w:t xml:space="preserve">, а именно: </w:t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left="1819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tbl>
      <w:tblPr>
        <w:tblW w:w="9214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709"/>
        <w:gridCol w:w="3402"/>
        <w:gridCol w:w="1418"/>
        <w:gridCol w:w="1559"/>
        <w:gridCol w:w="21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№ п/п</w:t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Наименование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Товара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ед., руб., в том числе НДС/НДС не облагается,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Количество, 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76"/>
              <w:jc w:val="center"/>
              <w:rPr>
                <w:color w:val="000000"/>
              </w:rPr>
            </w:pPr>
            <w:r>
              <w:t xml:space="preserve">Сумма, руб., в том числе НДС/НДС не облагается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CF283A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12 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CE285A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4 шт.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3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C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B436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4 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1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  <w:t xml:space="preserve">Картридж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C-TN-2375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6 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1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vMerge w:val="restart"/>
            <w:textDirection w:val="lrTb"/>
            <w:noWrap w:val="false"/>
          </w:tcPr>
          <w:p>
            <w:pPr>
              <w:jc w:val="left"/>
              <w:spacing w:after="0"/>
              <w:rPr>
                <w:rFonts w:ascii="Times New Roman" w:hAnsi="Times New Roman" w:cs="Times New Roman"/>
                <w:b/>
                <w:bCs/>
                <w:color w:val="202124"/>
                <w:sz w:val="22"/>
                <w:szCs w:val="22"/>
                <w:highlight w:val="none"/>
                <w:shd w:val="clear" w:color="auto" w:fill="ffffff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202124"/>
                <w:sz w:val="22"/>
                <w:szCs w:val="22"/>
                <w:shd w:val="clear" w:color="auto" w:fill="ffffff"/>
              </w:rPr>
              <w:t xml:space="preserve">Q2612A</w:t>
            </w:r>
            <w:r>
              <w:rPr>
                <w:rFonts w:ascii="Times New Roman" w:hAnsi="Times New Roman" w:cs="Times New Roman"/>
                <w:b w:val="0"/>
                <w:bCs w:val="0"/>
                <w:color w:val="202124"/>
                <w:sz w:val="22"/>
                <w:szCs w:val="22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cs="Times New Roman"/>
                <w:b/>
                <w:bCs/>
                <w:color w:val="202124"/>
                <w:sz w:val="22"/>
                <w:szCs w:val="22"/>
                <w:highlight w:val="none"/>
                <w:shd w:val="clear" w:color="auto" w:fill="fffff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2 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1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S015307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4 шт.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7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pPr>
            <w:r>
              <w:rPr>
                <w:b w:val="0"/>
                <w:bCs w:val="0"/>
                <w:sz w:val="22"/>
                <w:szCs w:val="22"/>
              </w:rPr>
            </w:r>
            <w:r>
              <w:rPr>
                <w:b w:val="0"/>
                <w:bCs w:val="0"/>
                <w:sz w:val="22"/>
                <w:szCs w:val="22"/>
              </w:rPr>
              <w:t xml:space="preserve">Картридж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106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02773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ru-RU"/>
              </w:rPr>
              <w:t xml:space="preserve">3 шт.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876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top"/>
            <w:textDirection w:val="lrTb"/>
            <w:noWrap w:val="false"/>
          </w:tcPr>
          <w:p>
            <w:pPr>
              <w:pStyle w:val="876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</w:tr>
    </w:tbl>
    <w:p>
      <w:pPr>
        <w:pStyle w:val="876"/>
        <w:ind w:firstLine="709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firstLine="709"/>
        <w:jc w:val="both"/>
        <w:rPr>
          <w:color w:val="000000"/>
        </w:rPr>
      </w:pPr>
      <w:r>
        <w:rPr>
          <w:color w:val="000000"/>
        </w:rPr>
        <w:t xml:space="preserve">2. Фактическое качество соответствует требованиям контракта от       ___ _______ 20</w:t>
      </w:r>
      <w:r>
        <w:rPr>
          <w:color w:val="000000"/>
        </w:rPr>
        <w:t xml:space="preserve">2</w:t>
      </w:r>
      <w:r>
        <w:rPr>
          <w:color w:val="000000"/>
        </w:rPr>
        <w:t xml:space="preserve">6</w:t>
      </w:r>
      <w:r>
        <w:rPr>
          <w:color w:val="000000"/>
        </w:rPr>
        <w:t xml:space="preserve"> года № ___.</w:t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firstLine="709"/>
        <w:jc w:val="both"/>
        <w:rPr>
          <w:color w:val="000000"/>
        </w:rPr>
      </w:pPr>
      <w:r>
        <w:rPr>
          <w:color w:val="000000"/>
        </w:rPr>
        <w:t xml:space="preserve">3. Вышеуказанная   поставка   согласно  контракту  от ___ _______ 20</w:t>
      </w:r>
      <w:r>
        <w:rPr>
          <w:color w:val="000000"/>
        </w:rPr>
        <w:t xml:space="preserve">26</w:t>
      </w:r>
      <w:r>
        <w:rPr>
          <w:color w:val="000000"/>
        </w:rPr>
        <w:t xml:space="preserve"> года № ___  должна  быть  выполнена ___ _______ 20</w:t>
      </w:r>
      <w:r>
        <w:rPr>
          <w:color w:val="000000"/>
        </w:rPr>
        <w:t xml:space="preserve">2</w:t>
      </w:r>
      <w:r>
        <w:rPr>
          <w:color w:val="000000"/>
        </w:rPr>
        <w:t xml:space="preserve">6</w:t>
      </w:r>
      <w:r>
        <w:rPr>
          <w:color w:val="000000"/>
        </w:rPr>
        <w:t xml:space="preserve"> года, фактически выполнена ___ _______ 20</w:t>
      </w:r>
      <w:r>
        <w:rPr>
          <w:color w:val="000000"/>
        </w:rPr>
        <w:t xml:space="preserve">2</w:t>
      </w:r>
      <w:r>
        <w:rPr>
          <w:color w:val="000000"/>
        </w:rPr>
        <w:t xml:space="preserve">6</w:t>
      </w:r>
      <w:r>
        <w:rPr>
          <w:color w:val="000000"/>
        </w:rPr>
        <w:t xml:space="preserve"> года.</w:t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firstLine="709"/>
        <w:jc w:val="both"/>
        <w:rPr>
          <w:color w:val="000000"/>
        </w:rPr>
      </w:pPr>
      <w:r>
        <w:rPr>
          <w:color w:val="000000"/>
        </w:rPr>
        <w:t xml:space="preserve">4. Недостатки (выявлены, не выявлены): _____________ .</w:t>
      </w:r>
      <w:r>
        <w:rPr>
          <w:color w:val="000000"/>
        </w:rPr>
      </w:r>
      <w:r>
        <w:rPr>
          <w:color w:val="000000"/>
        </w:rPr>
      </w:r>
    </w:p>
    <w:p>
      <w:pPr>
        <w:pStyle w:val="876"/>
        <w:ind w:firstLine="709"/>
        <w:jc w:val="both"/>
        <w:rPr>
          <w:color w:val="000000"/>
        </w:rPr>
      </w:pPr>
      <w:r>
        <w:rPr>
          <w:color w:val="000000"/>
        </w:rPr>
        <w:t xml:space="preserve">5. </w:t>
      </w:r>
      <w:r>
        <w:rPr>
          <w:rFonts w:eastAsia="Lucida Sans Unicode"/>
          <w:lang w:eastAsia="hi-IN" w:bidi="hi-IN"/>
        </w:rPr>
        <w:t xml:space="preserve">Общая стоимость составляет </w:t>
      </w:r>
      <w:r>
        <w:rPr>
          <w:color w:val="000000"/>
        </w:rPr>
        <w:t xml:space="preserve">_____________ (прописью) рублей ____ копеек, в том числе НДС  ___%  _________(прописью) рублей  _____ копеек.</w:t>
      </w:r>
      <w:r>
        <w:rPr>
          <w:color w:val="000000"/>
        </w:rPr>
      </w:r>
      <w:r>
        <w:rPr>
          <w:color w:val="000000"/>
        </w:rPr>
      </w:r>
    </w:p>
    <w:tbl>
      <w:tblPr>
        <w:tblW w:w="5000" w:type="pct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4367"/>
        <w:gridCol w:w="5090"/>
      </w:tblGrid>
      <w:tr>
        <w:tblPrEx/>
        <w:trPr>
          <w:trHeight w:val="20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09" w:type="pct"/>
            <w:vAlign w:val="bottom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aps/>
                <w:color w:val="000000"/>
              </w:rPr>
            </w:pPr>
            <w:r>
              <w:rPr>
                <w:b/>
                <w:bCs/>
                <w:caps/>
                <w:color w:val="000000"/>
              </w:rPr>
            </w:r>
            <w:r>
              <w:rPr>
                <w:b/>
                <w:bCs/>
                <w:caps/>
                <w:color w:val="000000"/>
              </w:rPr>
            </w:r>
            <w:r>
              <w:rPr>
                <w:b/>
                <w:bCs/>
                <w:caps/>
                <w:color w:val="000000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1" w:type="pct"/>
            <w:vAlign w:val="bottom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aps/>
                <w:color w:val="000000"/>
              </w:rPr>
            </w:pPr>
            <w:r>
              <w:rPr>
                <w:b/>
                <w:bCs/>
                <w:caps/>
                <w:color w:val="000000"/>
              </w:rPr>
            </w:r>
            <w:r>
              <w:rPr>
                <w:b/>
                <w:bCs/>
                <w:caps/>
                <w:color w:val="000000"/>
              </w:rPr>
            </w:r>
            <w:r>
              <w:rPr>
                <w:b/>
                <w:bCs/>
                <w:caps/>
                <w:color w:val="000000"/>
              </w:rPr>
            </w:r>
          </w:p>
        </w:tc>
      </w:tr>
      <w:tr>
        <w:tblPrEx/>
        <w:trPr>
          <w:trHeight w:val="293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09" w:type="pct"/>
            <w:vAlign w:val="bottom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ЗАКАЗЧИК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1" w:type="pct"/>
            <w:vAlign w:val="bottom"/>
            <w:textDirection w:val="lrTb"/>
            <w:noWrap w:val="false"/>
          </w:tcPr>
          <w:p>
            <w:pPr>
              <w:pStyle w:val="876"/>
              <w:jc w:val="center"/>
              <w:rPr>
                <w:b/>
                <w:bCs/>
                <w:cap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                ПОСТАВЩИК</w:t>
            </w:r>
            <w:r>
              <w:rPr>
                <w:b/>
                <w:bCs/>
                <w:caps/>
                <w:color w:val="000000"/>
              </w:rPr>
            </w:r>
            <w:r>
              <w:rPr>
                <w:b/>
                <w:bCs/>
                <w:caps/>
                <w:color w:val="000000"/>
              </w:rPr>
            </w:r>
          </w:p>
        </w:tc>
      </w:tr>
      <w:tr>
        <w:tblPrEx/>
        <w:trPr>
          <w:trHeight w:val="1337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09" w:type="pct"/>
            <w:vAlign w:val="top"/>
            <w:textDirection w:val="lrTb"/>
            <w:noWrap w:val="false"/>
          </w:tcPr>
          <w:p>
            <w:pPr>
              <w:pStyle w:val="876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76"/>
              <w:jc w:val="center"/>
              <w:tabs>
                <w:tab w:val="left" w:pos="739" w:leader="none"/>
              </w:tabs>
            </w:pPr>
            <w:r>
              <w:rPr>
                <w:b/>
                <w:color w:val="000000"/>
              </w:rPr>
              <w:t xml:space="preserve">_______________ </w:t>
            </w:r>
            <w:r>
              <w:t xml:space="preserve">Праздничный А</w:t>
            </w:r>
            <w:r>
              <w:t xml:space="preserve">.А.</w:t>
            </w:r>
            <w:r/>
          </w:p>
          <w:p>
            <w:pPr>
              <w:pStyle w:val="876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  <w:r>
              <w:rPr>
                <w:b/>
                <w:color w:val="000000"/>
              </w:rPr>
            </w:r>
          </w:p>
          <w:p>
            <w:pPr>
              <w:pStyle w:val="876"/>
              <w:jc w:val="center"/>
              <w:tabs>
                <w:tab w:val="left" w:pos="360" w:leader="none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«___» _____________ 20</w:t>
            </w: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1" w:type="pct"/>
            <w:vAlign w:val="top"/>
            <w:textDirection w:val="lrTb"/>
            <w:noWrap w:val="false"/>
          </w:tcPr>
          <w:p>
            <w:pPr>
              <w:pStyle w:val="876"/>
              <w:jc w:val="center"/>
              <w:tabs>
                <w:tab w:val="left" w:pos="739" w:leader="none"/>
              </w:tabs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76"/>
              <w:jc w:val="center"/>
              <w:tabs>
                <w:tab w:val="left" w:pos="739" w:leader="none"/>
              </w:tabs>
            </w:pPr>
            <w:r>
              <w:t xml:space="preserve">                        </w:t>
            </w:r>
            <w:r>
              <w:t xml:space="preserve">__________</w:t>
            </w:r>
            <w:r>
              <w:t xml:space="preserve"> </w:t>
            </w:r>
            <w:r>
              <w:t xml:space="preserve">/_______________/</w:t>
            </w:r>
            <w:r/>
          </w:p>
          <w:p>
            <w:pPr>
              <w:pStyle w:val="876"/>
              <w:jc w:val="center"/>
              <w:tabs>
                <w:tab w:val="left" w:pos="739" w:leader="none"/>
              </w:tabs>
            </w:pPr>
            <w:r/>
            <w:r/>
          </w:p>
          <w:p>
            <w:pPr>
              <w:pStyle w:val="876"/>
              <w:jc w:val="center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     </w:t>
            </w:r>
            <w:r>
              <w:rPr>
                <w:color w:val="000000"/>
              </w:rPr>
              <w:t xml:space="preserve">«___» _____________ 20</w:t>
            </w:r>
            <w:r>
              <w:rPr>
                <w:color w:val="000000"/>
              </w:rPr>
              <w:t xml:space="preserve">2</w:t>
            </w:r>
            <w:r>
              <w:rPr>
                <w:color w:val="000000"/>
              </w:rPr>
              <w:t xml:space="preserve">6</w:t>
            </w:r>
            <w:r>
              <w:rPr>
                <w:color w:val="000000"/>
              </w:rPr>
              <w:t xml:space="preserve"> г.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</w:tbl>
    <w:p>
      <w:r/>
      <w:r/>
    </w:p>
    <w:sectPr>
      <w:headerReference w:type="default" r:id="rId9"/>
      <w:footnotePr/>
      <w:endnotePr/>
      <w:type w:val="nextPage"/>
      <w:pgSz w:w="11906" w:h="16838" w:orient="portrait"/>
      <w:pgMar w:top="1134" w:right="851" w:bottom="1134" w:left="1814" w:header="397" w:footer="39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4030504040204"/>
  </w:font>
  <w:font w:name="Symbol">
    <w:panose1 w:val="05010000000000000000"/>
  </w:font>
  <w:font w:name="MS Mincho">
    <w:panose1 w:val="02070609020205090404"/>
  </w:font>
  <w:font w:name="Tahoma">
    <w:panose1 w:val="020B0604030504040204"/>
  </w:font>
  <w:font w:name="Liberation Mono">
    <w:panose1 w:val="02070409020205020404"/>
  </w:font>
  <w:font w:name="Calibri">
    <w:panose1 w:val="020F050202020403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7"/>
      <w:jc w:val="center"/>
      <w:spacing w:after="120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8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260" w:hanging="54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4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8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80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20" w:hanging="180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19" w:hanging="111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4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1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  <w:tabs>
          <w:tab w:val="num" w:pos="1260" w:leader="none"/>
        </w:tabs>
      </w:p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62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62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98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9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34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3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70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0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060" w:hanging="1800"/>
      </w:pPr>
    </w:lvl>
  </w:abstractNum>
  <w:abstractNum w:abstractNumId="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8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1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9">
    <w:multiLevelType w:val="hybridMultilevel"/>
    <w:lvl w:ilvl="0">
      <w:start w:val="14"/>
      <w:numFmt w:val="decimal"/>
      <w:isLgl w:val="false"/>
      <w:suff w:val="tab"/>
      <w:lvlText w:val="%1."/>
      <w:lvlJc w:val="left"/>
      <w:pPr>
        <w:ind w:left="480" w:hanging="480"/>
      </w:pPr>
    </w:lvl>
    <w:lvl w:ilvl="1">
      <w:start w:val="4"/>
      <w:numFmt w:val="decimal"/>
      <w:isLgl w:val="false"/>
      <w:suff w:val="tab"/>
      <w:lvlText w:val="%1.%2."/>
      <w:lvlJc w:val="left"/>
      <w:pPr>
        <w:ind w:left="480" w:hanging="48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9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</w:lvl>
  </w:abstractNum>
  <w:abstractNum w:abstractNumId="12">
    <w:multiLevelType w:val="hybridMultilevel"/>
    <w:lvl w:ilvl="0">
      <w:start w:val="1"/>
      <w:numFmt w:val="decimal"/>
      <w:pStyle w:val="920"/>
      <w:isLgl w:val="false"/>
      <w:suff w:val="tab"/>
      <w:lvlText w:val="%1."/>
      <w:lvlJc w:val="left"/>
      <w:pPr>
        <w:ind w:left="720" w:hanging="720"/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thaiNumbers"/>
      <w:isLgl w:val="false"/>
      <w:suff w:val="tab"/>
      <w:lvlText w:val="(%5)"/>
      <w:lvlJc w:val="left"/>
      <w:pPr>
        <w:ind w:left="1440" w:hanging="720"/>
      </w:pPr>
    </w:lvl>
    <w:lvl w:ilvl="5">
      <w:start w:val="0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pStyle w:val="913"/>
      <w:isLgl w:val="false"/>
      <w:suff w:val="tab"/>
      <w:lvlText w:val="%1."/>
      <w:lvlJc w:val="left"/>
      <w:pPr>
        <w:ind w:left="720" w:hanging="720"/>
      </w:p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thaiNumbers"/>
      <w:isLgl w:val="false"/>
      <w:suff w:val="tab"/>
      <w:lvlText w:val="(%5)"/>
      <w:lvlJc w:val="left"/>
      <w:pPr>
        <w:ind w:left="1440" w:hanging="720"/>
      </w:pPr>
    </w:lvl>
    <w:lvl w:ilvl="5">
      <w:start w:val="0"/>
      <w:numFmt w:val="bullet"/>
      <w:isLgl w:val="false"/>
      <w:suff w:val="tab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0"/>
      <w:numFmt w:val="bullet"/>
      <w:isLgl w:val="false"/>
      <w:suff w:val="tab"/>
      <w:lvlText w:val=""/>
      <w:lvlJc w:val="left"/>
      <w:pPr>
        <w:ind w:left="1440" w:hanging="720"/>
      </w:pPr>
      <w:rPr>
        <w:rFonts w:ascii="Symbol" w:hAnsi="Symbol"/>
        <w:color w:val="000000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" w:hanging="72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" w:hanging="720"/>
      </w:pPr>
    </w:lvl>
  </w:abstractNum>
  <w:abstractNum w:abstractNumId="14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4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</w:lvl>
  </w:abstractNum>
  <w:num w:numId="1">
    <w:abstractNumId w:val="5"/>
  </w:num>
  <w:num w:numId="2">
    <w:abstractNumId w:val="2"/>
  </w:num>
  <w:num w:numId="3">
    <w:abstractNumId w:val="13"/>
  </w:num>
  <w:num w:numId="4">
    <w:abstractNumId w:val="11"/>
  </w:num>
  <w:num w:numId="5">
    <w:abstractNumId w:val="6"/>
  </w:num>
  <w:num w:numId="6">
    <w:abstractNumId w:val="15"/>
  </w:num>
  <w:num w:numId="7">
    <w:abstractNumId w:val="0"/>
  </w:num>
  <w:num w:numId="8">
    <w:abstractNumId w:val="7"/>
  </w:num>
  <w:num w:numId="9">
    <w:abstractNumId w:val="1"/>
  </w:num>
  <w:num w:numId="10">
    <w:abstractNumId w:val="3"/>
  </w:num>
  <w:num w:numId="11">
    <w:abstractNumId w:val="12"/>
  </w:num>
  <w:num w:numId="12">
    <w:abstractNumId w:val="14"/>
  </w:num>
  <w:num w:numId="13">
    <w:abstractNumId w:val="4"/>
  </w:num>
  <w:num w:numId="14">
    <w:abstractNumId w:val="8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9">
    <w:name w:val="Heading 1"/>
    <w:basedOn w:val="876"/>
    <w:next w:val="876"/>
    <w:link w:val="70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0">
    <w:name w:val="Heading 1 Char"/>
    <w:link w:val="699"/>
    <w:uiPriority w:val="9"/>
    <w:rPr>
      <w:rFonts w:ascii="Arial" w:hAnsi="Arial" w:eastAsia="Arial" w:cs="Arial"/>
      <w:sz w:val="40"/>
      <w:szCs w:val="40"/>
    </w:rPr>
  </w:style>
  <w:style w:type="paragraph" w:styleId="701">
    <w:name w:val="Heading 2"/>
    <w:basedOn w:val="876"/>
    <w:next w:val="876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2">
    <w:name w:val="Heading 2 Char"/>
    <w:link w:val="701"/>
    <w:uiPriority w:val="9"/>
    <w:rPr>
      <w:rFonts w:ascii="Arial" w:hAnsi="Arial" w:eastAsia="Arial" w:cs="Arial"/>
      <w:sz w:val="34"/>
    </w:rPr>
  </w:style>
  <w:style w:type="paragraph" w:styleId="703">
    <w:name w:val="Heading 3"/>
    <w:basedOn w:val="876"/>
    <w:next w:val="876"/>
    <w:link w:val="70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4">
    <w:name w:val="Heading 3 Char"/>
    <w:link w:val="703"/>
    <w:uiPriority w:val="9"/>
    <w:rPr>
      <w:rFonts w:ascii="Arial" w:hAnsi="Arial" w:eastAsia="Arial" w:cs="Arial"/>
      <w:sz w:val="30"/>
      <w:szCs w:val="30"/>
    </w:rPr>
  </w:style>
  <w:style w:type="paragraph" w:styleId="705">
    <w:name w:val="Heading 4"/>
    <w:basedOn w:val="876"/>
    <w:next w:val="876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6">
    <w:name w:val="Heading 4 Char"/>
    <w:link w:val="705"/>
    <w:uiPriority w:val="9"/>
    <w:rPr>
      <w:rFonts w:ascii="Arial" w:hAnsi="Arial" w:eastAsia="Arial" w:cs="Arial"/>
      <w:b/>
      <w:bCs/>
      <w:sz w:val="26"/>
      <w:szCs w:val="26"/>
    </w:rPr>
  </w:style>
  <w:style w:type="paragraph" w:styleId="707">
    <w:name w:val="Heading 5"/>
    <w:basedOn w:val="876"/>
    <w:next w:val="876"/>
    <w:link w:val="70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8">
    <w:name w:val="Heading 5 Char"/>
    <w:link w:val="707"/>
    <w:uiPriority w:val="9"/>
    <w:rPr>
      <w:rFonts w:ascii="Arial" w:hAnsi="Arial" w:eastAsia="Arial" w:cs="Arial"/>
      <w:b/>
      <w:bCs/>
      <w:sz w:val="24"/>
      <w:szCs w:val="24"/>
    </w:rPr>
  </w:style>
  <w:style w:type="paragraph" w:styleId="709">
    <w:name w:val="Heading 6"/>
    <w:basedOn w:val="876"/>
    <w:next w:val="876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0">
    <w:name w:val="Heading 6 Char"/>
    <w:link w:val="709"/>
    <w:uiPriority w:val="9"/>
    <w:rPr>
      <w:rFonts w:ascii="Arial" w:hAnsi="Arial" w:eastAsia="Arial" w:cs="Arial"/>
      <w:b/>
      <w:bCs/>
      <w:sz w:val="22"/>
      <w:szCs w:val="22"/>
    </w:rPr>
  </w:style>
  <w:style w:type="paragraph" w:styleId="711">
    <w:name w:val="Heading 7"/>
    <w:basedOn w:val="876"/>
    <w:next w:val="876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7 Char"/>
    <w:link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876"/>
    <w:next w:val="876"/>
    <w:link w:val="71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4">
    <w:name w:val="Heading 8 Char"/>
    <w:link w:val="713"/>
    <w:uiPriority w:val="9"/>
    <w:rPr>
      <w:rFonts w:ascii="Arial" w:hAnsi="Arial" w:eastAsia="Arial" w:cs="Arial"/>
      <w:i/>
      <w:iCs/>
      <w:sz w:val="22"/>
      <w:szCs w:val="22"/>
    </w:rPr>
  </w:style>
  <w:style w:type="paragraph" w:styleId="715">
    <w:name w:val="Heading 9"/>
    <w:basedOn w:val="876"/>
    <w:next w:val="876"/>
    <w:link w:val="7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>
    <w:name w:val="Heading 9 Char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17">
    <w:name w:val="List Paragraph"/>
    <w:basedOn w:val="876"/>
    <w:uiPriority w:val="34"/>
    <w:qFormat/>
    <w:pPr>
      <w:contextualSpacing/>
      <w:ind w:left="720"/>
    </w:pPr>
  </w:style>
  <w:style w:type="paragraph" w:styleId="718">
    <w:name w:val="Title"/>
    <w:basedOn w:val="876"/>
    <w:next w:val="876"/>
    <w:link w:val="71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9">
    <w:name w:val="Title Char"/>
    <w:link w:val="718"/>
    <w:uiPriority w:val="10"/>
    <w:rPr>
      <w:sz w:val="48"/>
      <w:szCs w:val="48"/>
    </w:rPr>
  </w:style>
  <w:style w:type="paragraph" w:styleId="720">
    <w:name w:val="Subtitle"/>
    <w:basedOn w:val="876"/>
    <w:next w:val="876"/>
    <w:link w:val="721"/>
    <w:uiPriority w:val="11"/>
    <w:qFormat/>
    <w:pPr>
      <w:spacing w:before="200" w:after="200"/>
    </w:pPr>
    <w:rPr>
      <w:sz w:val="24"/>
      <w:szCs w:val="24"/>
    </w:rPr>
  </w:style>
  <w:style w:type="character" w:styleId="721">
    <w:name w:val="Subtitle Char"/>
    <w:link w:val="720"/>
    <w:uiPriority w:val="11"/>
    <w:rPr>
      <w:sz w:val="24"/>
      <w:szCs w:val="24"/>
    </w:rPr>
  </w:style>
  <w:style w:type="paragraph" w:styleId="722">
    <w:name w:val="Quote"/>
    <w:basedOn w:val="876"/>
    <w:next w:val="876"/>
    <w:link w:val="723"/>
    <w:uiPriority w:val="29"/>
    <w:qFormat/>
    <w:pPr>
      <w:ind w:left="720" w:right="720"/>
    </w:pPr>
    <w:rPr>
      <w:i/>
    </w:rPr>
  </w:style>
  <w:style w:type="character" w:styleId="723">
    <w:name w:val="Quote Char"/>
    <w:link w:val="722"/>
    <w:uiPriority w:val="29"/>
    <w:rPr>
      <w:i/>
    </w:rPr>
  </w:style>
  <w:style w:type="paragraph" w:styleId="724">
    <w:name w:val="Intense Quote"/>
    <w:basedOn w:val="876"/>
    <w:next w:val="876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5">
    <w:name w:val="Intense Quote Char"/>
    <w:link w:val="724"/>
    <w:uiPriority w:val="30"/>
    <w:rPr>
      <w:i/>
    </w:rPr>
  </w:style>
  <w:style w:type="paragraph" w:styleId="726">
    <w:name w:val="Header"/>
    <w:basedOn w:val="87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link w:val="726"/>
    <w:uiPriority w:val="99"/>
  </w:style>
  <w:style w:type="paragraph" w:styleId="728">
    <w:name w:val="Footer"/>
    <w:basedOn w:val="876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link w:val="728"/>
    <w:uiPriority w:val="99"/>
  </w:style>
  <w:style w:type="paragraph" w:styleId="730">
    <w:name w:val="Caption"/>
    <w:basedOn w:val="876"/>
    <w:next w:val="876"/>
    <w:link w:val="7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link w:val="730"/>
    <w:uiPriority w:val="35"/>
    <w:rPr>
      <w:b/>
      <w:bCs/>
      <w:color w:val="4f81bd" w:themeColor="accent1"/>
      <w:sz w:val="18"/>
      <w:szCs w:val="18"/>
    </w:rPr>
  </w:style>
  <w:style w:type="table" w:styleId="73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8">
    <w:name w:val="Hyperlink"/>
    <w:uiPriority w:val="99"/>
    <w:unhideWhenUsed/>
    <w:rPr>
      <w:color w:val="0000ff" w:themeColor="hyperlink"/>
      <w:u w:val="single"/>
    </w:rPr>
  </w:style>
  <w:style w:type="paragraph" w:styleId="859">
    <w:name w:val="footnote text"/>
    <w:basedOn w:val="876"/>
    <w:link w:val="860"/>
    <w:uiPriority w:val="99"/>
    <w:semiHidden/>
    <w:unhideWhenUsed/>
    <w:pPr>
      <w:spacing w:after="40" w:line="240" w:lineRule="auto"/>
    </w:pPr>
    <w:rPr>
      <w:sz w:val="18"/>
    </w:rPr>
  </w:style>
  <w:style w:type="character" w:styleId="860">
    <w:name w:val="Footnote Text Char"/>
    <w:link w:val="859"/>
    <w:uiPriority w:val="99"/>
    <w:rPr>
      <w:sz w:val="18"/>
    </w:rPr>
  </w:style>
  <w:style w:type="character" w:styleId="861">
    <w:name w:val="footnote reference"/>
    <w:uiPriority w:val="99"/>
    <w:unhideWhenUsed/>
    <w:rPr>
      <w:vertAlign w:val="superscript"/>
    </w:rPr>
  </w:style>
  <w:style w:type="paragraph" w:styleId="862">
    <w:name w:val="endnote text"/>
    <w:basedOn w:val="876"/>
    <w:link w:val="863"/>
    <w:uiPriority w:val="99"/>
    <w:semiHidden/>
    <w:unhideWhenUsed/>
    <w:pPr>
      <w:spacing w:after="0" w:line="240" w:lineRule="auto"/>
    </w:pPr>
    <w:rPr>
      <w:sz w:val="20"/>
    </w:rPr>
  </w:style>
  <w:style w:type="character" w:styleId="863">
    <w:name w:val="Endnote Text Char"/>
    <w:link w:val="862"/>
    <w:uiPriority w:val="99"/>
    <w:rPr>
      <w:sz w:val="20"/>
    </w:rPr>
  </w:style>
  <w:style w:type="character" w:styleId="864">
    <w:name w:val="endnote reference"/>
    <w:uiPriority w:val="99"/>
    <w:semiHidden/>
    <w:unhideWhenUsed/>
    <w:rPr>
      <w:vertAlign w:val="superscript"/>
    </w:rPr>
  </w:style>
  <w:style w:type="paragraph" w:styleId="865">
    <w:name w:val="toc 1"/>
    <w:basedOn w:val="876"/>
    <w:next w:val="876"/>
    <w:uiPriority w:val="39"/>
    <w:unhideWhenUsed/>
    <w:pPr>
      <w:ind w:left="0" w:right="0" w:firstLine="0"/>
      <w:spacing w:after="57"/>
    </w:pPr>
  </w:style>
  <w:style w:type="paragraph" w:styleId="866">
    <w:name w:val="toc 2"/>
    <w:basedOn w:val="876"/>
    <w:next w:val="876"/>
    <w:uiPriority w:val="39"/>
    <w:unhideWhenUsed/>
    <w:pPr>
      <w:ind w:left="283" w:right="0" w:firstLine="0"/>
      <w:spacing w:after="57"/>
    </w:pPr>
  </w:style>
  <w:style w:type="paragraph" w:styleId="867">
    <w:name w:val="toc 3"/>
    <w:basedOn w:val="876"/>
    <w:next w:val="876"/>
    <w:uiPriority w:val="39"/>
    <w:unhideWhenUsed/>
    <w:pPr>
      <w:ind w:left="567" w:right="0" w:firstLine="0"/>
      <w:spacing w:after="57"/>
    </w:pPr>
  </w:style>
  <w:style w:type="paragraph" w:styleId="868">
    <w:name w:val="toc 4"/>
    <w:basedOn w:val="876"/>
    <w:next w:val="876"/>
    <w:uiPriority w:val="39"/>
    <w:unhideWhenUsed/>
    <w:pPr>
      <w:ind w:left="850" w:right="0" w:firstLine="0"/>
      <w:spacing w:after="57"/>
    </w:pPr>
  </w:style>
  <w:style w:type="paragraph" w:styleId="869">
    <w:name w:val="toc 5"/>
    <w:basedOn w:val="876"/>
    <w:next w:val="876"/>
    <w:uiPriority w:val="39"/>
    <w:unhideWhenUsed/>
    <w:pPr>
      <w:ind w:left="1134" w:right="0" w:firstLine="0"/>
      <w:spacing w:after="57"/>
    </w:pPr>
  </w:style>
  <w:style w:type="paragraph" w:styleId="870">
    <w:name w:val="toc 6"/>
    <w:basedOn w:val="876"/>
    <w:next w:val="876"/>
    <w:uiPriority w:val="39"/>
    <w:unhideWhenUsed/>
    <w:pPr>
      <w:ind w:left="1417" w:right="0" w:firstLine="0"/>
      <w:spacing w:after="57"/>
    </w:pPr>
  </w:style>
  <w:style w:type="paragraph" w:styleId="871">
    <w:name w:val="toc 7"/>
    <w:basedOn w:val="876"/>
    <w:next w:val="876"/>
    <w:uiPriority w:val="39"/>
    <w:unhideWhenUsed/>
    <w:pPr>
      <w:ind w:left="1701" w:right="0" w:firstLine="0"/>
      <w:spacing w:after="57"/>
    </w:pPr>
  </w:style>
  <w:style w:type="paragraph" w:styleId="872">
    <w:name w:val="toc 8"/>
    <w:basedOn w:val="876"/>
    <w:next w:val="876"/>
    <w:uiPriority w:val="39"/>
    <w:unhideWhenUsed/>
    <w:pPr>
      <w:ind w:left="1984" w:right="0" w:firstLine="0"/>
      <w:spacing w:after="57"/>
    </w:pPr>
  </w:style>
  <w:style w:type="paragraph" w:styleId="873">
    <w:name w:val="toc 9"/>
    <w:basedOn w:val="876"/>
    <w:next w:val="876"/>
    <w:uiPriority w:val="39"/>
    <w:unhideWhenUsed/>
    <w:pPr>
      <w:ind w:left="2268" w:right="0" w:firstLine="0"/>
      <w:spacing w:after="57"/>
    </w:pPr>
  </w:style>
  <w:style w:type="paragraph" w:styleId="874">
    <w:name w:val="TOC Heading"/>
    <w:uiPriority w:val="39"/>
    <w:unhideWhenUsed/>
  </w:style>
  <w:style w:type="paragraph" w:styleId="875">
    <w:name w:val="table of figures"/>
    <w:basedOn w:val="876"/>
    <w:next w:val="876"/>
    <w:uiPriority w:val="99"/>
    <w:unhideWhenUsed/>
    <w:pPr>
      <w:spacing w:after="0" w:afterAutospacing="0"/>
    </w:pPr>
  </w:style>
  <w:style w:type="paragraph" w:styleId="876" w:default="1">
    <w:name w:val="Normal"/>
    <w:next w:val="876"/>
    <w:link w:val="876"/>
    <w:qFormat/>
    <w:rPr>
      <w:sz w:val="24"/>
      <w:szCs w:val="24"/>
      <w:lang w:val="ru-RU" w:eastAsia="ru-RU" w:bidi="ar-SA"/>
    </w:rPr>
  </w:style>
  <w:style w:type="paragraph" w:styleId="877">
    <w:name w:val="Заголовок 1"/>
    <w:basedOn w:val="876"/>
    <w:next w:val="876"/>
    <w:link w:val="881"/>
    <w:qFormat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character" w:styleId="878">
    <w:name w:val="Основной шрифт абзаца"/>
    <w:next w:val="878"/>
    <w:link w:val="876"/>
    <w:semiHidden/>
  </w:style>
  <w:style w:type="table" w:styleId="879">
    <w:name w:val="Обычная таблица"/>
    <w:next w:val="879"/>
    <w:link w:val="876"/>
    <w:semiHidden/>
    <w:tblPr/>
  </w:style>
  <w:style w:type="numbering" w:styleId="880">
    <w:name w:val="Нет списка"/>
    <w:next w:val="880"/>
    <w:link w:val="876"/>
    <w:semiHidden/>
  </w:style>
  <w:style w:type="character" w:styleId="881">
    <w:name w:val="Заголовок 1 Знак"/>
    <w:next w:val="881"/>
    <w:link w:val="877"/>
    <w:rPr>
      <w:rFonts w:ascii="Arial" w:hAnsi="Arial"/>
      <w:b/>
      <w:bCs/>
      <w:sz w:val="32"/>
      <w:szCs w:val="32"/>
      <w:lang w:val="ru-RU" w:eastAsia="ru-RU" w:bidi="ar-SA"/>
    </w:rPr>
  </w:style>
  <w:style w:type="paragraph" w:styleId="882">
    <w:name w:val="Основной текст,Список 1,Body Text Char"/>
    <w:basedOn w:val="876"/>
    <w:next w:val="882"/>
    <w:link w:val="883"/>
    <w:pPr>
      <w:jc w:val="both"/>
    </w:pPr>
  </w:style>
  <w:style w:type="character" w:styleId="883">
    <w:name w:val="Основной текст Знак,Список 1 Знак,Body Text Char Знак"/>
    <w:next w:val="883"/>
    <w:link w:val="882"/>
    <w:semiHidden/>
    <w:rPr>
      <w:sz w:val="24"/>
      <w:szCs w:val="24"/>
      <w:lang w:val="ru-RU" w:eastAsia="ru-RU" w:bidi="ar-SA"/>
    </w:rPr>
  </w:style>
  <w:style w:type="paragraph" w:styleId="884">
    <w:name w:val="Основной текст с отступом 2,Знак,Знак1"/>
    <w:basedOn w:val="876"/>
    <w:next w:val="884"/>
    <w:link w:val="885"/>
    <w:pPr>
      <w:ind w:left="720" w:hanging="720"/>
      <w:jc w:val="both"/>
      <w:spacing w:before="57"/>
      <w:tabs>
        <w:tab w:val="left" w:pos="720" w:leader="none"/>
      </w:tabs>
    </w:pPr>
    <w:rPr>
      <w:lang w:val="en-US" w:eastAsia="en-US"/>
    </w:rPr>
  </w:style>
  <w:style w:type="character" w:styleId="885">
    <w:name w:val="Основной текст с отступом 2 Знак,Знак Знак,Знак1 Знак"/>
    <w:next w:val="885"/>
    <w:link w:val="884"/>
    <w:semiHidden/>
    <w:rPr>
      <w:sz w:val="24"/>
      <w:szCs w:val="24"/>
      <w:lang w:val="en-US" w:eastAsia="en-US" w:bidi="ar-SA"/>
    </w:rPr>
  </w:style>
  <w:style w:type="character" w:styleId="886">
    <w:name w:val="Номер страницы"/>
    <w:next w:val="886"/>
    <w:link w:val="876"/>
    <w:rPr>
      <w:rFonts w:cs="Times New Roman"/>
    </w:rPr>
  </w:style>
  <w:style w:type="paragraph" w:styleId="887">
    <w:name w:val="Верхний колонтитул"/>
    <w:basedOn w:val="876"/>
    <w:next w:val="887"/>
    <w:link w:val="888"/>
    <w:pPr>
      <w:tabs>
        <w:tab w:val="center" w:pos="4677" w:leader="none"/>
        <w:tab w:val="right" w:pos="9355" w:leader="none"/>
      </w:tabs>
    </w:pPr>
  </w:style>
  <w:style w:type="character" w:styleId="888">
    <w:name w:val="Верхний колонтитул Знак"/>
    <w:next w:val="888"/>
    <w:link w:val="887"/>
    <w:rPr>
      <w:sz w:val="24"/>
      <w:szCs w:val="24"/>
      <w:lang w:val="ru-RU" w:eastAsia="ru-RU" w:bidi="ar-SA"/>
    </w:rPr>
  </w:style>
  <w:style w:type="paragraph" w:styleId="889">
    <w:name w:val="ConsPlusNonformat"/>
    <w:next w:val="889"/>
    <w:link w:val="876"/>
    <w:rPr>
      <w:rFonts w:ascii="Courier New" w:hAnsi="Courier New" w:cs="Courier New"/>
      <w:lang w:val="ru-RU" w:eastAsia="ru-RU" w:bidi="ar-SA"/>
    </w:rPr>
  </w:style>
  <w:style w:type="paragraph" w:styleId="890">
    <w:name w:val="ConsPlusTitle"/>
    <w:next w:val="890"/>
    <w:link w:val="876"/>
    <w:rPr>
      <w:b/>
      <w:bCs/>
      <w:sz w:val="24"/>
      <w:szCs w:val="24"/>
      <w:lang w:val="ru-RU" w:eastAsia="ru-RU" w:bidi="ar-SA"/>
    </w:rPr>
  </w:style>
  <w:style w:type="paragraph" w:styleId="891">
    <w:name w:val="Normal1"/>
    <w:next w:val="891"/>
    <w:link w:val="876"/>
    <w:pPr>
      <w:ind w:firstLine="720"/>
      <w:widowControl w:val="off"/>
    </w:pPr>
    <w:rPr>
      <w:rFonts w:eastAsia="Arial"/>
      <w:lang w:val="ru-RU" w:eastAsia="ar-SA" w:bidi="ar-SA"/>
    </w:rPr>
  </w:style>
  <w:style w:type="paragraph" w:styleId="892">
    <w:name w:val="Body Text"/>
    <w:basedOn w:val="891"/>
    <w:next w:val="892"/>
    <w:link w:val="876"/>
    <w:pPr>
      <w:ind w:firstLine="0"/>
      <w:jc w:val="center"/>
      <w:widowControl/>
    </w:pPr>
    <w:rPr>
      <w:rFonts w:eastAsia="Times New Roman"/>
      <w:sz w:val="28"/>
      <w:lang w:eastAsia="ru-RU"/>
    </w:rPr>
  </w:style>
  <w:style w:type="table" w:styleId="893">
    <w:name w:val="Сетка таблицы"/>
    <w:basedOn w:val="879"/>
    <w:next w:val="893"/>
    <w:link w:val="876"/>
    <w:tblPr/>
  </w:style>
  <w:style w:type="paragraph" w:styleId="894">
    <w:name w:val="Нижний колонтитул"/>
    <w:basedOn w:val="876"/>
    <w:next w:val="894"/>
    <w:link w:val="876"/>
    <w:pPr>
      <w:tabs>
        <w:tab w:val="center" w:pos="4677" w:leader="none"/>
        <w:tab w:val="right" w:pos="9355" w:leader="none"/>
      </w:tabs>
    </w:pPr>
  </w:style>
  <w:style w:type="paragraph" w:styleId="895">
    <w:name w:val="ConsTitle"/>
    <w:next w:val="895"/>
    <w:link w:val="876"/>
    <w:pPr>
      <w:ind w:right="19772"/>
      <w:widowControl w:val="off"/>
    </w:pPr>
    <w:rPr>
      <w:rFonts w:ascii="Arial" w:hAnsi="Arial" w:eastAsia="Arial"/>
      <w:b/>
      <w:sz w:val="16"/>
      <w:lang w:val="ru-RU" w:eastAsia="ar-SA" w:bidi="ar-SA"/>
    </w:rPr>
  </w:style>
  <w:style w:type="paragraph" w:styleId="896">
    <w:name w:val="No Spacing"/>
    <w:next w:val="896"/>
    <w:link w:val="876"/>
    <w:rPr>
      <w:rFonts w:ascii="Calibri" w:hAnsi="Calibri"/>
      <w:sz w:val="22"/>
      <w:szCs w:val="22"/>
      <w:lang w:val="ru-RU" w:eastAsia="ru-RU" w:bidi="ar-SA"/>
    </w:rPr>
  </w:style>
  <w:style w:type="paragraph" w:styleId="897">
    <w:name w:val="Основной текст с отступом"/>
    <w:basedOn w:val="876"/>
    <w:next w:val="897"/>
    <w:link w:val="876"/>
    <w:pPr>
      <w:ind w:left="283"/>
      <w:spacing w:after="120"/>
    </w:pPr>
  </w:style>
  <w:style w:type="paragraph" w:styleId="898">
    <w:name w:val="Без интервала"/>
    <w:next w:val="898"/>
    <w:link w:val="911"/>
    <w:qFormat/>
    <w:rPr>
      <w:rFonts w:ascii="Calibri" w:hAnsi="Calibri" w:cs="Calibri"/>
      <w:sz w:val="22"/>
      <w:szCs w:val="22"/>
      <w:lang w:val="ru-RU" w:eastAsia="ar-SA" w:bidi="ar-SA"/>
    </w:rPr>
  </w:style>
  <w:style w:type="character" w:styleId="899">
    <w:name w:val="Subtle Emphasis"/>
    <w:next w:val="899"/>
    <w:link w:val="876"/>
    <w:rPr>
      <w:rFonts w:ascii="Times New Roman" w:hAnsi="Times New Roman" w:cs="Times New Roman"/>
      <w:i/>
      <w:color w:val="808080"/>
    </w:rPr>
  </w:style>
  <w:style w:type="paragraph" w:styleId="900">
    <w:name w:val="Основной текст с отступом 3"/>
    <w:basedOn w:val="876"/>
    <w:next w:val="900"/>
    <w:link w:val="901"/>
    <w:uiPriority w:val="99"/>
    <w:unhideWhenUsed/>
    <w:pPr>
      <w:ind w:left="283"/>
      <w:spacing w:after="120"/>
    </w:pPr>
    <w:rPr>
      <w:sz w:val="16"/>
      <w:szCs w:val="16"/>
    </w:rPr>
  </w:style>
  <w:style w:type="character" w:styleId="901">
    <w:name w:val="Основной текст с отступом 3 Знак"/>
    <w:next w:val="901"/>
    <w:link w:val="900"/>
    <w:uiPriority w:val="99"/>
    <w:rPr>
      <w:sz w:val="16"/>
      <w:szCs w:val="16"/>
    </w:rPr>
  </w:style>
  <w:style w:type="paragraph" w:styleId="902">
    <w:name w:val="Текст концевой сноски"/>
    <w:basedOn w:val="876"/>
    <w:next w:val="902"/>
    <w:link w:val="903"/>
    <w:uiPriority w:val="99"/>
    <w:unhideWhenUsed/>
    <w:rPr>
      <w:sz w:val="20"/>
      <w:szCs w:val="20"/>
    </w:rPr>
  </w:style>
  <w:style w:type="character" w:styleId="903">
    <w:name w:val="Текст концевой сноски Знак"/>
    <w:basedOn w:val="878"/>
    <w:next w:val="903"/>
    <w:link w:val="902"/>
    <w:uiPriority w:val="99"/>
  </w:style>
  <w:style w:type="character" w:styleId="904">
    <w:name w:val="Знак концевой сноски"/>
    <w:next w:val="904"/>
    <w:link w:val="876"/>
    <w:uiPriority w:val="99"/>
    <w:unhideWhenUsed/>
    <w:rPr>
      <w:vertAlign w:val="superscript"/>
    </w:rPr>
  </w:style>
  <w:style w:type="paragraph" w:styleId="905">
    <w:name w:val="Текст выноски"/>
    <w:basedOn w:val="876"/>
    <w:next w:val="905"/>
    <w:link w:val="906"/>
    <w:rPr>
      <w:rFonts w:ascii="Tahoma" w:hAnsi="Tahoma" w:cs="Tahoma"/>
      <w:sz w:val="16"/>
      <w:szCs w:val="16"/>
    </w:rPr>
  </w:style>
  <w:style w:type="character" w:styleId="906">
    <w:name w:val="Текст выноски Знак"/>
    <w:next w:val="906"/>
    <w:link w:val="905"/>
    <w:rPr>
      <w:rFonts w:ascii="Tahoma" w:hAnsi="Tahoma" w:cs="Tahoma"/>
      <w:sz w:val="16"/>
      <w:szCs w:val="16"/>
    </w:rPr>
  </w:style>
  <w:style w:type="paragraph" w:styleId="907">
    <w:name w:val="Текст в заданном формате"/>
    <w:basedOn w:val="876"/>
    <w:next w:val="907"/>
    <w:link w:val="876"/>
    <w:pPr>
      <w:widowControl w:val="off"/>
    </w:pPr>
    <w:rPr>
      <w:rFonts w:ascii="Liberation Mono" w:hAnsi="Liberation Mono" w:eastAsia="Courier New" w:cs="Liberation Mono"/>
      <w:sz w:val="20"/>
      <w:szCs w:val="20"/>
      <w:lang w:eastAsia="zh-CN" w:bidi="hi-IN"/>
    </w:rPr>
  </w:style>
  <w:style w:type="character" w:styleId="908">
    <w:name w:val="Гиперссылка"/>
    <w:next w:val="908"/>
    <w:link w:val="876"/>
    <w:rPr>
      <w:color w:val="0000ff"/>
      <w:u w:val="single"/>
    </w:rPr>
  </w:style>
  <w:style w:type="paragraph" w:styleId="909">
    <w:name w:val="Абзац списка"/>
    <w:basedOn w:val="876"/>
    <w:next w:val="909"/>
    <w:link w:val="876"/>
    <w:uiPriority w:val="34"/>
    <w:qFormat/>
    <w:pPr>
      <w:ind w:left="720"/>
      <w:spacing w:after="160"/>
    </w:pPr>
    <w:rPr>
      <w:rFonts w:ascii="Calibri" w:hAnsi="Calibri" w:eastAsia="Calibri" w:cs="Calibri"/>
      <w:color w:val="00000a"/>
      <w:sz w:val="22"/>
      <w:szCs w:val="22"/>
      <w:lang w:eastAsia="en-US"/>
    </w:rPr>
  </w:style>
  <w:style w:type="character" w:styleId="910">
    <w:name w:val="Выделение"/>
    <w:next w:val="910"/>
    <w:link w:val="876"/>
    <w:qFormat/>
    <w:rPr>
      <w:i/>
      <w:iCs/>
    </w:rPr>
  </w:style>
  <w:style w:type="character" w:styleId="911">
    <w:name w:val="Без интервала Знак"/>
    <w:next w:val="911"/>
    <w:link w:val="898"/>
    <w:rPr>
      <w:rFonts w:ascii="Calibri" w:hAnsi="Calibri" w:cs="Calibri"/>
      <w:sz w:val="22"/>
      <w:szCs w:val="22"/>
      <w:lang w:eastAsia="ar-SA"/>
    </w:rPr>
  </w:style>
  <w:style w:type="paragraph" w:styleId="912">
    <w:name w:val="LB Gov style 2"/>
    <w:next w:val="912"/>
    <w:link w:val="876"/>
    <w:pPr>
      <w:jc w:val="both"/>
      <w:spacing w:before="120" w:after="120"/>
    </w:pPr>
    <w:rPr>
      <w:rFonts w:eastAsia="Calibri"/>
      <w:sz w:val="22"/>
      <w:szCs w:val="22"/>
      <w:lang w:val="en-US" w:eastAsia="en-US" w:bidi="ar-SA"/>
    </w:rPr>
  </w:style>
  <w:style w:type="paragraph" w:styleId="913">
    <w:name w:val="LB Gov style 6"/>
    <w:basedOn w:val="876"/>
    <w:next w:val="913"/>
    <w:link w:val="876"/>
    <w:pPr>
      <w:numPr>
        <w:ilvl w:val="0"/>
        <w:numId w:val="3"/>
      </w:numPr>
      <w:jc w:val="both"/>
      <w:spacing w:before="120" w:after="120"/>
    </w:pPr>
    <w:rPr>
      <w:rFonts w:eastAsia="Calibri"/>
      <w:sz w:val="22"/>
      <w:szCs w:val="22"/>
      <w:lang w:val="en-US" w:eastAsia="en-US"/>
    </w:rPr>
  </w:style>
  <w:style w:type="numbering" w:styleId="914">
    <w:name w:val="LFO29_1"/>
    <w:basedOn w:val="880"/>
    <w:next w:val="914"/>
    <w:link w:val="876"/>
    <w:pPr>
      <w:numPr>
        <w:ilvl w:val="0"/>
        <w:numId w:val="3"/>
      </w:numPr>
    </w:pPr>
  </w:style>
  <w:style w:type="paragraph" w:styleId="915">
    <w:name w:val="LB Gov style 1"/>
    <w:next w:val="915"/>
    <w:link w:val="876"/>
    <w:pPr>
      <w:jc w:val="both"/>
      <w:spacing w:before="120" w:after="120"/>
    </w:pPr>
    <w:rPr>
      <w:rFonts w:eastAsia="Calibri"/>
      <w:b/>
      <w:sz w:val="22"/>
      <w:szCs w:val="22"/>
      <w:lang w:val="ru-RU" w:eastAsia="en-US" w:bidi="ar-SA"/>
    </w:rPr>
  </w:style>
  <w:style w:type="paragraph" w:styleId="916">
    <w:name w:val="LB Body Text 2"/>
    <w:basedOn w:val="876"/>
    <w:next w:val="916"/>
    <w:link w:val="876"/>
    <w:pPr>
      <w:ind w:left="851"/>
      <w:jc w:val="both"/>
      <w:spacing w:before="120" w:after="120"/>
    </w:pPr>
    <w:rPr>
      <w:rFonts w:eastAsia="MS Mincho"/>
      <w:sz w:val="22"/>
      <w:szCs w:val="20"/>
      <w:lang w:eastAsia="en-US"/>
    </w:rPr>
  </w:style>
  <w:style w:type="paragraph" w:styleId="917">
    <w:name w:val="LB Gov style 3"/>
    <w:basedOn w:val="912"/>
    <w:next w:val="917"/>
    <w:link w:val="876"/>
  </w:style>
  <w:style w:type="paragraph" w:styleId="918">
    <w:name w:val="LB Gov style 5"/>
    <w:basedOn w:val="876"/>
    <w:next w:val="918"/>
    <w:link w:val="876"/>
    <w:pPr>
      <w:jc w:val="both"/>
      <w:spacing w:before="120" w:after="120"/>
    </w:pPr>
    <w:rPr>
      <w:rFonts w:eastAsia="Calibri"/>
      <w:sz w:val="22"/>
      <w:szCs w:val="22"/>
      <w:lang w:val="en-US" w:eastAsia="en-US"/>
    </w:rPr>
  </w:style>
  <w:style w:type="paragraph" w:styleId="919">
    <w:name w:val="LB Gov style 5 - Alt"/>
    <w:basedOn w:val="876"/>
    <w:next w:val="919"/>
    <w:link w:val="876"/>
    <w:pPr>
      <w:jc w:val="both"/>
      <w:spacing w:before="120" w:after="120"/>
    </w:pPr>
    <w:rPr>
      <w:rFonts w:eastAsia="Calibri"/>
      <w:sz w:val="22"/>
      <w:szCs w:val="22"/>
      <w:lang w:val="en-US" w:eastAsia="en-US"/>
    </w:rPr>
  </w:style>
  <w:style w:type="paragraph" w:styleId="920">
    <w:name w:val="LB Gov style 6 - Alt"/>
    <w:basedOn w:val="919"/>
    <w:next w:val="920"/>
    <w:link w:val="876"/>
    <w:pPr>
      <w:numPr>
        <w:ilvl w:val="0"/>
        <w:numId w:val="11"/>
      </w:numPr>
    </w:pPr>
  </w:style>
  <w:style w:type="numbering" w:styleId="921">
    <w:name w:val="LFO30_1"/>
    <w:basedOn w:val="880"/>
    <w:next w:val="921"/>
    <w:link w:val="876"/>
    <w:pPr>
      <w:numPr>
        <w:ilvl w:val="0"/>
        <w:numId w:val="11"/>
      </w:numPr>
    </w:pPr>
  </w:style>
  <w:style w:type="paragraph" w:styleId="922">
    <w:name w:val="LB Body Text 1"/>
    <w:basedOn w:val="876"/>
    <w:next w:val="922"/>
    <w:link w:val="876"/>
    <w:pPr>
      <w:jc w:val="both"/>
      <w:spacing w:before="120" w:after="120"/>
    </w:pPr>
    <w:rPr>
      <w:sz w:val="22"/>
      <w:szCs w:val="20"/>
    </w:rPr>
  </w:style>
  <w:style w:type="character" w:styleId="923" w:default="1">
    <w:name w:val="Default Paragraph Font"/>
    <w:uiPriority w:val="1"/>
    <w:semiHidden/>
    <w:unhideWhenUsed/>
  </w:style>
  <w:style w:type="numbering" w:styleId="924" w:default="1">
    <w:name w:val="No List"/>
    <w:uiPriority w:val="99"/>
    <w:semiHidden/>
    <w:unhideWhenUsed/>
  </w:style>
  <w:style w:type="table" w:styleId="92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://ns_nikitina@lenreg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ns_nikitina</cp:lastModifiedBy>
  <cp:revision>102</cp:revision>
  <dcterms:created xsi:type="dcterms:W3CDTF">2020-02-06T14:56:00Z</dcterms:created>
  <dcterms:modified xsi:type="dcterms:W3CDTF">2026-09-04T06:08:11Z</dcterms:modified>
  <cp:version>917504</cp:version>
</cp:coreProperties>
</file>