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7"/>
        <w:jc w:val="center"/>
        <w:spacing w:before="480" w:after="0"/>
        <w:rPr>
          <w:rFonts w:ascii="Tinos" w:hAnsi="Tinos" w:cs="Tinos"/>
          <w:color w:val="auto"/>
          <w:sz w:val="24"/>
          <w:szCs w:val="24"/>
        </w:rPr>
      </w:pPr>
      <w:r/>
      <w:bookmarkStart w:id="0" w:name="bookmark4"/>
      <w:r>
        <w:rPr>
          <w:rFonts w:ascii="Times New Roman" w:hAnsi="Times New Roman"/>
          <w:color w:val="auto"/>
          <w:sz w:val="24"/>
          <w:szCs w:val="24"/>
        </w:rPr>
        <w:t xml:space="preserve">ДОГОВОР №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nos" w:hAnsi="Tinos" w:eastAsia="Tinos" w:cs="Tinos"/>
          <w:b/>
          <w:bCs/>
          <w:i w:val="0"/>
          <w:caps w:val="0"/>
          <w:smallCaps w:val="0"/>
          <w:color w:val="202020"/>
          <w:spacing w:val="0"/>
          <w:sz w:val="24"/>
          <w:szCs w:val="24"/>
        </w:rPr>
        <w:t xml:space="preserve">     -26LO</w:t>
      </w:r>
      <w:r>
        <w:rPr>
          <w:rFonts w:ascii="Tinos" w:hAnsi="Tinos" w:cs="Tinos"/>
          <w:color w:val="auto"/>
          <w:sz w:val="24"/>
          <w:szCs w:val="24"/>
        </w:rPr>
      </w:r>
      <w:r>
        <w:rPr>
          <w:rFonts w:ascii="Tinos" w:hAnsi="Tinos" w:cs="Tinos"/>
          <w:color w:val="auto"/>
          <w:sz w:val="24"/>
          <w:szCs w:val="24"/>
        </w:rPr>
      </w:r>
    </w:p>
    <w:p>
      <w:pPr>
        <w:pStyle w:val="761"/>
        <w:spacing w:before="7" w:after="0" w:line="276" w:lineRule="auto"/>
        <w:rPr>
          <w:b w:val="0"/>
          <w:sz w:val="24"/>
          <w:szCs w:val="24"/>
        </w:rPr>
      </w:pPr>
      <w:r>
        <w:rPr>
          <w:sz w:val="24"/>
          <w:szCs w:val="24"/>
          <w:lang w:eastAsia="en-US"/>
        </w:rPr>
        <w:t xml:space="preserve"> 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61"/>
        <w:ind w:left="156"/>
        <w:jc w:val="left"/>
        <w:spacing w:before="90" w:after="0" w:line="276" w:lineRule="auto"/>
        <w:tabs>
          <w:tab w:val="clear" w:pos="709" w:leader="none"/>
          <w:tab w:val="left" w:pos="7439" w:leader="none"/>
        </w:tabs>
        <w:rPr>
          <w:b w:val="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г. Кировск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61"/>
        <w:ind w:left="156"/>
        <w:jc w:val="left"/>
        <w:spacing w:before="90" w:after="0" w:line="276" w:lineRule="auto"/>
        <w:tabs>
          <w:tab w:val="clear" w:pos="709" w:leader="none"/>
          <w:tab w:val="left" w:pos="7439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Ленинградская область                                                                                        « ___ »          2026 г.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61"/>
        <w:ind w:left="156"/>
        <w:jc w:val="both"/>
        <w:spacing w:before="90" w:after="0" w:line="276" w:lineRule="auto"/>
        <w:tabs>
          <w:tab w:val="clear" w:pos="709" w:leader="none"/>
          <w:tab w:val="left" w:pos="7439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696"/>
        <w:ind w:right="23" w:firstLine="708"/>
        <w:jc w:val="both"/>
        <w:spacing w:line="276" w:lineRule="auto"/>
        <w:widowControl w:val="off"/>
        <w:rPr>
          <w:bCs/>
        </w:rPr>
      </w:pPr>
      <w:r>
        <w:rPr>
          <w:b/>
          <w:bCs/>
          <w:lang w:bidi="ru-RU"/>
        </w:rPr>
        <w:t xml:space="preserve">Государственное казенное учреждение Ленинградской области «Ленинградская областная противопожарно-спасательная служба»</w:t>
      </w:r>
      <w:r>
        <w:rPr>
          <w:bCs/>
          <w:lang w:bidi="ru-RU"/>
        </w:rPr>
        <w:t xml:space="preserve"> (сокращенно ‒ ГКУ «Леноблпожспас»), именуемое в дальнейшем «Заказчик», в лице заместителя начальника учреждения </w:t>
      </w:r>
      <w:bookmarkEnd w:id="0"/>
      <w:r>
        <w:rPr>
          <w:bCs/>
          <w:lang w:bidi="ru-RU"/>
        </w:rPr>
        <w:t xml:space="preserve">Васильченко Дмитрия Анатольевича, действующего на основании Доверенности от 18.10.2022 г. (Бланк 47 БА 3509546, зарегистрировано в реестре № 47/35-н/47-2022-5-303), с одной Стороны, и </w:t>
      </w:r>
      <w:r>
        <w:rPr>
          <w:bCs/>
        </w:rPr>
      </w:r>
      <w:r>
        <w:rPr>
          <w:bCs/>
        </w:rPr>
      </w:r>
    </w:p>
    <w:p>
      <w:pPr>
        <w:pStyle w:val="696"/>
        <w:ind w:right="23" w:firstLine="708"/>
        <w:jc w:val="both"/>
        <w:spacing w:line="276" w:lineRule="auto"/>
        <w:widowControl w:val="off"/>
        <w:rPr>
          <w:bCs/>
        </w:rPr>
      </w:pPr>
      <w:r>
        <w:rPr>
          <w:rFonts w:cs="Calibri" w:cstheme="minorHAnsi"/>
          <w:b/>
          <w:bCs/>
          <w:color w:val="2c2d2e"/>
          <w:shd w:val="clear" w:color="auto" w:fill="ffffff"/>
        </w:rPr>
      </w:r>
      <w:r>
        <w:rPr>
          <w:b/>
          <w:sz w:val="24"/>
          <w:szCs w:val="24"/>
        </w:rPr>
        <w:t xml:space="preserve">______________________</w:t>
      </w:r>
      <w:r>
        <w:rPr>
          <w:sz w:val="24"/>
          <w:szCs w:val="24"/>
        </w:rPr>
        <w:t xml:space="preserve">, именуемое в д</w:t>
      </w:r>
      <w:r>
        <w:rPr>
          <w:sz w:val="24"/>
          <w:szCs w:val="24"/>
        </w:rPr>
        <w:t xml:space="preserve">альнейшем «Исполнитель»,</w:t>
      </w:r>
      <w:r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основании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_____________________________</w:t>
      </w:r>
      <w:r>
        <w:rPr>
          <w:bCs/>
          <w:lang w:bidi="ru-RU"/>
        </w:rPr>
        <w:t xml:space="preserve">, с другой стороны, далее именуемые «Стороны», руководствуясь Гражданским кодексом Российской Федерации, п.4 </w:t>
      </w:r>
      <w:r>
        <w:rPr>
          <w:bCs/>
          <w:lang w:bidi="ru-RU"/>
        </w:rPr>
        <w:t xml:space="preserve">ч.1 ст.93 Закона от 05.04.2013 года № 44-ФЗ «О контрактной системе в сфере закупок товаров, работ, услуг для обеспечения государственных и муниципальных нужд» и другими законодательными и нормативными актами РФ,  заключили настоящий Договор о нижеследующем:</w:t>
      </w:r>
      <w:r>
        <w:rPr>
          <w:bCs/>
        </w:rPr>
      </w:r>
      <w:r>
        <w:rPr>
          <w:bCs/>
        </w:rPr>
      </w:r>
    </w:p>
    <w:p>
      <w:pPr>
        <w:pStyle w:val="761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96"/>
        <w:numPr>
          <w:ilvl w:val="0"/>
          <w:numId w:val="1"/>
        </w:numPr>
        <w:ind w:left="0" w:firstLine="0"/>
        <w:jc w:val="center"/>
        <w:spacing w:line="276" w:lineRule="auto"/>
        <w:tabs>
          <w:tab w:val="left" w:pos="0" w:leader="none"/>
          <w:tab w:val="left" w:pos="426" w:leader="none"/>
          <w:tab w:val="clear" w:pos="709" w:leader="none"/>
        </w:tabs>
        <w:rPr>
          <w:b/>
          <w:u w:val="single"/>
        </w:rPr>
      </w:pPr>
      <w:r>
        <w:rPr>
          <w:b/>
          <w:u w:val="single"/>
        </w:rPr>
        <w:t xml:space="preserve">ПРЕДМЕТ ДОГОВОРА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По настоящему Договору Исполнитель обязуется в установленный Договором срок по заданию Заказчика </w:t>
      </w:r>
      <w:r>
        <w:rPr>
          <w:sz w:val="24"/>
          <w:szCs w:val="24"/>
        </w:rPr>
        <w:t xml:space="preserve">оказать</w:t>
      </w:r>
      <w:r>
        <w:rPr>
          <w:sz w:val="24"/>
          <w:szCs w:val="24"/>
        </w:rPr>
        <w:t xml:space="preserve"> услуг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комплекс работ по замене пеллетного котла автоматического ZOTA «Pellet Black» 45 кВт</w:t>
      </w:r>
      <w:r>
        <w:rPr>
          <w:sz w:val="24"/>
          <w:szCs w:val="24"/>
        </w:rPr>
        <w:t xml:space="preserve"> (дал</w:t>
      </w:r>
      <w:r>
        <w:rPr>
          <w:bCs/>
        </w:rPr>
        <w:t xml:space="preserve">ее – Работы), </w:t>
      </w:r>
      <w:r>
        <w:rPr>
          <w:shd w:val="clear" w:color="auto" w:fill="ffffff"/>
        </w:rPr>
        <w:t xml:space="preserve">в соответствии с Описанием объекта закупки (Приложение № 1) и Локальным сметным расчетом  </w:t>
      </w:r>
      <w:r>
        <w:t xml:space="preserve">(Приложение № 2), а Заказчик обязуется принять выполненные работы и обеспечить их оплату в соответствии с условиями Договора.</w:t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</w:pPr>
      <w:r>
        <w:rPr>
          <w:bCs/>
        </w:rPr>
        <w:t xml:space="preserve">Адрес выполнения работ:  </w:t>
      </w:r>
      <w:r>
        <w:rPr>
          <w:sz w:val="24"/>
          <w:szCs w:val="24"/>
        </w:rPr>
        <w:t xml:space="preserve">Ленинградская обл., Лужский район, п. Осьмино, ул. 1 Мая,      д. 81, 138 ПЧ.</w:t>
      </w:r>
      <w:r>
        <w:rPr>
          <w:b/>
          <w:bCs/>
        </w:rPr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</w:pPr>
      <w:r>
        <w:t xml:space="preserve">Работы выполняются Исполнителем на Объекте Заказчика.</w:t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</w:pPr>
      <w:r>
        <w:t xml:space="preserve">Исполнитель выполняет работы в соответствии с требованиями нормативных правовых актов в области данного вида работ в установленном законом порядке, в соответствии с утвержденной сметой, определяюще</w:t>
      </w:r>
      <w:r>
        <w:t xml:space="preserve">й объем, содержание работ и другие, предъявляемые к ним требования, а также условиями настоящего Договора, определяющими цену работ и сроки их выполнения. На момент подписания Договора Подрядчик ознакомлен с утвержденной сметой, и не имеет к ней замечаний.</w:t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</w:pPr>
      <w:r>
        <w:t xml:space="preserve">Надлежащее исполнение обязательств Исполнителя подтверждается актами сдачи-приемки оказанных услуг, подписанными Сторонами.</w:t>
      </w:r>
      <w:r/>
    </w:p>
    <w:p>
      <w:pPr>
        <w:pStyle w:val="696"/>
        <w:jc w:val="both"/>
        <w:spacing w:line="276" w:lineRule="auto"/>
      </w:pPr>
      <w:r>
        <w:t xml:space="preserve">1.6. Идентификационный код закупки - </w:t>
      </w:r>
      <w:r/>
    </w:p>
    <w:p>
      <w:pPr>
        <w:pStyle w:val="696"/>
        <w:jc w:val="both"/>
        <w:spacing w:line="276" w:lineRule="auto"/>
      </w:pPr>
      <w:r/>
      <w:r/>
    </w:p>
    <w:p>
      <w:pPr>
        <w:pStyle w:val="696"/>
        <w:numPr>
          <w:ilvl w:val="0"/>
          <w:numId w:val="1"/>
        </w:numPr>
        <w:jc w:val="center"/>
        <w:spacing w:line="276" w:lineRule="auto"/>
        <w:rPr>
          <w:b/>
          <w:u w:val="single"/>
        </w:rPr>
      </w:pPr>
      <w:r/>
      <w:bookmarkStart w:id="1" w:name="bookmark6"/>
      <w:r>
        <w:rPr>
          <w:b/>
          <w:u w:val="single"/>
        </w:rPr>
        <w:t xml:space="preserve">СРОКИ </w:t>
      </w:r>
      <w:bookmarkEnd w:id="1"/>
      <w:r>
        <w:rPr>
          <w:b/>
          <w:u w:val="single"/>
        </w:rPr>
        <w:t xml:space="preserve">ВЫПОЛНЕНИЯ РАБОТ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ind w:left="360"/>
        <w:spacing w:line="276" w:lineRule="auto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  <w:tabs>
          <w:tab w:val="left" w:pos="574" w:leader="none"/>
          <w:tab w:val="clear" w:pos="709" w:leader="none"/>
        </w:tabs>
      </w:pPr>
      <w:r>
        <w:t xml:space="preserve">2.1 Срок выполнения работ  – с момента заключения Договора в течение 3 рабочих дней.</w:t>
      </w:r>
      <w:bookmarkStart w:id="2" w:name="_GoBack"/>
      <w:r/>
      <w:bookmarkEnd w:id="2"/>
      <w:r/>
      <w:r/>
    </w:p>
    <w:p>
      <w:pPr>
        <w:pStyle w:val="696"/>
        <w:ind w:left="360"/>
        <w:jc w:val="both"/>
        <w:spacing w:line="276" w:lineRule="auto"/>
        <w:tabs>
          <w:tab w:val="left" w:pos="0" w:leader="none"/>
          <w:tab w:val="clear" w:pos="709" w:leader="none"/>
        </w:tabs>
      </w:pPr>
      <w:r/>
      <w:r/>
    </w:p>
    <w:p>
      <w:pPr>
        <w:pStyle w:val="696"/>
        <w:numPr>
          <w:ilvl w:val="0"/>
          <w:numId w:val="1"/>
        </w:numPr>
        <w:jc w:val="center"/>
        <w:spacing w:line="276" w:lineRule="auto"/>
      </w:pPr>
      <w:r>
        <w:rPr>
          <w:b/>
          <w:u w:val="single"/>
        </w:rPr>
        <w:t xml:space="preserve">ЦЕНА ДОГОВОРА И УСЛОВИЯ ОПЛАТЫ</w:t>
      </w:r>
      <w:r/>
    </w:p>
    <w:p>
      <w:pPr>
        <w:pStyle w:val="696"/>
        <w:numPr>
          <w:ilvl w:val="1"/>
          <w:numId w:val="1"/>
        </w:numPr>
        <w:ind w:left="0" w:right="0" w:firstLine="0"/>
        <w:jc w:val="both"/>
        <w:spacing w:line="276" w:lineRule="auto"/>
        <w:tabs>
          <w:tab w:val="clear" w:pos="574" w:leader="none"/>
        </w:tabs>
      </w:pPr>
      <w:r>
        <w:t xml:space="preserve">Стоимость работы, по настоящему Договору составляет ________________________ рублей.</w:t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 </w:t>
      </w:r>
      <w:r>
        <w:t xml:space="preserve">Оплата за работы, предусмотренные п. 1.1, произ</w:t>
      </w:r>
      <w:r>
        <w:t xml:space="preserve">водится Заказчиком на основании счета и акта выполненных работ (КС-2), справки о стоимости выполненных работ (КС-3)  путем перечисления денежных средств на расчетный счет Исполнителя в течение 7 рабочих дней с момента приемки Заказчиком выполненных работ. </w:t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 </w:t>
      </w:r>
      <w:r>
        <w:t xml:space="preserve">Цена договора включает себя: стоимость всех затрат Исполнителя, необходимых для выполнения работ по договору, в том числе:</w:t>
      </w:r>
      <w:r/>
    </w:p>
    <w:p>
      <w:pPr>
        <w:pStyle w:val="696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- стоимость оказания всех услуг в соответствии с условиями договора;</w:t>
      </w:r>
      <w:r/>
    </w:p>
    <w:p>
      <w:pPr>
        <w:pStyle w:val="696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-затраты, связанные с обеспечением объекта рабочими, включая заработную плату, транспортные и командировочные расходы, питание, страхование;</w:t>
      </w:r>
      <w:r/>
    </w:p>
    <w:p>
      <w:pPr>
        <w:pStyle w:val="696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- затраты на строительные материалы, инструмент для выполнения работ на Объекте;</w:t>
      </w:r>
      <w:r/>
    </w:p>
    <w:p>
      <w:pPr>
        <w:pStyle w:val="696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-транспортные расходы и получение разрешений на транспортировку грузов, доставляемых Исполнителем;</w:t>
      </w:r>
      <w:r/>
    </w:p>
    <w:p>
      <w:pPr>
        <w:pStyle w:val="696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-накладные расходы, сметная прибыль, лимитированные затраты, все налоги и другие обязательные платежи;</w:t>
      </w:r>
      <w:r/>
    </w:p>
    <w:p>
      <w:pPr>
        <w:pStyle w:val="696"/>
        <w:numPr>
          <w:ilvl w:val="1"/>
          <w:numId w:val="1"/>
        </w:numPr>
        <w:ind w:left="0" w:firstLine="0"/>
        <w:jc w:val="both"/>
        <w:spacing w:line="276" w:lineRule="auto"/>
        <w:tabs>
          <w:tab w:val="left" w:pos="0" w:leader="none"/>
          <w:tab w:val="clear" w:pos="709" w:leader="none"/>
        </w:tabs>
      </w:pPr>
      <w:r>
        <w:t xml:space="preserve">Принятие денежных обязательств в рамках договора осуществляется за счет средств  областного бюджета Ленинградской области на 2026 год.</w:t>
      </w:r>
      <w:r/>
    </w:p>
    <w:p>
      <w:pPr>
        <w:ind w:left="360" w:firstLine="0"/>
        <w:jc w:val="both"/>
        <w:spacing w:line="276" w:lineRule="auto"/>
        <w:tabs>
          <w:tab w:val="left" w:pos="0" w:leader="none"/>
          <w:tab w:val="clear" w:pos="709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696"/>
        <w:numPr>
          <w:ilvl w:val="0"/>
          <w:numId w:val="1"/>
        </w:numPr>
        <w:jc w:val="center"/>
        <w:spacing w:line="276" w:lineRule="auto"/>
        <w:rPr>
          <w:b/>
          <w:u w:val="single"/>
        </w:rPr>
      </w:pPr>
      <w:r>
        <w:rPr>
          <w:b/>
          <w:u w:val="single"/>
        </w:rPr>
        <w:t xml:space="preserve">ПОРЯДОК СДАЧИ И ПРИЕМКИ  РАБОТ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</w:pPr>
      <w:r>
        <w:t xml:space="preserve">4.1. Заказчик орг</w:t>
      </w:r>
      <w:r>
        <w:t xml:space="preserve">анизует и осуществляет приемку результата работ в соответствии с действующим законодательством Российской Федерации. Для проверки предоставленных Исполнителем результатов, предусмотренных Договором, в части их соответствия условиям договора Заказчик провод</w:t>
      </w:r>
      <w:r>
        <w:t xml:space="preserve">ит экспертизу. Экспертиза результатов, предусмотренных договором, может проводиться Заказчиком в течение 20 рабочих дней  своими силами или к ее проведению могут привлекаться эксперты, экспертные организации на основании заключенных договоров (контрактов).</w:t>
      </w:r>
      <w:r/>
    </w:p>
    <w:p>
      <w:pPr>
        <w:pStyle w:val="696"/>
        <w:jc w:val="both"/>
        <w:spacing w:line="276" w:lineRule="auto"/>
      </w:pPr>
      <w:r>
        <w:t xml:space="preserve">4.2. Сдача результата работ Исполнителем и приём его Заказчиком оформляется актом сдачи-приемки выполненных работ и подписывается Сторонами.</w:t>
      </w:r>
      <w:r/>
    </w:p>
    <w:p>
      <w:pPr>
        <w:pStyle w:val="696"/>
        <w:numPr>
          <w:ilvl w:val="1"/>
          <w:numId w:val="2"/>
        </w:numPr>
        <w:ind w:left="0" w:firstLine="0"/>
        <w:jc w:val="both"/>
        <w:spacing w:line="276" w:lineRule="auto"/>
        <w:tabs>
          <w:tab w:val="clear" w:pos="709" w:leader="none"/>
        </w:tabs>
      </w:pPr>
      <w:r>
        <w:t xml:space="preserve">Заказчик направляет Исполнителю письменный мотивированный отказ или замечания по результатам приемки работ, в случае отступления Исполнителем от условий договора, и устанавливает Исполнителю срок для их устранения.</w:t>
      </w:r>
      <w:r/>
    </w:p>
    <w:p>
      <w:pPr>
        <w:pStyle w:val="696"/>
        <w:numPr>
          <w:ilvl w:val="1"/>
          <w:numId w:val="2"/>
        </w:numPr>
        <w:ind w:left="0" w:firstLine="0"/>
        <w:jc w:val="both"/>
        <w:spacing w:line="276" w:lineRule="auto"/>
      </w:pPr>
      <w:r>
        <w:t xml:space="preserve"> </w:t>
      </w:r>
      <w:r>
        <w:t xml:space="preserve">При обнаружении Заказчиком в ходе выполнения работ по Договору недостатков, сторонами составляется рекламационн</w:t>
      </w:r>
      <w:r>
        <w:t xml:space="preserve">ый акт, в котором фиксируется перечень дефектов (недоделок) и сроки их устранения Исполнителем; в период выполнения работ, выявленные недостатки и сроки их устранения также могут быть зафиксированы представителем Заказчика в соответствующих журналах работ.</w:t>
      </w:r>
      <w:r/>
    </w:p>
    <w:p>
      <w:pPr>
        <w:pStyle w:val="696"/>
        <w:jc w:val="both"/>
        <w:spacing w:line="276" w:lineRule="auto"/>
      </w:pPr>
      <w:r>
        <w:t xml:space="preserve">4.5. При отказе (уклонении) Исполнителя от подписания рекламационного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/>
    </w:p>
    <w:p>
      <w:pPr>
        <w:pStyle w:val="696"/>
        <w:jc w:val="both"/>
        <w:spacing w:line="276" w:lineRule="auto"/>
      </w:pPr>
      <w:r>
        <w:t xml:space="preserve">4.6. Исполнитель обязан устранить все обнаруженные недостатки за </w:t>
      </w:r>
      <w:r>
        <w:t xml:space="preserve">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  <w:r/>
    </w:p>
    <w:p>
      <w:pPr>
        <w:pStyle w:val="696"/>
        <w:numPr>
          <w:ilvl w:val="0"/>
          <w:numId w:val="2"/>
        </w:numPr>
        <w:jc w:val="center"/>
        <w:spacing w:line="276" w:lineRule="auto"/>
        <w:rPr>
          <w:b/>
          <w:u w:val="single"/>
        </w:rPr>
      </w:pPr>
      <w:r/>
      <w:bookmarkStart w:id="3" w:name="bookmark10"/>
      <w:r/>
      <w:bookmarkStart w:id="4" w:name="bookmark13"/>
      <w:r/>
      <w:bookmarkEnd w:id="4"/>
      <w:r>
        <w:rPr>
          <w:b/>
          <w:u w:val="single"/>
        </w:rPr>
        <w:t xml:space="preserve">ПРАВА И ОБЯЗАННОСТИ СТОРОН</w:t>
      </w:r>
      <w:bookmarkEnd w:id="3"/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numPr>
          <w:ilvl w:val="1"/>
          <w:numId w:val="3"/>
        </w:numPr>
        <w:jc w:val="both"/>
        <w:spacing w:line="276" w:lineRule="auto"/>
        <w:rPr>
          <w:b/>
        </w:rPr>
      </w:pPr>
      <w:r/>
      <w:bookmarkStart w:id="5" w:name="bookmark11"/>
      <w:r>
        <w:rPr>
          <w:b/>
        </w:rPr>
        <w:t xml:space="preserve">Права и обязанности Заказчика:</w:t>
      </w:r>
      <w:bookmarkEnd w:id="5"/>
      <w:r>
        <w:rPr>
          <w:b/>
        </w:rPr>
      </w:r>
      <w:r>
        <w:rPr>
          <w:b/>
        </w:rPr>
      </w:r>
    </w:p>
    <w:p>
      <w:pPr>
        <w:pStyle w:val="696"/>
        <w:numPr>
          <w:ilvl w:val="2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1072" w:leader="none"/>
        </w:tabs>
        <w:rPr>
          <w:b/>
        </w:rPr>
      </w:pPr>
      <w:r>
        <w:rPr>
          <w:b/>
        </w:rPr>
        <w:t xml:space="preserve">Заказчик имеет право:</w:t>
      </w:r>
      <w:r>
        <w:rPr>
          <w:b/>
        </w:rPr>
      </w:r>
      <w:r>
        <w:rPr>
          <w:b/>
        </w:rPr>
      </w:r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Требовать надлежащего исполнения настоящего Договора.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Осуществлять контроль за ходом и качеством выполняемых работ, соблюдением сроков их выполнения и соответствием условиям Договора.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5.1.1.3.</w:t>
        <w:tab/>
        <w:t xml:space="preserve">Расторгнуть Договор  в одностороннем порядке, в случаях предусмотренных настоящим Договором.</w:t>
      </w:r>
      <w:r/>
    </w:p>
    <w:p>
      <w:pPr>
        <w:pStyle w:val="696"/>
        <w:numPr>
          <w:ilvl w:val="2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1072" w:leader="none"/>
        </w:tabs>
        <w:rPr>
          <w:b/>
        </w:rPr>
      </w:pPr>
      <w:r>
        <w:rPr>
          <w:b/>
        </w:rPr>
        <w:t xml:space="preserve">Заказчик обязан:</w:t>
      </w:r>
      <w:r>
        <w:rPr>
          <w:b/>
        </w:rPr>
      </w:r>
      <w:r>
        <w:rPr>
          <w:b/>
        </w:rPr>
      </w:r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Оплачивать выполненные Исполнителем работы на условиях Договора.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Своевременно организовывать приемку выполненных Исполнителем работ.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Для проверки результатов выполненных Исполнителем работ, предусмотренных  Договором, в ч</w:t>
      </w:r>
      <w:r>
        <w:t xml:space="preserve">асти их соответствия условиям Договора, Заказчик проводить экспертизу. Экспертиза результатов, предусмотренных договором проводится заказчиком своими силами, либо привлекаются эксперты, экспертные организации в соответствии с действующим законодательством.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Направить Исполнителю требование об уплате неустоек (штрафов, пеней) в случае неисполнения или ненадлежащего исполнения обязательств по настоящему Договору в соответствии с его условиями.</w:t>
      </w:r>
      <w:r/>
    </w:p>
    <w:p>
      <w:pPr>
        <w:pStyle w:val="696"/>
        <w:numPr>
          <w:ilvl w:val="1"/>
          <w:numId w:val="3"/>
        </w:numPr>
        <w:ind w:left="0" w:firstLine="0"/>
        <w:jc w:val="both"/>
        <w:spacing w:line="276" w:lineRule="auto"/>
        <w:rPr>
          <w:b/>
        </w:rPr>
      </w:pPr>
      <w:r/>
      <w:bookmarkStart w:id="6" w:name="bookmark12"/>
      <w:r>
        <w:rPr>
          <w:b/>
        </w:rPr>
        <w:t xml:space="preserve"> </w:t>
      </w:r>
      <w:r>
        <w:rPr>
          <w:b/>
        </w:rPr>
        <w:t xml:space="preserve">Права и обязанности Исполнителя:</w:t>
      </w:r>
      <w:bookmarkEnd w:id="6"/>
      <w:r>
        <w:rPr>
          <w:b/>
        </w:rPr>
      </w:r>
      <w:r>
        <w:rPr>
          <w:b/>
        </w:rPr>
      </w:r>
    </w:p>
    <w:p>
      <w:pPr>
        <w:pStyle w:val="696"/>
        <w:numPr>
          <w:ilvl w:val="2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1072" w:leader="none"/>
        </w:tabs>
        <w:rPr>
          <w:b/>
        </w:rPr>
      </w:pPr>
      <w:r>
        <w:rPr>
          <w:b/>
        </w:rPr>
        <w:t xml:space="preserve">Исполнитель имеет право:</w:t>
      </w:r>
      <w:r>
        <w:rPr>
          <w:b/>
        </w:rPr>
      </w:r>
      <w:r>
        <w:rPr>
          <w:b/>
        </w:rPr>
      </w:r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Исполнитель вправе вместо устранения недостатков, за которые он отвечает, безвозмездно выполнить работы заново.</w:t>
      </w:r>
      <w:r/>
    </w:p>
    <w:p>
      <w:pPr>
        <w:pStyle w:val="696"/>
        <w:numPr>
          <w:ilvl w:val="2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1072" w:leader="none"/>
        </w:tabs>
        <w:rPr>
          <w:b/>
        </w:rPr>
      </w:pPr>
      <w:r>
        <w:rPr>
          <w:b/>
        </w:rPr>
        <w:t xml:space="preserve">Исполнитель обязан:</w:t>
      </w:r>
      <w:r>
        <w:rPr>
          <w:b/>
        </w:rPr>
      </w:r>
      <w:r>
        <w:rPr>
          <w:b/>
        </w:rPr>
      </w:r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Выполнить предусмотренные Договором работы, обеспечив их надлежащее качество, а также установленные сроки их исполнения.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Выполнить работы с</w:t>
      </w:r>
      <w:r>
        <w:t xml:space="preserve"> соблюдением норм и требований техники безопасности, охраны труда, пожарной безопасности, охраны окружающей среды. Исполнитель несёт полную ответственность за нарушения вышеперечисленных норм и требований в соответствии с действующим законодательством РФ. 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tabs>
          <w:tab w:val="clear" w:pos="709" w:leader="none"/>
          <w:tab w:val="left" w:pos="900" w:leader="none"/>
          <w:tab w:val="left" w:pos="1728" w:leader="none"/>
        </w:tabs>
      </w:pPr>
      <w:r>
        <w:t xml:space="preserve"> </w:t>
      </w:r>
      <w:r>
        <w:t xml:space="preserve">Нести ответственность перед Заказчиком за несвоевременное и некачественное выполнение работ.</w:t>
      </w:r>
      <w:r/>
    </w:p>
    <w:p>
      <w:pPr>
        <w:pStyle w:val="696"/>
        <w:numPr>
          <w:ilvl w:val="3"/>
          <w:numId w:val="3"/>
        </w:numPr>
        <w:ind w:left="0" w:firstLine="0"/>
        <w:jc w:val="both"/>
        <w:spacing w:line="276" w:lineRule="auto"/>
        <w:widowControl w:val="off"/>
        <w:tabs>
          <w:tab w:val="left" w:pos="0" w:leader="none"/>
          <w:tab w:val="clear" w:pos="709" w:leader="none"/>
        </w:tabs>
      </w:pPr>
      <w:r>
        <w:t xml:space="preserve">Выплатить Заказчику неустойку (штраф, пени) за неисполнение или ненадлежащее исполнение обязательств по Договору, в соответствии с его условиями на основании полученного от Заказчика требования.</w:t>
      </w:r>
      <w:r/>
    </w:p>
    <w:p>
      <w:pPr>
        <w:pStyle w:val="696"/>
        <w:numPr>
          <w:ilvl w:val="0"/>
          <w:numId w:val="3"/>
        </w:numPr>
        <w:jc w:val="center"/>
        <w:spacing w:line="276" w:lineRule="auto"/>
        <w:rPr>
          <w:b/>
          <w:u w:val="single"/>
        </w:rPr>
      </w:pPr>
      <w:r/>
      <w:bookmarkStart w:id="7" w:name="bookmark14"/>
      <w:r/>
      <w:bookmarkStart w:id="8" w:name="bookmark13_Копия_1"/>
      <w:r/>
      <w:bookmarkEnd w:id="8"/>
      <w:r>
        <w:rPr>
          <w:b/>
          <w:u w:val="single"/>
        </w:rPr>
        <w:t xml:space="preserve">ОТВЕТСТВЕННОСТЬ СТОРОН</w:t>
      </w:r>
      <w:bookmarkEnd w:id="7"/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ind w:left="0" w:right="0" w:firstLine="0"/>
        <w:jc w:val="both"/>
        <w:spacing w:line="276" w:lineRule="auto"/>
      </w:pPr>
      <w:r>
        <w:t xml:space="preserve">6.1. За неисполнение или ненадлежащее исполнение обязательств по Договору Стороны несут ответственность в соответствии с Федеральным законом от 05.04.2013 № 44-ФЗ.</w:t>
      </w:r>
      <w:r/>
    </w:p>
    <w:p>
      <w:pPr>
        <w:pStyle w:val="696"/>
        <w:ind w:left="0" w:right="0" w:firstLine="0"/>
        <w:jc w:val="both"/>
        <w:spacing w:line="276" w:lineRule="auto"/>
      </w:pPr>
      <w:r>
        <w:t xml:space="preserve">6.2. Уплата штрафов, пени не освобождает Стороны от исполнения обязательств по настоящему Договору.</w:t>
      </w:r>
      <w:r/>
    </w:p>
    <w:p>
      <w:pPr>
        <w:pStyle w:val="696"/>
        <w:ind w:left="0" w:right="0" w:firstLine="0"/>
        <w:jc w:val="both"/>
        <w:spacing w:line="276" w:lineRule="auto"/>
        <w:rPr>
          <w:b/>
          <w:u w:val="single"/>
        </w:rPr>
      </w:pPr>
      <w:r>
        <w:t xml:space="preserve">6.3.Все споры, разногласия или требования, возникающие из настоящего Договора или в связи с его исполнением, по которым Стороны не пришли к согласию, разрешаются в Арбитражном суде г. Санкт-Петербурга и Ленинградской области.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center"/>
        <w:spacing w:line="276" w:lineRule="auto"/>
        <w:rPr>
          <w:b/>
          <w:u w:val="single"/>
        </w:rPr>
      </w:pPr>
      <w:r>
        <w:rPr>
          <w:b/>
          <w:u w:val="single"/>
        </w:rPr>
        <w:t xml:space="preserve">7. ЕДИНЫЕ ТРЕБОВАНИЯ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</w:pPr>
      <w:r>
        <w:t xml:space="preserve">7.1. В соответствии с частью 1 статьи 31 Федерального закона № 44-ФЗ от 05.04.2013 года, Заказчик устанавливает следующие единые требования к Исполнителю:</w:t>
      </w:r>
      <w:r/>
    </w:p>
    <w:p>
      <w:pPr>
        <w:pStyle w:val="696"/>
        <w:jc w:val="both"/>
        <w:spacing w:line="276" w:lineRule="auto"/>
      </w:pPr>
      <w:r>
        <w:t xml:space="preserve">7.1.1. соответствие Исполнителя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  <w:r/>
    </w:p>
    <w:p>
      <w:pPr>
        <w:pStyle w:val="696"/>
        <w:jc w:val="both"/>
        <w:spacing w:line="276" w:lineRule="auto"/>
      </w:pPr>
      <w:r>
        <w:t xml:space="preserve">7.1.2. непроведение ликвидации Исполнителя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pStyle w:val="696"/>
        <w:jc w:val="both"/>
        <w:spacing w:line="276" w:lineRule="auto"/>
      </w:pPr>
      <w:r>
        <w:t xml:space="preserve">7.1.3. неприостановление деятельности Исполнителя в порядке, установленном Кодексом Российской Федерации об административных правонарушениях;</w:t>
      </w:r>
      <w:r/>
    </w:p>
    <w:p>
      <w:pPr>
        <w:pStyle w:val="696"/>
        <w:jc w:val="both"/>
        <w:spacing w:line="276" w:lineRule="auto"/>
      </w:pPr>
      <w:r>
        <w:t xml:space="preserve">7.1.4. отсутствие у Исполнителя недоимки по налогам, сборам, задолженности по иным обязательным платежам в бюджеты бюджетной системы Российс</w:t>
      </w:r>
      <w:r>
        <w:t xml:space="preserve">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</w:t>
      </w:r>
      <w:r>
        <w:t xml:space="preserve">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</w:t>
      </w:r>
      <w:r>
        <w:t xml:space="preserve">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Исполнитель считается соответствующим установленному тре</w:t>
      </w:r>
      <w: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/>
    </w:p>
    <w:p>
      <w:pPr>
        <w:pStyle w:val="696"/>
        <w:jc w:val="both"/>
        <w:spacing w:line="276" w:lineRule="auto"/>
      </w:pPr>
      <w:r>
        <w:t xml:space="preserve">7.1.5. отсутствие у Испол</w:t>
      </w:r>
      <w:r>
        <w:t xml:space="preserve">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Исполнителя судимости за преступления в сфере экономики</w:t>
      </w:r>
      <w:r>
        <w:t xml:space="preserve">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/>
    </w:p>
    <w:p>
      <w:pPr>
        <w:pStyle w:val="696"/>
        <w:jc w:val="both"/>
        <w:spacing w:line="276" w:lineRule="auto"/>
      </w:pPr>
      <w:r>
        <w:t xml:space="preserve">7.1.6. исполнитель - юридическое лицо, которое в течение двух л</w:t>
      </w:r>
      <w:r>
        <w:t xml:space="preserve">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/>
    </w:p>
    <w:p>
      <w:pPr>
        <w:pStyle w:val="696"/>
        <w:jc w:val="both"/>
        <w:spacing w:line="276" w:lineRule="auto"/>
      </w:pPr>
      <w:r>
        <w:t xml:space="preserve">7.1.7. обладание Исполнителем исключительными правами на результаты интеллектуальной деятельно</w:t>
      </w:r>
      <w: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pStyle w:val="696"/>
        <w:jc w:val="both"/>
        <w:spacing w:line="276" w:lineRule="auto"/>
      </w:pPr>
      <w:r>
        <w:t xml:space="preserve">7.1.8. отсутствие между исполнителем и заказчиком конфликта интересов, под которым понимаются случаи, при которых руководитель заказчика,</w:t>
      </w:r>
      <w:r>
        <w:t xml:space="preserve">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</w:t>
      </w:r>
      <w:r>
        <w:t xml:space="preserve">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</w:t>
      </w:r>
      <w:r>
        <w:t xml:space="preserve">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</w:t>
      </w:r>
      <w:r>
        <w:t xml:space="preserve">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pStyle w:val="696"/>
        <w:jc w:val="both"/>
        <w:spacing w:line="276" w:lineRule="auto"/>
      </w:pPr>
      <w:r>
        <w:t xml:space="preserve">7.1.9. испо</w:t>
      </w:r>
      <w:r>
        <w:t xml:space="preserve">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/>
    </w:p>
    <w:p>
      <w:pPr>
        <w:pStyle w:val="696"/>
        <w:jc w:val="both"/>
        <w:spacing w:line="276" w:lineRule="auto"/>
      </w:pPr>
      <w:r>
        <w:t xml:space="preserve">7.1.10. отсутствие у Исполнителя ограничений для участия в закупках, установленных законодательством Российской Федерации.</w:t>
      </w:r>
      <w:r/>
    </w:p>
    <w:p>
      <w:pPr>
        <w:pStyle w:val="696"/>
        <w:jc w:val="both"/>
        <w:spacing w:line="276" w:lineRule="auto"/>
      </w:pPr>
      <w:r>
        <w:t xml:space="preserve">7.1.11. Исполнитель не является иностранным агентом.</w:t>
      </w:r>
      <w:r/>
    </w:p>
    <w:p>
      <w:pPr>
        <w:pStyle w:val="696"/>
        <w:jc w:val="both"/>
        <w:spacing w:line="276" w:lineRule="auto"/>
      </w:pPr>
      <w:r>
        <w:t xml:space="preserve">7.2. В соответствии с частью 9 статьи 31 Федерального закона № 44-ФЗ от 05.04.2013 года, отстранение участника закупки от участия в определении  поставщика (подрядчика, исполнителя) или отказ от заключения договора с победителем закупки осуществл</w:t>
      </w:r>
      <w:r>
        <w:t xml:space="preserve">яется в любой момент до  заключения Договора, если Заказчик обнаружит, что  участник закупки не соответствует  указанным в р.7. настоящего Договора требованиям, или предоставил недостоверную информацию в отношении своего соответствия указанным требованиям.</w:t>
      </w:r>
      <w:r/>
    </w:p>
    <w:p>
      <w:pPr>
        <w:pStyle w:val="696"/>
        <w:jc w:val="both"/>
        <w:spacing w:line="276" w:lineRule="auto"/>
      </w:pPr>
      <w:r/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  <w:rPr>
          <w:b/>
          <w:u w:val="single"/>
        </w:rPr>
      </w:pPr>
      <w:r>
        <w:t xml:space="preserve">                                                  </w:t>
      </w:r>
      <w:r>
        <w:rPr>
          <w:b/>
          <w:u w:val="single"/>
        </w:rPr>
        <w:t xml:space="preserve">8. СРОК ДЕЙСТВИЯ ДОГОВОРА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8.1. Настоящий договор вступает в силу с момента  его заключения и действует по «31» декабря 2026 г.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8.2. Договор прекращает свое действие по требованию одной из Сторон, по истечении одного месяца от даты получения одной из Сторон письменного уведомления другой Стороны.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8.3. Прекращение Договора не освобождает стороны от окончательного урегулирования всех взаимных расчетов.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  <w:rPr>
          <w:b/>
          <w:u w:val="single"/>
        </w:rPr>
      </w:pPr>
      <w:r>
        <w:t xml:space="preserve">                                                    </w:t>
      </w:r>
      <w:r>
        <w:rPr>
          <w:b/>
          <w:u w:val="single"/>
        </w:rPr>
        <w:t xml:space="preserve">9.ОБСТОЯТЕЛЬСТВА НЕПРЕОДОЛИМОЙ СИЛЫ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9.1. Стороны освобождаются от ответственности за частичное или полное неисполнение обязательств по настоящему Договору, если это явилось следствием обстоятельств непреодолимой силы, находящихся вне контроля Сторон и возникло после заключения Договора.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9.2.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9.3. Если обстоятельства непреодолимой силы или их последствия будут длиться более трех месяцев, Исполнитель и Заказчик в течение 10-ти дней примут решение о мерах, необходимых для продолжения работ.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  <w:rPr>
          <w:b/>
          <w:u w:val="single"/>
        </w:rPr>
      </w:pPr>
      <w:r>
        <w:t xml:space="preserve">                                                    </w:t>
      </w:r>
      <w:r>
        <w:rPr>
          <w:b/>
          <w:u w:val="single"/>
        </w:rPr>
        <w:t xml:space="preserve">10. РАЗРЕШЕНИЕ СПОРОВ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10.1. Все Споры или разногласия, которые могут возникнуть при исполнении настоящего Договора или в связи с ним, обязаны разрешаться путем переговоров между Сторонами.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10.2. Если Стороны не урегулировали возникшие споры и разногласия путем переговоров, либо в случае уклонения одной из Сторон от переговоров, спор передается в Арбитражный суд города Санкт-Петербурга и Ленингр</w:t>
      </w:r>
      <w:r>
        <w:t xml:space="preserve">адской области. Стороны признают необходимым установить обязательный досудебный порядок рассмотрения споров, возникающих при исполнении настоящего Договора, и устанавливают срок для отправки ответа на претензию – 5 (пять) рабочих дней от даты ее получения.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  <w:rPr>
          <w:b/>
          <w:u w:val="single"/>
        </w:rPr>
      </w:pPr>
      <w:r>
        <w:t xml:space="preserve">                                                     </w:t>
      </w:r>
      <w:r>
        <w:rPr>
          <w:b/>
          <w:u w:val="single"/>
        </w:rPr>
        <w:t xml:space="preserve">11. ПРОЧИЕ УСЛОВИЯ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11.1. Все извещения, уведомления должны производиться Сторонами в письменном виде.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11.2. Стороны обязаны в течение пяти дней сообщит</w:t>
      </w:r>
      <w:r>
        <w:t xml:space="preserve">ь друг другу об изменении места своего местонахождения, почтового адреса, номеров телефонов, факсов, банковских реквизитов. Риск отрицательных последствий, возникший в результате не извещения о таком изменении, несет Сторона, реквизиты которой изменились.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11.3. Все, что не урегулировано настоящим Договором, регулируется действующим законодательством Российской Федерации.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11.4. Настоящий Договор составлен и подписан Сторонами в соответствии с нормами действующего законодательства РФ. 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11.5 Приложение к Договору: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Приложение № 1 – Описание объекта закупки.</w:t>
      </w:r>
      <w:r/>
    </w:p>
    <w:p>
      <w:pPr>
        <w:pStyle w:val="696"/>
        <w:jc w:val="both"/>
        <w:spacing w:line="276" w:lineRule="auto"/>
        <w:tabs>
          <w:tab w:val="clear" w:pos="709" w:leader="none"/>
          <w:tab w:val="left" w:pos="792" w:leader="none"/>
        </w:tabs>
      </w:pPr>
      <w:r>
        <w:t xml:space="preserve">Приложение № 2 – Локальный сметный расчет (смета).</w:t>
      </w:r>
      <w:r/>
    </w:p>
    <w:p>
      <w:pPr>
        <w:pStyle w:val="696"/>
        <w:jc w:val="center"/>
        <w:spacing w:line="276" w:lineRule="auto"/>
        <w:rPr>
          <w:b/>
          <w:bCs/>
          <w:u w:val="single"/>
        </w:rPr>
      </w:pPr>
      <w:r>
        <w:rPr>
          <w:b/>
          <w:u w:val="single"/>
        </w:rPr>
        <w:t xml:space="preserve">12.АДРЕСА, БАНКОВСКИЕ РЕКВИЗИТЫ СТОРОН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696"/>
        <w:jc w:val="center"/>
        <w:spacing w:line="276" w:lineRule="auto"/>
        <w:rPr>
          <w:b/>
          <w:bCs/>
          <w:u w:val="single"/>
        </w:rPr>
      </w:pPr>
      <w:r>
        <w:rPr>
          <w:b/>
          <w:bCs/>
          <w:u w:val="single"/>
        </w:rPr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tbl>
      <w:tblPr>
        <w:tblW w:w="989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777"/>
        <w:gridCol w:w="4120"/>
      </w:tblGrid>
      <w:tr>
        <w:tblPrEx/>
        <w:trPr>
          <w:cantSplit/>
        </w:trPr>
        <w:tc>
          <w:tcPr>
            <w:tcW w:w="5777" w:type="dxa"/>
            <w:textDirection w:val="lrTb"/>
            <w:noWrap w:val="false"/>
          </w:tcPr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keepNext/>
              <w:spacing w:line="276" w:lineRule="auto"/>
              <w:outlineLvl w:val="4"/>
            </w:pPr>
            <w:r>
              <w:t xml:space="preserve">ЗАКАЗЧИК:</w:t>
            </w:r>
            <w:r/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rPr>
                <w:b/>
              </w:rPr>
              <w:outlineLvl w:val="4"/>
            </w:pPr>
            <w:r>
              <w:rPr>
                <w:b/>
              </w:rPr>
              <w:t xml:space="preserve">ГКУ «Леноблпожспас»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outlineLvl w:val="4"/>
            </w:pPr>
            <w:r>
              <w:rPr>
                <w:lang w:val="lv-LV"/>
              </w:rPr>
              <w:t xml:space="preserve">Адрес: </w:t>
            </w:r>
            <w:r>
              <w:t xml:space="preserve">187342, Ленинградская область, </w:t>
            </w:r>
            <w:r/>
          </w:p>
          <w:p>
            <w:pPr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outlineLvl w:val="4"/>
            </w:pPr>
            <w:r>
              <w:t xml:space="preserve">г. Кировск,</w:t>
            </w:r>
            <w:r/>
            <w:r/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outlineLvl w:val="4"/>
            </w:pPr>
            <w:r>
              <w:t xml:space="preserve">ул. Краснофлотская, д. 28</w:t>
            </w:r>
            <w:r/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outlineLvl w:val="4"/>
            </w:pPr>
            <w:r>
              <w:rPr>
                <w:lang w:val="lv-LV"/>
              </w:rPr>
              <w:t xml:space="preserve">ИНН </w:t>
            </w:r>
            <w:r>
              <w:t xml:space="preserve">4706031103</w:t>
            </w:r>
            <w:r/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rPr>
                <w:lang w:val="lv-LV"/>
              </w:rPr>
              <w:outlineLvl w:val="4"/>
            </w:pPr>
            <w:r>
              <w:t xml:space="preserve">КПП 470601001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rPr>
                <w:lang w:val="lv-LV"/>
              </w:rPr>
              <w:outlineLvl w:val="4"/>
            </w:pPr>
            <w:r>
              <w:rPr>
                <w:lang w:val="lv-LV"/>
              </w:rPr>
              <w:t xml:space="preserve">ОГРН 1104716001367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pStyle w:val="696"/>
              <w:numPr>
                <w:ilvl w:val="0"/>
                <w:numId w:val="0"/>
              </w:numPr>
              <w:ind w:left="0" w:right="516" w:firstLine="0"/>
              <w:jc w:val="both"/>
              <w:keepNext/>
              <w:spacing w:line="276" w:lineRule="auto"/>
              <w:rPr>
                <w:lang w:val="lv-LV"/>
              </w:rPr>
              <w:outlineLvl w:val="4"/>
            </w:pPr>
            <w:r>
              <w:t xml:space="preserve">Л/счет</w:t>
            </w:r>
            <w:r>
              <w:rPr>
                <w:lang w:val="lv-LV"/>
              </w:rPr>
              <w:t xml:space="preserve"> № 02 369 972 003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pStyle w:val="696"/>
              <w:numPr>
                <w:ilvl w:val="0"/>
                <w:numId w:val="0"/>
              </w:numPr>
              <w:ind w:left="0" w:right="516" w:firstLine="0"/>
              <w:jc w:val="both"/>
              <w:keepNext/>
              <w:spacing w:line="276" w:lineRule="auto"/>
              <w:rPr>
                <w:lang w:val="lv-LV"/>
              </w:rPr>
              <w:outlineLvl w:val="4"/>
            </w:pPr>
            <w:r>
              <w:rPr>
                <w:lang w:val="lv-LV"/>
              </w:rPr>
              <w:t xml:space="preserve">в Комитете финансов Ленинградской области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outlineLvl w:val="4"/>
            </w:pPr>
            <w:r>
              <w:t xml:space="preserve">тел. 8(81362)78800</w:t>
            </w:r>
            <w:r/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rPr>
                <w:lang w:val="lv-LV"/>
              </w:rPr>
              <w:outlineLvl w:val="4"/>
            </w:pPr>
            <w:r>
              <w:t xml:space="preserve">э</w:t>
            </w:r>
            <w:r>
              <w:rPr>
                <w:lang w:val="lv-LV"/>
              </w:rPr>
              <w:t xml:space="preserve">л. почта: </w:t>
            </w:r>
            <w:hyperlink r:id="rId12" w:tooltip="mailto:pozhspas-lo@mail.ru" w:history="1">
              <w:r>
                <w:rPr>
                  <w:color w:val="0000ff"/>
                  <w:u w:val="single"/>
                  <w:lang w:val="en-US"/>
                </w:rPr>
                <w:t xml:space="preserve">pozhspas</w:t>
              </w:r>
              <w:r>
                <w:rPr>
                  <w:color w:val="0000ff"/>
                  <w:u w:val="single"/>
                </w:rPr>
                <w:t xml:space="preserve">-</w:t>
              </w:r>
              <w:r>
                <w:rPr>
                  <w:color w:val="0000ff"/>
                  <w:u w:val="single"/>
                  <w:lang w:val="en-US"/>
                </w:rPr>
                <w:t xml:space="preserve">lo</w:t>
              </w:r>
              <w:r>
                <w:rPr>
                  <w:color w:val="0000ff"/>
                  <w:u w:val="single"/>
                </w:rPr>
                <w:t xml:space="preserve">@</w:t>
              </w:r>
              <w:r>
                <w:rPr>
                  <w:color w:val="0000ff"/>
                  <w:u w:val="single"/>
                  <w:lang w:val="en-US"/>
                </w:rPr>
                <w:t xml:space="preserve">mail</w:t>
              </w:r>
              <w:r>
                <w:rPr>
                  <w:color w:val="0000ff"/>
                  <w:u w:val="single"/>
                </w:rPr>
                <w:t xml:space="preserve">.</w:t>
              </w:r>
              <w:r>
                <w:rPr>
                  <w:color w:val="0000ff"/>
                  <w:u w:val="single"/>
                  <w:lang w:val="en-US"/>
                </w:rPr>
                <w:t xml:space="preserve">ru</w:t>
              </w:r>
            </w:hyperlink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both"/>
              <w:keepNext/>
              <w:spacing w:line="276" w:lineRule="auto"/>
              <w:outlineLvl w:val="4"/>
            </w:pPr>
            <w:r/>
            <w:r/>
          </w:p>
          <w:p>
            <w:pPr>
              <w:pStyle w:val="696"/>
              <w:numPr>
                <w:ilvl w:val="0"/>
                <w:numId w:val="0"/>
              </w:numPr>
              <w:ind w:left="29" w:right="516" w:firstLine="11"/>
              <w:jc w:val="center"/>
              <w:keepNext/>
              <w:spacing w:line="276" w:lineRule="auto"/>
              <w:outlineLvl w:val="4"/>
            </w:pPr>
            <w:r/>
            <w:r/>
          </w:p>
        </w:tc>
        <w:tc>
          <w:tcPr>
            <w:tcW w:w="4120" w:type="dxa"/>
            <w:textDirection w:val="lrTb"/>
            <w:noWrap w:val="false"/>
          </w:tcPr>
          <w:p>
            <w:pPr>
              <w:pStyle w:val="797"/>
              <w:ind w:right="-426"/>
              <w:jc w:val="left"/>
              <w:keepNext/>
              <w:spacing w:before="0" w:after="0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  <w:t xml:space="preserve">Заместитель начальника                                                     </w:t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  <w:t xml:space="preserve">Подпись ЭЦП (Д.А. Васильченко)                                     </w:t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jc w:val="center"/>
        <w:spacing w:line="276" w:lineRule="auto"/>
        <w:rPr>
          <w:b/>
          <w:bCs/>
          <w:u w:val="single"/>
        </w:rPr>
      </w:pPr>
      <w:r>
        <w:rPr>
          <w:b/>
          <w:bCs/>
          <w:u w:val="single"/>
        </w:rPr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pStyle w:val="696"/>
        <w:jc w:val="right"/>
        <w:spacing w:line="276" w:lineRule="auto"/>
      </w:pPr>
      <w:r/>
      <w:r/>
    </w:p>
    <w:p>
      <w:pPr>
        <w:jc w:val="right"/>
        <w:tabs>
          <w:tab w:val="clear" w:pos="709" w:leader="none"/>
          <w:tab w:val="left" w:pos="8810" w:leader="none"/>
        </w:tabs>
      </w:pPr>
      <w:r/>
      <w:r/>
    </w:p>
    <w:p>
      <w:pPr>
        <w:jc w:val="right"/>
        <w:tabs>
          <w:tab w:val="clear" w:pos="709" w:leader="none"/>
          <w:tab w:val="left" w:pos="8810" w:leader="none"/>
        </w:tabs>
      </w:pPr>
      <w:r/>
      <w:r/>
    </w:p>
    <w:p>
      <w:pPr>
        <w:jc w:val="right"/>
        <w:tabs>
          <w:tab w:val="clear" w:pos="709" w:leader="none"/>
          <w:tab w:val="left" w:pos="8810" w:leader="none"/>
        </w:tabs>
      </w:pPr>
      <w:r/>
      <w:r/>
    </w:p>
    <w:p>
      <w:pPr>
        <w:jc w:val="right"/>
        <w:tabs>
          <w:tab w:val="clear" w:pos="709" w:leader="none"/>
          <w:tab w:val="left" w:pos="8810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jc w:val="right"/>
        <w:tabs>
          <w:tab w:val="clear" w:pos="709" w:leader="none"/>
          <w:tab w:val="left" w:pos="881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tabs>
          <w:tab w:val="clear" w:pos="709" w:leader="none"/>
          <w:tab w:val="left" w:pos="881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tabs>
          <w:tab w:val="clear" w:pos="709" w:leader="none"/>
          <w:tab w:val="left" w:pos="881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tabs>
          <w:tab w:val="clear" w:pos="709" w:leader="none"/>
          <w:tab w:val="left" w:pos="881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tabs>
          <w:tab w:val="clear" w:pos="709" w:leader="none"/>
          <w:tab w:val="left" w:pos="881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696"/>
        <w:jc w:val="right"/>
        <w:tabs>
          <w:tab w:val="clear" w:pos="709" w:leader="none"/>
          <w:tab w:val="left" w:pos="8810" w:leader="none"/>
        </w:tabs>
        <w:rPr>
          <w:highlight w:val="none"/>
        </w:rPr>
      </w:pPr>
      <w:r>
        <w:t xml:space="preserve">Приложение №1</w:t>
      </w:r>
      <w:r>
        <w:rPr>
          <w:highlight w:val="none"/>
        </w:rPr>
      </w:r>
      <w:r>
        <w:rPr>
          <w:highlight w:val="none"/>
        </w:rPr>
      </w:r>
    </w:p>
    <w:p>
      <w:pPr>
        <w:pStyle w:val="696"/>
        <w:jc w:val="right"/>
        <w:tabs>
          <w:tab w:val="clear" w:pos="709" w:leader="none"/>
          <w:tab w:val="left" w:pos="8810" w:leader="none"/>
        </w:tabs>
      </w:pPr>
      <w:r>
        <w:t xml:space="preserve">                                                                                          </w:t>
      </w:r>
      <w:r>
        <w:t xml:space="preserve">к Договору № </w:t>
      </w:r>
      <w:r>
        <w:rPr>
          <w:rFonts w:eastAsia="Open Sans" w:cs="Open Sans"/>
          <w:b/>
          <w:bCs/>
          <w:color w:val="auto"/>
          <w:sz w:val="24"/>
          <w:szCs w:val="24"/>
        </w:rPr>
        <w:t xml:space="preserve"> </w:t>
      </w:r>
      <w:r>
        <w:rPr>
          <w:rFonts w:ascii="Tinos" w:hAnsi="Tinos" w:eastAsia="Tinos" w:cs="Tinos"/>
          <w:b w:val="0"/>
          <w:bCs w:val="0"/>
          <w:i w:val="0"/>
          <w:caps w:val="0"/>
          <w:smallCaps w:val="0"/>
          <w:color w:val="202020"/>
          <w:spacing w:val="0"/>
          <w:sz w:val="24"/>
          <w:szCs w:val="24"/>
        </w:rPr>
        <w:t xml:space="preserve">           -26LO</w:t>
      </w:r>
      <w:r/>
    </w:p>
    <w:p>
      <w:pPr>
        <w:pStyle w:val="696"/>
        <w:jc w:val="right"/>
        <w:tabs>
          <w:tab w:val="clear" w:pos="709" w:leader="none"/>
          <w:tab w:val="left" w:pos="8810" w:leader="none"/>
        </w:tabs>
      </w:pPr>
      <w:r>
        <w:t xml:space="preserve">от «___» _______ 2026 г.</w:t>
      </w:r>
      <w:r/>
    </w:p>
    <w:p>
      <w:pPr>
        <w:pStyle w:val="696"/>
      </w:pPr>
      <w:r/>
      <w:r/>
    </w:p>
    <w:p>
      <w:pPr>
        <w:pStyle w:val="696"/>
        <w:jc w:val="center"/>
        <w:rPr>
          <w:b/>
          <w:bCs/>
        </w:rPr>
      </w:pPr>
      <w:r>
        <w:rPr>
          <w:b/>
          <w:bCs/>
        </w:rPr>
        <w:t xml:space="preserve">Описание объекта закупки</w:t>
      </w:r>
      <w:r>
        <w:rPr>
          <w:b/>
          <w:bCs/>
        </w:rPr>
      </w:r>
      <w:r>
        <w:rPr>
          <w:b/>
          <w:bCs/>
        </w:rPr>
      </w:r>
    </w:p>
    <w:p>
      <w:pPr>
        <w:pStyle w:val="696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696"/>
        <w:contextualSpacing/>
        <w:ind w:firstLine="142"/>
        <w:jc w:val="both"/>
        <w:spacing w:before="0" w:after="0"/>
        <w:rPr>
          <w:b/>
          <w:bCs/>
        </w:rPr>
      </w:pPr>
      <w:r>
        <w:rPr>
          <w:b/>
        </w:rPr>
        <w:t xml:space="preserve">1. Предмет закупки: </w:t>
      </w:r>
      <w:r>
        <w:rPr>
          <w:sz w:val="24"/>
          <w:szCs w:val="24"/>
        </w:rPr>
        <w:t xml:space="preserve">комплекс работ по замене пеллетного котла автоматического ZOTA «Pellet Black» 45 кВт</w:t>
      </w:r>
      <w:r>
        <w:rPr>
          <w:b/>
          <w:bCs/>
        </w:rPr>
        <w:t xml:space="preserve">;  </w:t>
      </w:r>
      <w:r>
        <w:rPr>
          <w:b/>
          <w:bCs/>
        </w:rPr>
      </w:r>
      <w:r>
        <w:rPr>
          <w:b/>
          <w:bCs/>
        </w:rPr>
      </w:r>
    </w:p>
    <w:p>
      <w:pPr>
        <w:pStyle w:val="696"/>
        <w:contextualSpacing/>
        <w:ind w:firstLine="142"/>
        <w:jc w:val="both"/>
        <w:spacing w:before="0" w:after="0"/>
        <w:rPr>
          <w:b/>
          <w:sz w:val="22"/>
          <w:szCs w:val="22"/>
        </w:rPr>
      </w:pPr>
      <w:r>
        <w:rPr>
          <w:b/>
        </w:rPr>
        <w:t xml:space="preserve">2. Адрес объекта:</w:t>
      </w:r>
      <w:r>
        <w:rPr>
          <w:bCs/>
        </w:rPr>
        <w:t xml:space="preserve"> Ленинградская область, Лужский район, п. Осьмино, ул. 1 Мая, д. 81.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696"/>
        <w:contextualSpacing/>
        <w:ind w:firstLine="142"/>
        <w:jc w:val="both"/>
        <w:spacing w:before="0" w:after="0"/>
        <w:rPr>
          <w:b w:val="0"/>
          <w:bCs w:val="0"/>
        </w:rPr>
      </w:pPr>
      <w:r>
        <w:rPr>
          <w:b/>
        </w:rPr>
        <w:t xml:space="preserve">3. Срок выполнения работ: </w:t>
      </w:r>
      <w:r>
        <w:rPr>
          <w:b w:val="0"/>
          <w:bCs w:val="0"/>
        </w:rPr>
        <w:t xml:space="preserve">в течение 3 рабочих дней с момента заключения Договора.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696"/>
        <w:ind w:firstLine="142"/>
        <w:jc w:val="both"/>
        <w:tabs>
          <w:tab w:val="left" w:pos="360" w:leader="none"/>
          <w:tab w:val="clear" w:pos="709" w:leader="none"/>
        </w:tabs>
        <w:rPr>
          <w:rFonts w:eastAsia="Calibri"/>
          <w:b/>
          <w:lang w:eastAsia="en-US"/>
        </w:rPr>
      </w:pPr>
      <w:r>
        <w:rPr>
          <w:b/>
        </w:rPr>
        <w:t xml:space="preserve">4. </w:t>
      </w:r>
      <w:r>
        <w:rPr>
          <w:rFonts w:eastAsia="Calibri"/>
          <w:b/>
          <w:lang w:eastAsia="en-US"/>
        </w:rPr>
        <w:t xml:space="preserve">Перечень работ по Договору: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pStyle w:val="696"/>
        <w:ind w:firstLine="142"/>
        <w:jc w:val="both"/>
        <w:tabs>
          <w:tab w:val="left" w:pos="360" w:leader="none"/>
          <w:tab w:val="clear" w:pos="709" w:leader="none"/>
        </w:tabs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4.1.Ведомость объемов работ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tbl>
      <w:tblPr>
        <w:tblW w:w="9936" w:type="dxa"/>
        <w:tblInd w:w="9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8"/>
        <w:gridCol w:w="6335"/>
        <w:gridCol w:w="1553"/>
        <w:gridCol w:w="1510"/>
      </w:tblGrid>
      <w:tr>
        <w:tblPrEx/>
        <w:trPr>
          <w:trHeight w:val="51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</w:t>
            </w:r>
            <w:r>
              <w:rPr>
                <w:color w:val="000000"/>
              </w:rPr>
              <w:br/>
              <w:t xml:space="preserve">п/п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работ и затрат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553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510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85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vAlign w:val="center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Перемещение котла в помещение котельной при использовании ручных лебедок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Замена п</w:t>
            </w:r>
            <w:r>
              <w:rPr>
                <w:sz w:val="24"/>
                <w:szCs w:val="24"/>
              </w:rPr>
              <w:t xml:space="preserve">еллетного котла ZOTA PELLET S 40 кВт на  котел  автоматический ZOTA «Pellet Black» 45 кВт (котел Заказчика) с установкой навесного оборудования, горелки с подающим механизмом, бункера и др.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ш.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  <w:t xml:space="preserve">Замена труб  дымовых: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5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  <w:t xml:space="preserve">Дымоход-сэндвич d 250-350мм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Патрубок дымохода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</w:rPr>
              <w:t xml:space="preserve"> 180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Конус переходной 180х250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Тройник –сэндвич 250х350 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96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Конус для отвода конденсата 250-15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Подключение котла к системе отопления: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0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Установка кранов шаровых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</w:rPr>
              <w:t xml:space="preserve">  50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Установка разъемного соединения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</w:rPr>
              <w:t xml:space="preserve"> 50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  <w:right w:val="single" w:color="000000" w:sz="4" w:space="0"/>
            </w:tcBorders>
            <w:tcW w:w="1510" w:type="dxa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Merge w:val="restart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Установка шарового крана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</w:rPr>
              <w:t xml:space="preserve"> 15 мм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53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10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Merge w:val="restart"/>
            <w:textDirection w:val="lrTb"/>
            <w:noWrap w:val="false"/>
          </w:tcPr>
          <w:p>
            <w:pPr>
              <w:pStyle w:val="696"/>
              <w:rPr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 xml:space="preserve">Монтаж группы безопасн</w:t>
            </w:r>
            <w:r>
              <w:rPr>
                <w:color w:val="auto"/>
                <w:highlight w:val="none"/>
              </w:rPr>
              <w:t xml:space="preserve">ости на подающий трубопровод котла </w:t>
            </w:r>
            <w:r>
              <w:rPr>
                <w:color w:val="000000"/>
                <w:highlight w:val="none"/>
              </w:rPr>
              <w:t xml:space="preserve">(предохранительный клапан)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53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10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Merge w:val="restart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Замена подающего и обратного трубопроводов: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-труба стальная 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57 мм,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-отвод стальной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50 *90</w:t>
            </w:r>
            <w:r>
              <w:rPr>
                <w:color w:val="000000"/>
                <w:vertAlign w:val="superscript"/>
              </w:rPr>
              <w:t xml:space="preserve">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53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highlight w:val="none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96"/>
              <w:jc w:val="center"/>
              <w:rPr>
                <w:color w:val="000000"/>
                <w:highlight w:val="none"/>
              </w:rPr>
            </w:pPr>
            <w:r>
              <w:rPr>
                <w:color w:val="000000"/>
              </w:rPr>
              <w:t xml:space="preserve">м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  <w:p>
            <w:pPr>
              <w:jc w:val="center"/>
              <w:rPr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 xml:space="preserve">шт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1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highlight w:val="none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96"/>
              <w:jc w:val="center"/>
              <w:rPr>
                <w:color w:val="000000"/>
                <w:highlight w:val="none"/>
              </w:rPr>
            </w:pPr>
            <w:r>
              <w:rPr>
                <w:color w:val="000000"/>
              </w:rPr>
              <w:t xml:space="preserve">5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  <w:p>
            <w:pPr>
              <w:jc w:val="center"/>
              <w:rPr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 xml:space="preserve">6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4.6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Merge w:val="restart"/>
            <w:textDirection w:val="lrTb"/>
            <w:noWrap w:val="false"/>
          </w:tcPr>
          <w:p>
            <w:pPr>
              <w:pStyle w:val="696"/>
              <w:rPr>
                <w:color w:val="000000"/>
                <w:highlight w:val="none"/>
                <w:vertAlign w:val="baseline"/>
              </w:rPr>
            </w:pPr>
            <w:r>
              <w:rPr>
                <w:color w:val="000000"/>
              </w:rPr>
              <w:t xml:space="preserve">Монтаж контура рециркуляции для поддержания температуры теплоносителя в котле  выше 65</w:t>
            </w:r>
            <w:r>
              <w:rPr>
                <w:color w:val="000000"/>
                <w:vertAlign w:val="superscript"/>
              </w:rPr>
              <w:t xml:space="preserve">0 </w:t>
            </w:r>
            <w:r>
              <w:rPr>
                <w:color w:val="000000"/>
                <w:vertAlign w:val="baseline"/>
              </w:rPr>
              <w:t xml:space="preserve">С:</w:t>
            </w:r>
            <w:r>
              <w:rPr>
                <w:color w:val="000000"/>
                <w:highlight w:val="none"/>
                <w:vertAlign w:val="baseline"/>
              </w:rPr>
            </w:r>
            <w:r>
              <w:rPr>
                <w:color w:val="000000"/>
                <w:highlight w:val="none"/>
                <w:vertAlign w:val="baseline"/>
              </w:rPr>
            </w:r>
          </w:p>
          <w:p>
            <w:pPr>
              <w:rPr>
                <w:color w:val="000000"/>
                <w:highlight w:val="none"/>
                <w:vertAlign w:val="baseline"/>
              </w:rPr>
            </w:pPr>
            <w:r>
              <w:rPr>
                <w:color w:val="000000"/>
                <w:highlight w:val="none"/>
                <w:vertAlign w:val="baseline"/>
              </w:rPr>
              <w:t xml:space="preserve">-труба стальная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  <w:highlight w:val="none"/>
                <w:vertAlign w:val="baseline"/>
              </w:rPr>
              <w:t xml:space="preserve"> 25 мм,</w:t>
            </w:r>
            <w:r>
              <w:rPr>
                <w:color w:val="000000"/>
                <w:highlight w:val="none"/>
                <w:vertAlign w:val="baseline"/>
              </w:rPr>
            </w:r>
            <w:r>
              <w:rPr>
                <w:color w:val="000000"/>
                <w:highlight w:val="none"/>
                <w:vertAlign w:val="baseline"/>
              </w:rPr>
            </w:r>
          </w:p>
          <w:p>
            <w:pPr>
              <w:rPr>
                <w:color w:val="000000"/>
                <w:highlight w:val="none"/>
                <w:vertAlign w:val="baseline"/>
              </w:rPr>
            </w:pPr>
            <w:r>
              <w:rPr>
                <w:color w:val="000000"/>
                <w:highlight w:val="none"/>
                <w:vertAlign w:val="baseline"/>
              </w:rPr>
              <w:t xml:space="preserve">-отвод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  <w:highlight w:val="none"/>
                <w:vertAlign w:val="baseline"/>
              </w:rPr>
              <w:t xml:space="preserve"> 25 мм,</w:t>
            </w:r>
            <w:r>
              <w:rPr>
                <w:color w:val="000000"/>
                <w:highlight w:val="none"/>
                <w:vertAlign w:val="baseline"/>
              </w:rPr>
            </w:r>
            <w:r>
              <w:rPr>
                <w:color w:val="000000"/>
                <w:highlight w:val="none"/>
                <w:vertAlign w:val="baseline"/>
              </w:rPr>
            </w:r>
          </w:p>
          <w:p>
            <w:pPr>
              <w:rPr>
                <w:color w:val="000000"/>
                <w:highlight w:val="none"/>
                <w:vertAlign w:val="baseline"/>
              </w:rPr>
            </w:pPr>
            <w:r>
              <w:rPr>
                <w:color w:val="000000"/>
                <w:highlight w:val="none"/>
                <w:vertAlign w:val="baseline"/>
              </w:rPr>
              <w:t xml:space="preserve">-ниппель приварной </w:t>
            </w:r>
            <w:r>
              <w:rPr>
                <w:color w:val="000000"/>
              </w:rPr>
              <w:t xml:space="preserve">dn</w:t>
            </w:r>
            <w:r>
              <w:rPr>
                <w:color w:val="000000"/>
                <w:highlight w:val="none"/>
                <w:vertAlign w:val="baseline"/>
              </w:rPr>
              <w:t xml:space="preserve"> 25 мм</w:t>
            </w:r>
            <w:r>
              <w:rPr>
                <w:color w:val="000000"/>
                <w:highlight w:val="none"/>
                <w:vertAlign w:val="baseline"/>
              </w:rPr>
            </w:r>
            <w:r>
              <w:rPr>
                <w:color w:val="000000"/>
                <w:highlight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5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96"/>
              <w:jc w:val="right"/>
              <w:rPr>
                <w:color w:val="000000"/>
                <w:highlight w:val="none"/>
              </w:rPr>
            </w:pPr>
            <w:r>
              <w:rPr>
                <w:color w:val="000000"/>
              </w:rPr>
              <w:t xml:space="preserve">м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  <w:p>
            <w:pPr>
              <w:jc w:val="right"/>
              <w:rPr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 xml:space="preserve">шт.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10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96"/>
              <w:jc w:val="right"/>
              <w:rPr>
                <w:color w:val="000000"/>
                <w:highlight w:val="none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  <w:p>
            <w:pPr>
              <w:jc w:val="right"/>
              <w:rPr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 xml:space="preserve">4</w:t>
            </w:r>
            <w:r>
              <w:rPr>
                <w:color w:val="000000"/>
                <w:highlight w:val="none"/>
              </w:rPr>
            </w:r>
            <w:r>
              <w:rPr>
                <w:color w:val="000000"/>
                <w:highlight w:val="none"/>
              </w:rPr>
            </w:r>
          </w:p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highlight w:val="none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Merge w:val="restart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Замена  фильтра сетчатого </w:t>
            </w:r>
            <w:r>
              <w:rPr>
                <w:color w:val="000000"/>
              </w:rPr>
              <w:t xml:space="preserve">d</w:t>
            </w:r>
            <w:r>
              <w:rPr>
                <w:color w:val="000000"/>
                <w:highlight w:val="none"/>
              </w:rPr>
              <w:t xml:space="preserve"> 50 мм на обратном трубопроводе котла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53" w:type="dxa"/>
            <w:vMerge w:val="restart"/>
            <w:textDirection w:val="lrTb"/>
            <w:noWrap w:val="false"/>
          </w:tcPr>
          <w:p>
            <w:pPr>
              <w:pStyle w:val="69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  <w:highlight w:val="none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10" w:type="dxa"/>
            <w:vMerge w:val="restart"/>
            <w:textDirection w:val="lrTb"/>
            <w:noWrap w:val="false"/>
          </w:tcPr>
          <w:p>
            <w:pPr>
              <w:pStyle w:val="696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69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6335" w:type="dxa"/>
            <w:vMerge w:val="restart"/>
            <w:textDirection w:val="lrTb"/>
            <w:noWrap w:val="false"/>
          </w:tcPr>
          <w:p>
            <w:pPr>
              <w:pStyle w:val="696"/>
              <w:rPr>
                <w:color w:val="000000"/>
              </w:rPr>
            </w:pPr>
            <w:r>
              <w:rPr>
                <w:color w:val="000000"/>
              </w:rPr>
              <w:t xml:space="preserve">Запитка котла и трубопроводов теплоносителем. Опрессовка котла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53" w:type="dxa"/>
            <w:vMerge w:val="restart"/>
            <w:textDirection w:val="lrTb"/>
            <w:noWrap w:val="false"/>
          </w:tcPr>
          <w:p>
            <w:pPr>
              <w:pStyle w:val="69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bottom w:val="single" w:color="000000" w:sz="4" w:space="0"/>
              <w:right w:val="single" w:color="000000" w:sz="4" w:space="0"/>
            </w:tcBorders>
            <w:tcW w:w="1510" w:type="dxa"/>
            <w:vMerge w:val="restart"/>
            <w:textDirection w:val="lrTb"/>
            <w:noWrap w:val="false"/>
          </w:tcPr>
          <w:p>
            <w:pPr>
              <w:pStyle w:val="69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696"/>
        <w:ind w:firstLine="142"/>
        <w:jc w:val="both"/>
        <w:tabs>
          <w:tab w:val="left" w:pos="360" w:leader="none"/>
          <w:tab w:val="clear" w:pos="709" w:leader="none"/>
        </w:tabs>
      </w:pPr>
      <w:r/>
      <w:r/>
    </w:p>
    <w:p>
      <w:pPr>
        <w:pStyle w:val="696"/>
        <w:jc w:val="both"/>
        <w:tabs>
          <w:tab w:val="left" w:pos="0" w:leader="none"/>
          <w:tab w:val="clear" w:pos="709" w:leader="none"/>
        </w:tabs>
        <w:rPr>
          <w:b/>
        </w:rPr>
      </w:pPr>
      <w:r>
        <w:rPr>
          <w:b/>
        </w:rPr>
        <w:t xml:space="preserve">4.2</w:t>
      </w:r>
      <w:r>
        <w:t xml:space="preserve"> </w:t>
      </w:r>
      <w:r>
        <w:rPr>
          <w:b/>
        </w:rPr>
        <w:t xml:space="preserve">Требования к качеству работ.</w:t>
      </w:r>
      <w:r>
        <w:rPr>
          <w:b/>
        </w:rPr>
      </w:r>
      <w:r>
        <w:rPr>
          <w:b/>
        </w:rPr>
      </w:r>
    </w:p>
    <w:p>
      <w:pPr>
        <w:pStyle w:val="696"/>
        <w:ind w:firstLine="709"/>
        <w:jc w:val="both"/>
      </w:pPr>
      <w:r>
        <w:t xml:space="preserve">Работы необходимо выполнить в строгом соответствии с требованиями, действующих на территории Российской Федерации нормативных документов, в том числе: </w:t>
      </w:r>
      <w:r/>
    </w:p>
    <w:p>
      <w:pPr>
        <w:ind w:firstLine="709"/>
        <w:jc w:val="both"/>
        <w:rPr>
          <w:color w:val="ff0000"/>
        </w:rPr>
      </w:pPr>
      <w:r>
        <w:t xml:space="preserve">• </w:t>
      </w:r>
      <w:r>
        <w:t xml:space="preserve">СП 89.13330.2016</w:t>
      </w:r>
      <w:r>
        <w:t xml:space="preserve"> «Котельные установки» от 17.06.2017 (утв.</w:t>
      </w:r>
      <w:r>
        <w:t xml:space="preserve"> </w:t>
      </w:r>
      <w:hyperlink r:id="rId13" w:tooltip="https://docs.cntd.ru/document/456049574" w:history="1">
        <w:r>
          <w:t xml:space="preserve">приказом Министерства строительства и жилищно-коммунального хозяйства Российской Федерации от 16 декабря 2016 </w:t>
        </w:r>
        <w:r>
          <w:t xml:space="preserve">г. N</w:t>
        </w:r>
        <w:r>
          <w:t xml:space="preserve"> 944/</w:t>
        </w:r>
        <w:r>
          <w:t xml:space="preserve">п</w:t>
        </w:r>
        <w:r>
          <w:t xml:space="preserve">р</w:t>
        </w:r>
      </w:hyperlink>
      <w:r>
        <w:t xml:space="preserve">);</w:t>
      </w:r>
      <w: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pStyle w:val="696"/>
        <w:ind w:firstLine="709"/>
        <w:jc w:val="both"/>
      </w:pPr>
      <w:r>
        <w:t xml:space="preserve">• </w:t>
      </w:r>
      <w:r>
        <w:t xml:space="preserve">Постановление Госстроя РФ от 23.07.2001 № 80 "О принятии строительных норм и правил Российской Федерации "Безопасность труда в строительстве. Часть 1. Общие требования. СНиП 12-03-2001" (Зарегистрировано в Минюсте РФ 09.08.2001 № 2862);</w:t>
      </w:r>
      <w:r/>
    </w:p>
    <w:p>
      <w:pPr>
        <w:pStyle w:val="696"/>
        <w:ind w:firstLine="709"/>
        <w:jc w:val="both"/>
      </w:pPr>
      <w:r>
        <w:t xml:space="preserve">• </w:t>
      </w:r>
      <w:r>
        <w:t xml:space="preserve">Постановление Госстроя России от 17.09.2002 N 123 "О принятии строительных норм и правил Российской Федерации "Безопасность труда в строительстве. Часть 2. Строительное производство. СНиП 12-04-2002" (Зарегистрировано в Минюсте России 18.10.2002 № 3880).</w:t>
      </w:r>
      <w:r/>
    </w:p>
    <w:p>
      <w:pPr>
        <w:pStyle w:val="696"/>
        <w:ind w:firstLine="709"/>
        <w:jc w:val="both"/>
      </w:pPr>
      <w:r>
        <w:t xml:space="preserve">• </w:t>
      </w:r>
      <w:r>
        <w:t xml:space="preserve"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  <w:r/>
    </w:p>
    <w:p>
      <w:pPr>
        <w:pStyle w:val="696"/>
        <w:ind w:left="709"/>
        <w:jc w:val="both"/>
      </w:pPr>
      <w:r>
        <w:t xml:space="preserve">• </w:t>
      </w:r>
      <w:r>
        <w:t xml:space="preserve">"СП 347.1325800.2017. Свод правил. Внутренние системы отопления, горячего и холодного водоснабжения. Правила эксплуатации" (утв. и введен в действие Приказом Минстроя России от 05.12.2017 N 1617/пр)</w:t>
      </w:r>
      <w:r/>
    </w:p>
    <w:p>
      <w:pPr>
        <w:pStyle w:val="696"/>
        <w:ind w:left="709"/>
        <w:jc w:val="both"/>
      </w:pPr>
      <w:r>
        <w:t xml:space="preserve">• </w:t>
      </w:r>
      <w:r>
        <w:t xml:space="preserve">"СП 60.13330.2020. Свод правил. Отопление, вентиляция и кондиционирование воздуха. СНиП 41-01-2003" (утв. и введен в действие Приказом Минстроя России от 30.12.2020 N 921/пр) (ред. от 17.01.2025)</w:t>
      </w:r>
      <w:r/>
    </w:p>
    <w:p>
      <w:pPr>
        <w:pStyle w:val="696"/>
        <w:ind w:left="709"/>
        <w:jc w:val="both"/>
        <w:rPr>
          <w:highlight w:val="none"/>
        </w:rPr>
      </w:pPr>
      <w:r>
        <w:t xml:space="preserve">•</w:t>
      </w:r>
      <w:r>
        <w:t xml:space="preserve">Федеральный закон от 27.07.2010 № 190 «О теплоснабжении»;</w:t>
      </w:r>
      <w:r>
        <w:rPr>
          <w:highlight w:val="none"/>
        </w:rPr>
      </w:r>
      <w:r>
        <w:rPr>
          <w:highlight w:val="none"/>
        </w:rPr>
      </w:r>
    </w:p>
    <w:p>
      <w:pPr>
        <w:ind w:left="709"/>
        <w:jc w:val="both"/>
      </w:pPr>
      <w:r>
        <w:rPr>
          <w:highlight w:val="none"/>
        </w:rPr>
      </w:r>
      <w:r>
        <w:t xml:space="preserve">•</w:t>
      </w:r>
      <w:r>
        <w:rPr>
          <w:highlight w:val="none"/>
        </w:rPr>
        <w:t xml:space="preserve"> Правила технической эксплуатации,утвержденные приказом Минэнерго России от 14.05.2025 № 511. </w:t>
      </w:r>
      <w:r>
        <w:rPr>
          <w:highlight w:val="none"/>
        </w:rPr>
      </w:r>
      <w:r/>
    </w:p>
    <w:p>
      <w:pPr>
        <w:pStyle w:val="696"/>
        <w:ind w:firstLine="709"/>
        <w:jc w:val="both"/>
        <w:tabs>
          <w:tab w:val="left" w:pos="0" w:leader="none"/>
          <w:tab w:val="clear" w:pos="709" w:leader="none"/>
        </w:tabs>
      </w:pPr>
      <w:r>
        <w:t xml:space="preserve">Исполнитель при выполнении работ должен обеспечить чистоту и защиту от повреждения объектов, прилегающих к зоне выполнения работ. При нарушении указанного условия, расходы на восстановление указанных объектов принимает на себя Исполнитель.</w:t>
      </w:r>
      <w:r/>
    </w:p>
    <w:p>
      <w:pPr>
        <w:pStyle w:val="696"/>
        <w:ind w:firstLine="709"/>
        <w:jc w:val="both"/>
        <w:rPr>
          <w:bCs/>
        </w:rPr>
      </w:pPr>
      <w:r>
        <w:rPr>
          <w:b/>
        </w:rPr>
        <w:t xml:space="preserve">4.3. Требования к сроку и (или) объему предоставления гарантий качества работ.</w:t>
      </w:r>
      <w:r>
        <w:rPr>
          <w:bCs/>
        </w:rPr>
      </w:r>
      <w:r>
        <w:rPr>
          <w:bCs/>
        </w:rPr>
      </w:r>
    </w:p>
    <w:p>
      <w:pPr>
        <w:pStyle w:val="696"/>
        <w:ind w:firstLine="708"/>
        <w:jc w:val="both"/>
        <w:rPr>
          <w:bCs/>
        </w:rPr>
      </w:pPr>
      <w:r>
        <w:rPr>
          <w:bCs/>
        </w:rPr>
        <w:t xml:space="preserve">Исполнитель несет ответственность за недостатки (дефекты), обнаруженные в течение гарантийного срока, который составляет </w:t>
      </w:r>
      <w:r>
        <w:t xml:space="preserve">12 месяцев со дня подписания Заказчиком актов сдачи-приемки выполненных работ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696"/>
        <w:ind w:firstLine="709"/>
        <w:jc w:val="both"/>
      </w:pPr>
      <w:r>
        <w:t xml:space="preserve">Гарантии качества распространяются на работы, производимые Исполнителем на данном объекте, а также на оборудование применяемое при выполнении работ. </w:t>
      </w:r>
      <w:r/>
    </w:p>
    <w:p>
      <w:pPr>
        <w:pStyle w:val="696"/>
        <w:ind w:firstLine="709"/>
        <w:jc w:val="both"/>
        <w:tabs>
          <w:tab w:val="left" w:pos="540" w:leader="none"/>
          <w:tab w:val="clear" w:pos="709" w:leader="none"/>
        </w:tabs>
      </w:pPr>
      <w:r>
        <w:rPr>
          <w:b/>
        </w:rPr>
        <w:t xml:space="preserve">4.4.Требования к результатам работ.</w:t>
      </w:r>
      <w:r/>
    </w:p>
    <w:p>
      <w:pPr>
        <w:pStyle w:val="696"/>
        <w:ind w:firstLine="709"/>
        <w:jc w:val="both"/>
      </w:pPr>
      <w:r>
        <w:t xml:space="preserve">Сдача – приёмка работ производится Заказчику на основании акта приёмки выполненных работ .</w:t>
      </w:r>
      <w:r/>
    </w:p>
    <w:p>
      <w:pPr>
        <w:pStyle w:val="696"/>
        <w:ind w:firstLine="709"/>
        <w:jc w:val="both"/>
      </w:pPr>
      <w:r>
        <w:t xml:space="preserve">Исполнитель обязан устранить все обнаруженные недостатки за свой счет в сроки, указанные .</w:t>
      </w:r>
      <w:r/>
    </w:p>
    <w:p>
      <w:pPr>
        <w:pStyle w:val="696"/>
        <w:ind w:firstLine="709"/>
        <w:jc w:val="both"/>
        <w:tabs>
          <w:tab w:val="left" w:pos="0" w:leader="none"/>
          <w:tab w:val="clear" w:pos="709" w:leader="none"/>
        </w:tabs>
      </w:pPr>
      <w:r>
        <w:rPr>
          <w:bCs/>
        </w:rPr>
        <w:t xml:space="preserve">Датой сдачи выполненных работ считается дата подписания Сторонами акта сдачи-приёмки выполненных работ , а в случае обнаружения в ходе приёмки работ недостатков – с момента устранения Исполнителем всех выявленных недостатков. </w:t>
      </w:r>
      <w:r>
        <w:t xml:space="preserve">После завершения выполнения полного объема работ, предусмотренных контрактом, Исполнитель письменно уведомляет Заказчика о факте завершения работ.</w:t>
      </w:r>
      <w:r/>
    </w:p>
    <w:p>
      <w:pPr>
        <w:pStyle w:val="696"/>
        <w:ind w:firstLine="709"/>
        <w:jc w:val="both"/>
        <w:tabs>
          <w:tab w:val="left" w:pos="0" w:leader="none"/>
          <w:tab w:val="clear" w:pos="709" w:leader="none"/>
        </w:tabs>
      </w:pPr>
      <w:r>
        <w:t xml:space="preserve">Приемка работ оформляется актом приемки законченных работ .</w:t>
      </w:r>
      <w:r/>
    </w:p>
    <w:p>
      <w:pPr>
        <w:pStyle w:val="696"/>
        <w:ind w:firstLine="709"/>
        <w:jc w:val="both"/>
        <w:tabs>
          <w:tab w:val="left" w:pos="0" w:leader="none"/>
          <w:tab w:val="clear" w:pos="709" w:leader="none"/>
        </w:tabs>
      </w:pPr>
      <w:r>
        <w:t xml:space="preserve">Документацией подтверждающей выполнение указанных в  договоре видов работ являются:</w:t>
      </w:r>
      <w:r/>
    </w:p>
    <w:p>
      <w:pPr>
        <w:pStyle w:val="696"/>
        <w:ind w:left="709"/>
        <w:jc w:val="both"/>
        <w:tabs>
          <w:tab w:val="left" w:pos="0" w:leader="none"/>
          <w:tab w:val="clear" w:pos="709" w:leader="none"/>
        </w:tabs>
      </w:pPr>
      <w:r>
        <w:t xml:space="preserve">- акт о приемке выполненных работ (КС-2);</w:t>
      </w:r>
      <w:r/>
    </w:p>
    <w:p>
      <w:pPr>
        <w:pStyle w:val="696"/>
        <w:ind w:left="709"/>
        <w:jc w:val="both"/>
        <w:tabs>
          <w:tab w:val="left" w:pos="0" w:leader="none"/>
          <w:tab w:val="clear" w:pos="709" w:leader="none"/>
        </w:tabs>
      </w:pPr>
      <w:r>
        <w:t xml:space="preserve">- справки о стоимости выполненных работ (КС-3)</w:t>
      </w:r>
      <w:r/>
    </w:p>
    <w:p>
      <w:pPr>
        <w:pStyle w:val="696"/>
        <w:ind w:left="709"/>
        <w:jc w:val="both"/>
        <w:tabs>
          <w:tab w:val="left" w:pos="0" w:leader="none"/>
          <w:tab w:val="clear" w:pos="709" w:leader="none"/>
        </w:tabs>
        <w:rPr>
          <w:bCs/>
        </w:rPr>
      </w:pPr>
      <w:r>
        <w:t xml:space="preserve">- счет. </w:t>
      </w:r>
      <w:r>
        <w:rPr>
          <w:bCs/>
        </w:rPr>
      </w:r>
      <w:r>
        <w:rPr>
          <w:bCs/>
        </w:rPr>
      </w:r>
    </w:p>
    <w:p>
      <w:pPr>
        <w:pStyle w:val="696"/>
        <w:spacing w:line="276" w:lineRule="auto"/>
      </w:pPr>
      <w:r/>
      <w:r/>
    </w:p>
    <w:p>
      <w:pPr>
        <w:pStyle w:val="696"/>
        <w:spacing w:line="276" w:lineRule="auto"/>
      </w:pPr>
      <w:r/>
      <w:r/>
    </w:p>
    <w:p>
      <w:pPr>
        <w:pStyle w:val="696"/>
        <w:spacing w:line="276" w:lineRule="auto"/>
      </w:pPr>
      <w:r/>
      <w:r/>
    </w:p>
    <w:p>
      <w:pPr>
        <w:pStyle w:val="696"/>
        <w:spacing w:line="276" w:lineRule="auto"/>
      </w:pPr>
      <w:r/>
      <w:r/>
    </w:p>
    <w:p>
      <w:pPr>
        <w:pStyle w:val="696"/>
        <w:spacing w:line="276" w:lineRule="auto"/>
        <w:tabs>
          <w:tab w:val="clear" w:pos="709" w:leader="none"/>
          <w:tab w:val="left" w:pos="5693" w:leader="none"/>
        </w:tabs>
        <w:rPr>
          <w:b/>
          <w:bCs/>
        </w:rPr>
      </w:pPr>
      <w:r>
        <w:rPr>
          <w:b/>
          <w:bCs/>
        </w:rPr>
        <w:t xml:space="preserve">Заказчик:</w:t>
        <w:tab/>
        <w:t xml:space="preserve">Исполнитель:</w:t>
      </w:r>
      <w:r>
        <w:rPr>
          <w:b/>
          <w:bCs/>
        </w:rPr>
      </w:r>
      <w:r>
        <w:rPr>
          <w:b/>
          <w:bCs/>
        </w:rPr>
      </w:r>
    </w:p>
    <w:p>
      <w:pPr>
        <w:pStyle w:val="696"/>
        <w:spacing w:line="276" w:lineRule="auto"/>
      </w:pPr>
      <w:r/>
      <w:r/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  <w:t xml:space="preserve">Заместитель начальника                                                      </w:t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  <w:t xml:space="preserve">Подпись (Д.А. Васильченко)                                              </w:t>
      </w:r>
      <w:r>
        <w:rPr>
          <w:rFonts w:eastAsia="Calibri"/>
          <w:sz w:val="23"/>
          <w:szCs w:val="23"/>
          <w:lang w:eastAsia="hi-IN" w:bidi="hi-IN"/>
        </w:rPr>
      </w:r>
    </w:p>
    <w:p>
      <w:pPr>
        <w:pStyle w:val="696"/>
        <w:jc w:val="center"/>
        <w:spacing w:line="276" w:lineRule="auto"/>
        <w:rPr>
          <w:b/>
          <w:bCs/>
          <w:u w:val="single"/>
        </w:rPr>
        <w:sectPr>
          <w:footerReference w:type="default" r:id="rId9"/>
          <w:footnotePr/>
          <w:endnotePr/>
          <w:type w:val="nextPage"/>
          <w:pgSz w:w="11906" w:h="16838" w:orient="portrait"/>
          <w:pgMar w:top="284" w:right="851" w:bottom="1134" w:left="1134" w:header="0" w:footer="709" w:gutter="0"/>
          <w:cols w:num="1" w:sep="0" w:space="708" w:equalWidth="1"/>
          <w:docGrid w:linePitch="360"/>
        </w:sectPr>
      </w:pPr>
      <w:r>
        <w:rPr>
          <w:b/>
          <w:bCs/>
          <w:u w:val="single"/>
        </w:rPr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r/>
      <w:r/>
    </w:p>
    <w:sectPr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1134" w:bottom="284" w:left="0" w:header="0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Calibri">
    <w:panose1 w:val="020F0502020204030204"/>
  </w:font>
  <w:font w:name="Tinos">
    <w:panose1 w:val="02020603050405020304"/>
  </w:font>
  <w:font w:name="Palatino Linotype">
    <w:panose1 w:val="02040503050406030204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ambria">
    <w:panose1 w:val="02040503050406030204"/>
  </w:font>
  <w:font w:name="Noto Sans Devanagari">
    <w:panose1 w:val="020B0502040504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jc w:val="both"/>
      <w:tabs>
        <w:tab w:val="clear" w:pos="4677" w:leader="none"/>
        <w:tab w:val="clear" w:pos="9355" w:leader="none"/>
      </w:tabs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jc w:val="both"/>
      <w:tabs>
        <w:tab w:val="clear" w:pos="4677" w:leader="none"/>
        <w:tab w:val="clear" w:pos="9355" w:leader="none"/>
      </w:tabs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Tahoma" w:cs="Noto Sans Devanagar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 w:default="1">
    <w:name w:val="Normal"/>
    <w:qFormat/>
    <w:pPr>
      <w:jc w:val="left"/>
      <w:spacing w:before="0" w:after="0"/>
      <w:widowControl/>
    </w:pPr>
    <w:rPr>
      <w:rFonts w:ascii="Times New Roman" w:hAnsi="Times New Roman" w:eastAsia="Tahoma" w:cs="Noto Sans Devanagari"/>
      <w:color w:val="auto"/>
      <w:sz w:val="24"/>
      <w:szCs w:val="24"/>
      <w:lang w:val="ru-RU" w:eastAsia="ru-RU" w:bidi="ar-SA"/>
    </w:rPr>
  </w:style>
  <w:style w:type="paragraph" w:styleId="697">
    <w:name w:val="Heading 1"/>
    <w:basedOn w:val="696"/>
    <w:next w:val="696"/>
    <w:link w:val="722"/>
    <w:uiPriority w:val="99"/>
    <w:qFormat/>
    <w:pPr>
      <w:keepLines/>
      <w:keepNext/>
      <w:spacing w:before="480" w:after="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698">
    <w:name w:val="Heading 2"/>
    <w:basedOn w:val="696"/>
    <w:next w:val="696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9">
    <w:name w:val="Heading 3"/>
    <w:basedOn w:val="696"/>
    <w:next w:val="696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0">
    <w:name w:val="Heading 4"/>
    <w:basedOn w:val="696"/>
    <w:next w:val="696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1">
    <w:name w:val="Heading 5"/>
    <w:basedOn w:val="696"/>
    <w:next w:val="696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2">
    <w:name w:val="Heading 6"/>
    <w:basedOn w:val="696"/>
    <w:next w:val="696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696"/>
    <w:next w:val="696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696"/>
    <w:next w:val="696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696"/>
    <w:next w:val="696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2 Char"/>
    <w:basedOn w:val="721"/>
    <w:uiPriority w:val="9"/>
    <w:qFormat/>
    <w:rPr>
      <w:rFonts w:ascii="Arial" w:hAnsi="Arial" w:eastAsia="Arial" w:cs="Arial"/>
      <w:sz w:val="34"/>
    </w:rPr>
  </w:style>
  <w:style w:type="character" w:styleId="707">
    <w:name w:val="Heading 3 Char"/>
    <w:basedOn w:val="721"/>
    <w:uiPriority w:val="9"/>
    <w:qFormat/>
    <w:rPr>
      <w:rFonts w:ascii="Arial" w:hAnsi="Arial" w:eastAsia="Arial" w:cs="Arial"/>
      <w:sz w:val="30"/>
      <w:szCs w:val="30"/>
    </w:rPr>
  </w:style>
  <w:style w:type="character" w:styleId="708">
    <w:name w:val="Heading 4 Char"/>
    <w:basedOn w:val="721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09">
    <w:name w:val="Heading 5 Char"/>
    <w:basedOn w:val="721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10">
    <w:name w:val="Heading 6 Char"/>
    <w:basedOn w:val="72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1">
    <w:name w:val="Heading 7 Char"/>
    <w:basedOn w:val="721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8 Char"/>
    <w:basedOn w:val="721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13">
    <w:name w:val="Heading 9 Char"/>
    <w:basedOn w:val="721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14">
    <w:name w:val="Title Char"/>
    <w:basedOn w:val="721"/>
    <w:uiPriority w:val="10"/>
    <w:qFormat/>
    <w:rPr>
      <w:sz w:val="48"/>
      <w:szCs w:val="48"/>
    </w:rPr>
  </w:style>
  <w:style w:type="character" w:styleId="715">
    <w:name w:val="Subtitle Char"/>
    <w:basedOn w:val="721"/>
    <w:uiPriority w:val="11"/>
    <w:qFormat/>
    <w:rPr>
      <w:sz w:val="24"/>
      <w:szCs w:val="24"/>
    </w:rPr>
  </w:style>
  <w:style w:type="character" w:styleId="716">
    <w:name w:val="Quote Char"/>
    <w:link w:val="767"/>
    <w:uiPriority w:val="29"/>
    <w:qFormat/>
    <w:rPr>
      <w:i/>
    </w:rPr>
  </w:style>
  <w:style w:type="character" w:styleId="717">
    <w:name w:val="Intense Quote Char"/>
    <w:link w:val="768"/>
    <w:uiPriority w:val="30"/>
    <w:qFormat/>
    <w:rPr>
      <w:i/>
    </w:rPr>
  </w:style>
  <w:style w:type="character" w:styleId="718">
    <w:name w:val="Header Char"/>
    <w:basedOn w:val="721"/>
    <w:uiPriority w:val="99"/>
    <w:qFormat/>
  </w:style>
  <w:style w:type="character" w:styleId="719">
    <w:name w:val="Footnote Text Char"/>
    <w:uiPriority w:val="99"/>
    <w:qFormat/>
    <w:rPr>
      <w:sz w:val="18"/>
    </w:rPr>
  </w:style>
  <w:style w:type="character" w:styleId="720">
    <w:name w:val="Endnote Text Char"/>
    <w:uiPriority w:val="99"/>
    <w:qFormat/>
    <w:rPr>
      <w:sz w:val="20"/>
    </w:rPr>
  </w:style>
  <w:style w:type="character" w:styleId="721" w:default="1">
    <w:name w:val="Default Paragraph Font"/>
    <w:uiPriority w:val="1"/>
    <w:semiHidden/>
    <w:unhideWhenUsed/>
    <w:qFormat/>
  </w:style>
  <w:style w:type="character" w:styleId="722" w:customStyle="1">
    <w:name w:val="Заголовок 1 Знак"/>
    <w:basedOn w:val="721"/>
    <w:uiPriority w:val="99"/>
    <w:qFormat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character" w:styleId="723" w:customStyle="1">
    <w:name w:val="Заголовок 2 Знак"/>
    <w:basedOn w:val="721"/>
    <w:uiPriority w:val="9"/>
    <w:qFormat/>
    <w:rPr>
      <w:rFonts w:ascii="Arial" w:hAnsi="Arial" w:eastAsia="Arial" w:cs="Arial"/>
      <w:sz w:val="34"/>
    </w:rPr>
  </w:style>
  <w:style w:type="character" w:styleId="724" w:customStyle="1">
    <w:name w:val="Заголовок 3 Знак"/>
    <w:basedOn w:val="721"/>
    <w:uiPriority w:val="9"/>
    <w:qFormat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721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721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72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721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721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721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Heading 1 Char"/>
    <w:basedOn w:val="721"/>
    <w:uiPriority w:val="9"/>
    <w:qFormat/>
    <w:rPr>
      <w:rFonts w:ascii="Arial" w:hAnsi="Arial" w:eastAsia="Arial" w:cs="Arial"/>
      <w:sz w:val="40"/>
      <w:szCs w:val="40"/>
    </w:rPr>
  </w:style>
  <w:style w:type="character" w:styleId="732" w:customStyle="1">
    <w:name w:val="Название Знак"/>
    <w:basedOn w:val="721"/>
    <w:uiPriority w:val="10"/>
    <w:qFormat/>
    <w:rPr>
      <w:sz w:val="48"/>
      <w:szCs w:val="48"/>
    </w:rPr>
  </w:style>
  <w:style w:type="character" w:styleId="733" w:customStyle="1">
    <w:name w:val="Подзаголовок Знак"/>
    <w:basedOn w:val="721"/>
    <w:uiPriority w:val="11"/>
    <w:qFormat/>
    <w:rPr>
      <w:sz w:val="24"/>
      <w:szCs w:val="24"/>
    </w:rPr>
  </w:style>
  <w:style w:type="character" w:styleId="734" w:customStyle="1">
    <w:name w:val="Цитата 2 Знак"/>
    <w:link w:val="767"/>
    <w:uiPriority w:val="29"/>
    <w:qFormat/>
    <w:rPr>
      <w:i/>
    </w:rPr>
  </w:style>
  <w:style w:type="character" w:styleId="735" w:customStyle="1">
    <w:name w:val="Выделенная цитата Знак"/>
    <w:link w:val="768"/>
    <w:uiPriority w:val="30"/>
    <w:qFormat/>
    <w:rPr>
      <w:i/>
    </w:rPr>
  </w:style>
  <w:style w:type="character" w:styleId="736" w:customStyle="1">
    <w:name w:val="Верхний колонтитул Знак"/>
    <w:basedOn w:val="721"/>
    <w:uiPriority w:val="99"/>
    <w:qFormat/>
  </w:style>
  <w:style w:type="character" w:styleId="737" w:customStyle="1">
    <w:name w:val="Footer Char"/>
    <w:basedOn w:val="721"/>
    <w:uiPriority w:val="99"/>
    <w:qFormat/>
  </w:style>
  <w:style w:type="character" w:styleId="738" w:customStyle="1">
    <w:name w:val="Caption Char"/>
    <w:uiPriority w:val="99"/>
    <w:qFormat/>
  </w:style>
  <w:style w:type="character" w:styleId="739" w:customStyle="1">
    <w:name w:val="Текст сноски Знак"/>
    <w:uiPriority w:val="99"/>
    <w:qFormat/>
    <w:rPr>
      <w:sz w:val="18"/>
    </w:rPr>
  </w:style>
  <w:style w:type="character" w:styleId="740">
    <w:name w:val="Символ сноски"/>
    <w:uiPriority w:val="99"/>
    <w:unhideWhenUsed/>
    <w:qFormat/>
    <w:rPr>
      <w:vertAlign w:val="superscript"/>
    </w:rPr>
  </w:style>
  <w:style w:type="character" w:styleId="741">
    <w:name w:val="footnote reference"/>
    <w:rPr>
      <w:vertAlign w:val="superscript"/>
    </w:rPr>
  </w:style>
  <w:style w:type="character" w:styleId="742" w:customStyle="1">
    <w:name w:val="Текст концевой сноски Знак"/>
    <w:uiPriority w:val="99"/>
    <w:qFormat/>
    <w:rPr>
      <w:sz w:val="20"/>
    </w:rPr>
  </w:style>
  <w:style w:type="character" w:styleId="743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744">
    <w:name w:val="endnote reference"/>
    <w:rPr>
      <w:vertAlign w:val="superscript"/>
    </w:rPr>
  </w:style>
  <w:style w:type="character" w:styleId="745" w:customStyle="1">
    <w:name w:val="Текст выноски Знак"/>
    <w:basedOn w:val="721"/>
    <w:link w:val="785"/>
    <w:uiPriority w:val="99"/>
    <w:semiHidden/>
    <w:qFormat/>
    <w:rPr>
      <w:rFonts w:cs="Times New Roman"/>
      <w:sz w:val="2"/>
    </w:rPr>
  </w:style>
  <w:style w:type="character" w:styleId="746" w:customStyle="1">
    <w:name w:val="Нижний колонтитул Знак"/>
    <w:basedOn w:val="721"/>
    <w:uiPriority w:val="99"/>
    <w:qFormat/>
    <w:rPr>
      <w:rFonts w:cs="Times New Roman"/>
      <w:sz w:val="24"/>
      <w:szCs w:val="24"/>
    </w:rPr>
  </w:style>
  <w:style w:type="character" w:styleId="747">
    <w:name w:val="page number"/>
    <w:basedOn w:val="721"/>
    <w:uiPriority w:val="99"/>
    <w:qFormat/>
    <w:rPr>
      <w:rFonts w:cs="Times New Roman"/>
    </w:rPr>
  </w:style>
  <w:style w:type="character" w:styleId="748" w:customStyle="1">
    <w:name w:val="Основной текст Знак"/>
    <w:basedOn w:val="721"/>
    <w:uiPriority w:val="99"/>
    <w:semiHidden/>
    <w:qFormat/>
    <w:rPr>
      <w:rFonts w:cs="Times New Roman"/>
      <w:sz w:val="24"/>
      <w:szCs w:val="24"/>
    </w:rPr>
  </w:style>
  <w:style w:type="character" w:styleId="749">
    <w:name w:val="Hyperlink"/>
    <w:basedOn w:val="721"/>
    <w:uiPriority w:val="99"/>
    <w:rPr>
      <w:rFonts w:cs="Times New Roman"/>
      <w:color w:val="0000ff"/>
      <w:u w:val="single"/>
    </w:rPr>
  </w:style>
  <w:style w:type="character" w:styleId="750" w:customStyle="1">
    <w:name w:val="Абзац списка Знак"/>
    <w:link w:val="789"/>
    <w:uiPriority w:val="99"/>
    <w:qFormat/>
    <w:rPr>
      <w:sz w:val="24"/>
      <w:szCs w:val="24"/>
    </w:rPr>
  </w:style>
  <w:style w:type="character" w:styleId="751" w:customStyle="1">
    <w:name w:val="Основной текст с отступом Знак"/>
    <w:basedOn w:val="721"/>
    <w:uiPriority w:val="99"/>
    <w:qFormat/>
    <w:rPr>
      <w:rFonts w:cs="Times New Roman"/>
      <w:sz w:val="24"/>
      <w:szCs w:val="24"/>
    </w:rPr>
  </w:style>
  <w:style w:type="character" w:styleId="752" w:customStyle="1">
    <w:name w:val="Основной текст2"/>
    <w:uiPriority w:val="99"/>
    <w:qFormat/>
    <w:rPr>
      <w:rFonts w:ascii="Times New Roman" w:hAnsi="Times New Roman"/>
      <w:color w:val="000000"/>
      <w:spacing w:val="0"/>
      <w:sz w:val="24"/>
      <w:u w:val="none"/>
      <w:lang w:val="ru-RU"/>
    </w:rPr>
  </w:style>
  <w:style w:type="character" w:styleId="753" w:customStyle="1">
    <w:name w:val="Основной текст_"/>
    <w:link w:val="791"/>
    <w:uiPriority w:val="99"/>
    <w:qFormat/>
    <w:rPr>
      <w:shd w:val="clear" w:color="auto" w:fill="ffffff"/>
    </w:rPr>
  </w:style>
  <w:style w:type="character" w:styleId="754" w:customStyle="1">
    <w:name w:val="Основной текст + 11 pt"/>
    <w:uiPriority w:val="99"/>
    <w:qFormat/>
    <w:rPr>
      <w:rFonts w:ascii="Times New Roman" w:hAnsi="Times New Roman"/>
      <w:color w:val="000000"/>
      <w:spacing w:val="0"/>
      <w:sz w:val="22"/>
      <w:u w:val="none"/>
      <w:lang w:val="ru-RU"/>
    </w:rPr>
  </w:style>
  <w:style w:type="character" w:styleId="755" w:customStyle="1">
    <w:name w:val="Основной текст4"/>
    <w:uiPriority w:val="99"/>
    <w:qFormat/>
    <w:rPr>
      <w:rFonts w:ascii="Times New Roman" w:hAnsi="Times New Roman"/>
      <w:color w:val="000000"/>
      <w:spacing w:val="0"/>
      <w:sz w:val="24"/>
      <w:u w:val="none"/>
      <w:shd w:val="clear" w:color="auto" w:fill="ffffff"/>
      <w:lang w:val="ru-RU"/>
    </w:rPr>
  </w:style>
  <w:style w:type="character" w:styleId="756" w:customStyle="1">
    <w:name w:val="Font Style13"/>
    <w:uiPriority w:val="99"/>
    <w:qFormat/>
    <w:rPr>
      <w:rFonts w:ascii="Times New Roman" w:hAnsi="Times New Roman"/>
      <w:b/>
      <w:sz w:val="26"/>
    </w:rPr>
  </w:style>
  <w:style w:type="character" w:styleId="757" w:customStyle="1">
    <w:name w:val="Font Style15"/>
    <w:uiPriority w:val="99"/>
    <w:qFormat/>
    <w:rPr>
      <w:rFonts w:ascii="Times New Roman" w:hAnsi="Times New Roman"/>
      <w:b/>
      <w:sz w:val="26"/>
    </w:rPr>
  </w:style>
  <w:style w:type="character" w:styleId="758" w:customStyle="1">
    <w:name w:val="Гиперссылка1"/>
    <w:uiPriority w:val="99"/>
    <w:unhideWhenUsed/>
    <w:qFormat/>
    <w:rPr>
      <w:color w:val="0000ff"/>
      <w:u w:val="single"/>
    </w:rPr>
  </w:style>
  <w:style w:type="character" w:styleId="759">
    <w:name w:val="FollowedHyperlink"/>
    <w:basedOn w:val="721"/>
    <w:uiPriority w:val="99"/>
    <w:semiHidden/>
    <w:unhideWhenUsed/>
    <w:rPr>
      <w:color w:val="954f72"/>
      <w:u w:val="single"/>
    </w:rPr>
  </w:style>
  <w:style w:type="paragraph" w:styleId="760">
    <w:name w:val="Заголовок"/>
    <w:basedOn w:val="696"/>
    <w:next w:val="761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761">
    <w:name w:val="Body Text"/>
    <w:basedOn w:val="696"/>
    <w:link w:val="748"/>
    <w:uiPriority w:val="99"/>
    <w:pPr>
      <w:jc w:val="center"/>
    </w:pPr>
    <w:rPr>
      <w:b/>
      <w:bCs/>
      <w:sz w:val="28"/>
      <w:szCs w:val="20"/>
    </w:rPr>
  </w:style>
  <w:style w:type="paragraph" w:styleId="762">
    <w:name w:val="List"/>
    <w:basedOn w:val="761"/>
    <w:rPr>
      <w:rFonts w:ascii="PT Astra Serif" w:hAnsi="PT Astra Serif" w:cs="Noto Sans Devanagari"/>
    </w:rPr>
  </w:style>
  <w:style w:type="paragraph" w:styleId="763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64">
    <w:name w:val="Указатель"/>
    <w:basedOn w:val="696"/>
    <w:qFormat/>
    <w:pPr>
      <w:suppressLineNumbers/>
    </w:pPr>
    <w:rPr>
      <w:rFonts w:ascii="PT Astra Serif" w:hAnsi="PT Astra Serif" w:cs="Noto Sans Devanagari"/>
    </w:rPr>
  </w:style>
  <w:style w:type="paragraph" w:styleId="765">
    <w:name w:val="Title"/>
    <w:basedOn w:val="696"/>
    <w:next w:val="696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66">
    <w:name w:val="Subtitle"/>
    <w:basedOn w:val="696"/>
    <w:next w:val="696"/>
    <w:link w:val="733"/>
    <w:uiPriority w:val="11"/>
    <w:qFormat/>
    <w:pPr>
      <w:spacing w:before="200" w:after="200"/>
    </w:pPr>
  </w:style>
  <w:style w:type="paragraph" w:styleId="767">
    <w:name w:val="Quote"/>
    <w:basedOn w:val="696"/>
    <w:next w:val="696"/>
    <w:link w:val="734"/>
    <w:uiPriority w:val="29"/>
    <w:qFormat/>
    <w:pPr>
      <w:ind w:left="720" w:right="720"/>
    </w:pPr>
    <w:rPr>
      <w:i/>
    </w:rPr>
  </w:style>
  <w:style w:type="paragraph" w:styleId="768">
    <w:name w:val="Intense Quote"/>
    <w:basedOn w:val="696"/>
    <w:next w:val="69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69">
    <w:name w:val="Колонтитул"/>
    <w:basedOn w:val="696"/>
    <w:qFormat/>
  </w:style>
  <w:style w:type="paragraph" w:styleId="770">
    <w:name w:val="Header"/>
    <w:basedOn w:val="696"/>
    <w:link w:val="736"/>
    <w:uiPriority w:val="99"/>
    <w:unhideWhenUsed/>
    <w:pPr>
      <w:tabs>
        <w:tab w:val="clear" w:pos="709" w:leader="none"/>
        <w:tab w:val="center" w:pos="7143" w:leader="none"/>
        <w:tab w:val="right" w:pos="14287" w:leader="none"/>
      </w:tabs>
    </w:pPr>
  </w:style>
  <w:style w:type="paragraph" w:styleId="771">
    <w:name w:val="footnote text"/>
    <w:basedOn w:val="696"/>
    <w:link w:val="739"/>
    <w:uiPriority w:val="99"/>
    <w:semiHidden/>
    <w:unhideWhenUsed/>
    <w:pPr>
      <w:spacing w:before="0" w:after="40"/>
    </w:pPr>
    <w:rPr>
      <w:sz w:val="18"/>
    </w:rPr>
  </w:style>
  <w:style w:type="paragraph" w:styleId="772">
    <w:name w:val="endnote text"/>
    <w:basedOn w:val="696"/>
    <w:link w:val="742"/>
    <w:uiPriority w:val="99"/>
    <w:semiHidden/>
    <w:unhideWhenUsed/>
    <w:rPr>
      <w:sz w:val="20"/>
    </w:rPr>
  </w:style>
  <w:style w:type="paragraph" w:styleId="773">
    <w:name w:val="toc 1"/>
    <w:basedOn w:val="696"/>
    <w:next w:val="696"/>
    <w:uiPriority w:val="39"/>
    <w:unhideWhenUsed/>
    <w:pPr>
      <w:spacing w:before="0" w:after="57"/>
    </w:pPr>
  </w:style>
  <w:style w:type="paragraph" w:styleId="774">
    <w:name w:val="toc 2"/>
    <w:basedOn w:val="696"/>
    <w:next w:val="696"/>
    <w:uiPriority w:val="39"/>
    <w:unhideWhenUsed/>
    <w:pPr>
      <w:ind w:left="283"/>
      <w:spacing w:before="0" w:after="57"/>
    </w:pPr>
  </w:style>
  <w:style w:type="paragraph" w:styleId="775">
    <w:name w:val="toc 3"/>
    <w:basedOn w:val="696"/>
    <w:next w:val="696"/>
    <w:uiPriority w:val="39"/>
    <w:unhideWhenUsed/>
    <w:pPr>
      <w:ind w:left="567"/>
      <w:spacing w:before="0" w:after="57"/>
    </w:pPr>
  </w:style>
  <w:style w:type="paragraph" w:styleId="776">
    <w:name w:val="toc 4"/>
    <w:basedOn w:val="696"/>
    <w:next w:val="696"/>
    <w:uiPriority w:val="39"/>
    <w:unhideWhenUsed/>
    <w:pPr>
      <w:ind w:left="850"/>
      <w:spacing w:before="0" w:after="57"/>
    </w:pPr>
  </w:style>
  <w:style w:type="paragraph" w:styleId="777">
    <w:name w:val="toc 5"/>
    <w:basedOn w:val="696"/>
    <w:next w:val="696"/>
    <w:uiPriority w:val="39"/>
    <w:unhideWhenUsed/>
    <w:pPr>
      <w:ind w:left="1134"/>
      <w:spacing w:before="0" w:after="57"/>
    </w:pPr>
  </w:style>
  <w:style w:type="paragraph" w:styleId="778">
    <w:name w:val="toc 6"/>
    <w:basedOn w:val="696"/>
    <w:next w:val="696"/>
    <w:uiPriority w:val="39"/>
    <w:unhideWhenUsed/>
    <w:pPr>
      <w:ind w:left="1417"/>
      <w:spacing w:before="0" w:after="57"/>
    </w:pPr>
  </w:style>
  <w:style w:type="paragraph" w:styleId="779">
    <w:name w:val="toc 7"/>
    <w:basedOn w:val="696"/>
    <w:next w:val="696"/>
    <w:uiPriority w:val="39"/>
    <w:unhideWhenUsed/>
    <w:pPr>
      <w:ind w:left="1701"/>
      <w:spacing w:before="0" w:after="57"/>
    </w:pPr>
  </w:style>
  <w:style w:type="paragraph" w:styleId="780">
    <w:name w:val="toc 8"/>
    <w:basedOn w:val="696"/>
    <w:next w:val="696"/>
    <w:uiPriority w:val="39"/>
    <w:unhideWhenUsed/>
    <w:pPr>
      <w:ind w:left="1984"/>
      <w:spacing w:before="0" w:after="57"/>
    </w:pPr>
  </w:style>
  <w:style w:type="paragraph" w:styleId="781">
    <w:name w:val="toc 9"/>
    <w:basedOn w:val="696"/>
    <w:next w:val="696"/>
    <w:uiPriority w:val="39"/>
    <w:unhideWhenUsed/>
    <w:pPr>
      <w:ind w:left="2268"/>
      <w:spacing w:before="0" w:after="57"/>
    </w:pPr>
  </w:style>
  <w:style w:type="paragraph" w:styleId="782">
    <w:name w:val="Index Heading"/>
    <w:basedOn w:val="760"/>
  </w:style>
  <w:style w:type="paragraph" w:styleId="783">
    <w:name w:val="TOC Heading"/>
    <w:uiPriority w:val="39"/>
    <w:unhideWhenUsed/>
    <w:qFormat/>
    <w:pPr>
      <w:jc w:val="left"/>
      <w:spacing w:before="0" w:after="0"/>
      <w:widowControl/>
    </w:pPr>
    <w:rPr>
      <w:rFonts w:ascii="Times New Roman" w:hAnsi="Times New Roman" w:eastAsia="Tahoma" w:cs="Noto Sans Devanagari"/>
      <w:color w:val="auto"/>
      <w:sz w:val="22"/>
      <w:szCs w:val="22"/>
      <w:lang w:val="ru-RU" w:eastAsia="ru-RU" w:bidi="ar-SA"/>
    </w:rPr>
  </w:style>
  <w:style w:type="paragraph" w:styleId="784">
    <w:name w:val="table of figures"/>
    <w:basedOn w:val="696"/>
    <w:next w:val="696"/>
    <w:uiPriority w:val="99"/>
    <w:unhideWhenUsed/>
  </w:style>
  <w:style w:type="paragraph" w:styleId="785">
    <w:name w:val="Balloon Text"/>
    <w:basedOn w:val="696"/>
    <w:link w:val="745"/>
    <w:uiPriority w:val="99"/>
    <w:semiHidden/>
    <w:qFormat/>
    <w:rPr>
      <w:rFonts w:ascii="Tahoma" w:hAnsi="Tahoma" w:cs="Tahoma"/>
      <w:sz w:val="16"/>
      <w:szCs w:val="16"/>
    </w:rPr>
  </w:style>
  <w:style w:type="paragraph" w:styleId="786">
    <w:name w:val="Footer"/>
    <w:basedOn w:val="696"/>
    <w:link w:val="746"/>
    <w:uiPriority w:val="99"/>
    <w:pPr>
      <w:tabs>
        <w:tab w:val="clear" w:pos="709" w:leader="none"/>
        <w:tab w:val="center" w:pos="4677" w:leader="none"/>
        <w:tab w:val="right" w:pos="9355" w:leader="none"/>
      </w:tabs>
    </w:pPr>
  </w:style>
  <w:style w:type="paragraph" w:styleId="787" w:customStyle="1">
    <w:name w:val="Preformat"/>
    <w:uiPriority w:val="99"/>
    <w:qFormat/>
    <w:pPr>
      <w:jc w:val="left"/>
      <w:spacing w:before="0" w:after="0"/>
      <w:widowControl w:val="off"/>
    </w:pPr>
    <w:rPr>
      <w:rFonts w:ascii="Courier New" w:hAnsi="Courier New" w:eastAsia="Tahoma" w:cs="Noto Sans Devanagari"/>
      <w:color w:val="auto"/>
      <w:sz w:val="20"/>
      <w:szCs w:val="20"/>
      <w:lang w:val="ru-RU" w:eastAsia="ru-RU" w:bidi="ar-SA"/>
    </w:rPr>
  </w:style>
  <w:style w:type="paragraph" w:styleId="788" w:customStyle="1">
    <w:name w:val="ConsPlusNormal"/>
    <w:uiPriority w:val="99"/>
    <w:qFormat/>
    <w:pPr>
      <w:jc w:val="left"/>
      <w:spacing w:before="0" w:after="0"/>
      <w:widowControl/>
    </w:pPr>
    <w:rPr>
      <w:rFonts w:ascii="Arial" w:hAnsi="Arial" w:eastAsia="Tahoma" w:cs="Arial"/>
      <w:color w:val="auto"/>
      <w:sz w:val="20"/>
      <w:szCs w:val="20"/>
      <w:lang w:val="ru-RU" w:eastAsia="ru-RU" w:bidi="ar-SA"/>
    </w:rPr>
  </w:style>
  <w:style w:type="paragraph" w:styleId="789">
    <w:name w:val="List Paragraph"/>
    <w:basedOn w:val="696"/>
    <w:link w:val="750"/>
    <w:uiPriority w:val="99"/>
    <w:qFormat/>
    <w:pPr>
      <w:contextualSpacing/>
      <w:ind w:left="720"/>
      <w:spacing w:before="0" w:after="0"/>
    </w:pPr>
  </w:style>
  <w:style w:type="paragraph" w:styleId="790">
    <w:name w:val="Body Text Indent"/>
    <w:basedOn w:val="696"/>
    <w:link w:val="751"/>
    <w:uiPriority w:val="99"/>
    <w:pPr>
      <w:ind w:left="283"/>
      <w:spacing w:before="0" w:after="120"/>
    </w:pPr>
  </w:style>
  <w:style w:type="paragraph" w:styleId="791" w:customStyle="1">
    <w:name w:val="Основной текст5"/>
    <w:basedOn w:val="696"/>
    <w:link w:val="753"/>
    <w:uiPriority w:val="99"/>
    <w:qFormat/>
    <w:pPr>
      <w:jc w:val="both"/>
      <w:spacing w:line="274" w:lineRule="exact"/>
      <w:shd w:val="clear" w:color="auto" w:fill="ffffff"/>
      <w:widowControl w:val="off"/>
    </w:pPr>
    <w:rPr>
      <w:sz w:val="20"/>
      <w:szCs w:val="20"/>
    </w:rPr>
  </w:style>
  <w:style w:type="paragraph" w:styleId="792">
    <w:name w:val="No Spacing"/>
    <w:uiPriority w:val="99"/>
    <w:qFormat/>
    <w:pPr>
      <w:jc w:val="left"/>
      <w:spacing w:before="0" w:after="0"/>
      <w:widowControl w:val="off"/>
    </w:pPr>
    <w:rPr>
      <w:rFonts w:ascii="Times New Roman" w:hAnsi="Times New Roman" w:eastAsia="Tahoma" w:cs="Noto Sans Devanagari"/>
      <w:color w:val="auto"/>
      <w:sz w:val="20"/>
      <w:szCs w:val="20"/>
      <w:lang w:val="ru-RU" w:eastAsia="ru-RU" w:bidi="ar-SA"/>
    </w:rPr>
  </w:style>
  <w:style w:type="paragraph" w:styleId="793" w:customStyle="1">
    <w:name w:val="Style2"/>
    <w:basedOn w:val="696"/>
    <w:uiPriority w:val="99"/>
    <w:qFormat/>
    <w:pPr>
      <w:widowControl w:val="off"/>
    </w:pPr>
    <w:rPr>
      <w:rFonts w:ascii="Palatino Linotype" w:hAnsi="Palatino Linotype"/>
    </w:rPr>
  </w:style>
  <w:style w:type="paragraph" w:styleId="794" w:customStyle="1">
    <w:name w:val="Style6"/>
    <w:basedOn w:val="696"/>
    <w:uiPriority w:val="99"/>
    <w:qFormat/>
    <w:pPr>
      <w:widowControl w:val="off"/>
    </w:pPr>
    <w:rPr>
      <w:rFonts w:ascii="Palatino Linotype" w:hAnsi="Palatino Linotype"/>
    </w:rPr>
  </w:style>
  <w:style w:type="paragraph" w:styleId="795" w:customStyle="1">
    <w:name w:val="Знак1 Знак Знак Знак"/>
    <w:basedOn w:val="696"/>
    <w:qFormat/>
    <w:pPr>
      <w:jc w:val="both"/>
      <w:spacing w:beforeAutospacing="1" w:afterAutospacing="1"/>
    </w:pPr>
    <w:rPr>
      <w:rFonts w:ascii="Tahoma" w:hAnsi="Tahoma"/>
      <w:sz w:val="20"/>
      <w:szCs w:val="20"/>
      <w:lang w:val="en-US" w:eastAsia="en-US"/>
    </w:rPr>
  </w:style>
  <w:style w:type="paragraph" w:styleId="796" w:customStyle="1">
    <w:name w:val="ConsPlusNonformat"/>
    <w:uiPriority w:val="99"/>
    <w:qFormat/>
    <w:pPr>
      <w:jc w:val="left"/>
      <w:spacing w:before="0" w:after="0"/>
      <w:widowControl w:val="off"/>
    </w:pPr>
    <w:rPr>
      <w:rFonts w:ascii="Courier New" w:hAnsi="Courier New" w:eastAsia="Tahoma" w:cs="Courier New"/>
      <w:color w:val="auto"/>
      <w:sz w:val="20"/>
      <w:szCs w:val="20"/>
      <w:lang w:val="ru-RU" w:eastAsia="en-US" w:bidi="ar-SA"/>
    </w:rPr>
  </w:style>
  <w:style w:type="paragraph" w:styleId="797" w:customStyle="1">
    <w:name w:val="Normal unindented"/>
    <w:qFormat/>
    <w:pPr>
      <w:jc w:val="both"/>
      <w:spacing w:before="120" w:after="120" w:line="276" w:lineRule="auto"/>
      <w:widowControl/>
    </w:pPr>
    <w:rPr>
      <w:rFonts w:ascii="Times New Roman" w:hAnsi="Times New Roman" w:eastAsia="Tahoma" w:cs="Noto Sans Devanagari"/>
      <w:color w:val="auto"/>
      <w:sz w:val="22"/>
      <w:szCs w:val="22"/>
      <w:lang w:val="ru-RU" w:eastAsia="ru-RU" w:bidi="ar-SA"/>
    </w:rPr>
  </w:style>
  <w:style w:type="paragraph" w:styleId="798" w:customStyle="1">
    <w:name w:val="xl95"/>
    <w:basedOn w:val="696"/>
    <w:qFormat/>
    <w:pPr>
      <w:spacing w:beforeAutospacing="1" w:afterAutospacing="1"/>
    </w:pPr>
  </w:style>
  <w:style w:type="paragraph" w:styleId="799" w:customStyle="1">
    <w:name w:val="xl96"/>
    <w:basedOn w:val="696"/>
    <w:qFormat/>
    <w:pPr>
      <w:spacing w:beforeAutospacing="1" w:afterAutospacing="1"/>
    </w:pPr>
    <w:rPr>
      <w:rFonts w:ascii="Arial" w:hAnsi="Arial" w:cs="Arial"/>
      <w:sz w:val="18"/>
      <w:szCs w:val="18"/>
    </w:rPr>
  </w:style>
  <w:style w:type="paragraph" w:styleId="800" w:customStyle="1">
    <w:name w:val="xl97"/>
    <w:basedOn w:val="696"/>
    <w:qFormat/>
    <w:pPr>
      <w:jc w:val="center"/>
      <w:spacing w:beforeAutospacing="1" w:afterAutospacing="1"/>
    </w:pPr>
    <w:rPr>
      <w:rFonts w:ascii="Arial" w:hAnsi="Arial" w:cs="Arial"/>
      <w:sz w:val="18"/>
      <w:szCs w:val="18"/>
    </w:rPr>
  </w:style>
  <w:style w:type="paragraph" w:styleId="801" w:customStyle="1">
    <w:name w:val="xl98"/>
    <w:basedOn w:val="696"/>
    <w:qFormat/>
    <w:pPr>
      <w:spacing w:beforeAutospacing="1" w:afterAutospacing="1"/>
    </w:pPr>
    <w:rPr>
      <w:rFonts w:ascii="Arial" w:hAnsi="Arial" w:cs="Arial"/>
      <w:sz w:val="18"/>
      <w:szCs w:val="18"/>
    </w:rPr>
  </w:style>
  <w:style w:type="paragraph" w:styleId="802" w:customStyle="1">
    <w:name w:val="xl99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03" w:customStyle="1">
    <w:name w:val="xl100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804" w:customStyle="1">
    <w:name w:val="xl101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805" w:customStyle="1">
    <w:name w:val="xl102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06" w:customStyle="1">
    <w:name w:val="xl103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07" w:customStyle="1">
    <w:name w:val="xl104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20"/>
      <w:szCs w:val="20"/>
    </w:rPr>
  </w:style>
  <w:style w:type="paragraph" w:styleId="808" w:customStyle="1">
    <w:name w:val="xl105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09" w:customStyle="1">
    <w:name w:val="xl106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</w:rPr>
  </w:style>
  <w:style w:type="paragraph" w:styleId="810" w:customStyle="1">
    <w:name w:val="xl107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</w:rPr>
  </w:style>
  <w:style w:type="paragraph" w:styleId="811" w:customStyle="1">
    <w:name w:val="xl108"/>
    <w:basedOn w:val="696"/>
    <w:qFormat/>
    <w:pPr>
      <w:spacing w:beforeAutospacing="1" w:afterAutospacing="1"/>
      <w:pBdr>
        <w:bottom w:val="single" w:color="000000" w:sz="4" w:space="0"/>
      </w:pBdr>
    </w:pPr>
  </w:style>
  <w:style w:type="paragraph" w:styleId="812" w:customStyle="1">
    <w:name w:val="xl109"/>
    <w:basedOn w:val="696"/>
    <w:qFormat/>
    <w:pPr>
      <w:jc w:val="center"/>
      <w:spacing w:beforeAutospacing="1" w:afterAutospacing="1"/>
      <w:pBdr>
        <w:top w:val="single" w:color="000000" w:sz="4" w:space="0"/>
      </w:pBdr>
    </w:pPr>
    <w:rPr>
      <w:rFonts w:ascii="Arial" w:hAnsi="Arial" w:cs="Arial"/>
      <w:sz w:val="16"/>
      <w:szCs w:val="16"/>
    </w:rPr>
  </w:style>
  <w:style w:type="paragraph" w:styleId="813" w:customStyle="1">
    <w:name w:val="xl110"/>
    <w:basedOn w:val="696"/>
    <w:qFormat/>
    <w:pPr>
      <w:spacing w:beforeAutospacing="1" w:afterAutospacing="1"/>
      <w:pBdr>
        <w:top w:val="single" w:color="000000" w:sz="4" w:space="0"/>
      </w:pBdr>
    </w:pPr>
  </w:style>
  <w:style w:type="paragraph" w:styleId="814" w:customStyle="1">
    <w:name w:val="xl111"/>
    <w:basedOn w:val="696"/>
    <w:qFormat/>
    <w:pPr>
      <w:jc w:val="center"/>
      <w:spacing w:beforeAutospacing="1" w:afterAutospacing="1"/>
    </w:pPr>
    <w:rPr>
      <w:rFonts w:ascii="Arial" w:hAnsi="Arial" w:cs="Arial"/>
      <w:b/>
      <w:bCs/>
    </w:rPr>
  </w:style>
  <w:style w:type="paragraph" w:styleId="815" w:customStyle="1">
    <w:name w:val="xl112"/>
    <w:basedOn w:val="696"/>
    <w:qFormat/>
    <w:pPr>
      <w:jc w:val="center"/>
      <w:spacing w:beforeAutospacing="1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816" w:customStyle="1">
    <w:name w:val="xl113"/>
    <w:basedOn w:val="696"/>
    <w:qFormat/>
    <w:pPr>
      <w:jc w:val="center"/>
      <w:spacing w:beforeAutospacing="1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817" w:customStyle="1">
    <w:name w:val="xl114"/>
    <w:basedOn w:val="696"/>
    <w:qFormat/>
    <w:pPr>
      <w:jc w:val="center"/>
      <w:spacing w:beforeAutospacing="1" w:afterAutospacing="1"/>
      <w:pBdr>
        <w:top w:val="single" w:color="000000" w:sz="4" w:space="0"/>
      </w:pBdr>
    </w:pPr>
    <w:rPr>
      <w:rFonts w:ascii="Arial" w:hAnsi="Arial" w:cs="Arial"/>
      <w:sz w:val="16"/>
      <w:szCs w:val="16"/>
    </w:rPr>
  </w:style>
  <w:style w:type="paragraph" w:styleId="818" w:customStyle="1">
    <w:name w:val="xl115"/>
    <w:basedOn w:val="696"/>
    <w:qFormat/>
    <w:pPr>
      <w:jc w:val="right"/>
      <w:spacing w:beforeAutospacing="1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819" w:customStyle="1">
    <w:name w:val="xl116"/>
    <w:basedOn w:val="696"/>
    <w:qFormat/>
    <w:pPr>
      <w:jc w:val="right"/>
      <w:spacing w:beforeAutospacing="1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820" w:customStyle="1">
    <w:name w:val="xl117"/>
    <w:basedOn w:val="696"/>
    <w:qFormat/>
    <w:pPr>
      <w:jc w:val="right"/>
      <w:spacing w:beforeAutospacing="1" w:afterAutospacing="1"/>
      <w:pBdr>
        <w:top w:val="single" w:color="000000" w:sz="4" w:space="0"/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821" w:customStyle="1">
    <w:name w:val="xl118"/>
    <w:basedOn w:val="696"/>
    <w:qFormat/>
    <w:pPr>
      <w:spacing w:beforeAutospacing="1" w:afterAutospacing="1"/>
      <w:pBdr>
        <w:top w:val="single" w:color="000000" w:sz="4" w:space="0"/>
        <w:bottom w:val="single" w:color="000000" w:sz="4" w:space="0"/>
      </w:pBdr>
    </w:pPr>
  </w:style>
  <w:style w:type="paragraph" w:styleId="822" w:customStyle="1">
    <w:name w:val="xl119"/>
    <w:basedOn w:val="696"/>
    <w:qFormat/>
    <w:pPr>
      <w:jc w:val="right"/>
      <w:spacing w:beforeAutospacing="1" w:afterAutospacing="1"/>
      <w:pBdr>
        <w:top w:val="single" w:color="000000" w:sz="4" w:space="0"/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823" w:customStyle="1">
    <w:name w:val="xl120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24" w:customStyle="1">
    <w:name w:val="xl121"/>
    <w:basedOn w:val="696"/>
    <w:qFormat/>
    <w:pPr>
      <w:spacing w:beforeAutospacing="1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25" w:customStyle="1">
    <w:name w:val="xl122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26" w:customStyle="1">
    <w:name w:val="xl123"/>
    <w:basedOn w:val="696"/>
    <w:qFormat/>
    <w:pPr>
      <w:spacing w:beforeAutospacing="1" w:afterAutospacing="1"/>
      <w:pBdr>
        <w:top w:val="single" w:color="000000" w:sz="4" w:space="0"/>
        <w:right w:val="single" w:color="000000" w:sz="4" w:space="0"/>
      </w:pBdr>
    </w:pPr>
  </w:style>
  <w:style w:type="paragraph" w:styleId="827" w:customStyle="1">
    <w:name w:val="xl124"/>
    <w:basedOn w:val="696"/>
    <w:qFormat/>
    <w:pPr>
      <w:spacing w:beforeAutospacing="1" w:afterAutospacing="1"/>
      <w:pBdr>
        <w:left w:val="single" w:color="000000" w:sz="4" w:space="0"/>
        <w:bottom w:val="single" w:color="000000" w:sz="4" w:space="0"/>
      </w:pBdr>
    </w:pPr>
  </w:style>
  <w:style w:type="paragraph" w:styleId="828" w:customStyle="1">
    <w:name w:val="xl125"/>
    <w:basedOn w:val="696"/>
    <w:qFormat/>
    <w:pPr>
      <w:spacing w:beforeAutospacing="1" w:afterAutospacing="1"/>
      <w:pBdr>
        <w:bottom w:val="single" w:color="000000" w:sz="4" w:space="0"/>
        <w:right w:val="single" w:color="000000" w:sz="4" w:space="0"/>
      </w:pBdr>
    </w:pPr>
  </w:style>
  <w:style w:type="paragraph" w:styleId="829" w:customStyle="1">
    <w:name w:val="xl126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30" w:customStyle="1">
    <w:name w:val="xl127"/>
    <w:basedOn w:val="696"/>
    <w:qFormat/>
    <w:pPr>
      <w:spacing w:beforeAutospacing="1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31" w:customStyle="1">
    <w:name w:val="xl128"/>
    <w:basedOn w:val="696"/>
    <w:qFormat/>
    <w:pPr>
      <w:jc w:val="center"/>
      <w:spacing w:beforeAutospacing="1" w:afterAutospacing="1"/>
      <w:pBdr>
        <w:bottom w:val="single" w:color="000000" w:sz="4" w:space="0"/>
      </w:pBdr>
    </w:pPr>
    <w:rPr>
      <w:rFonts w:ascii="Arial" w:hAnsi="Arial" w:cs="Arial"/>
      <w:b/>
      <w:bCs/>
      <w:sz w:val="16"/>
      <w:szCs w:val="16"/>
    </w:rPr>
  </w:style>
  <w:style w:type="paragraph" w:styleId="832" w:customStyle="1">
    <w:name w:val="xl129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833" w:customStyle="1">
    <w:name w:val="xl130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834" w:customStyle="1">
    <w:name w:val="xl131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835" w:customStyle="1">
    <w:name w:val="xl132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36" w:customStyle="1">
    <w:name w:val="xl133"/>
    <w:basedOn w:val="696"/>
    <w:qFormat/>
    <w:pPr>
      <w:spacing w:beforeAutospacing="1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37" w:customStyle="1">
    <w:name w:val="xl134"/>
    <w:basedOn w:val="696"/>
    <w:qFormat/>
    <w:pPr>
      <w:spacing w:beforeAutospacing="1" w:afterAutospacing="1"/>
      <w:pBdr>
        <w:top w:val="single" w:color="000000" w:sz="4" w:space="0"/>
        <w:bottom w:val="single" w:color="000000" w:sz="4" w:space="0"/>
      </w:pBdr>
    </w:pPr>
  </w:style>
  <w:style w:type="paragraph" w:styleId="838" w:customStyle="1">
    <w:name w:val="xl135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39" w:customStyle="1">
    <w:name w:val="xl136"/>
    <w:basedOn w:val="696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840" w:customStyle="1">
    <w:name w:val="xl137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20"/>
      <w:szCs w:val="20"/>
    </w:rPr>
  </w:style>
  <w:style w:type="paragraph" w:styleId="841" w:customStyle="1">
    <w:name w:val="xl138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842" w:customStyle="1">
    <w:name w:val="xl139"/>
    <w:basedOn w:val="696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6"/>
      <w:szCs w:val="16"/>
    </w:rPr>
  </w:style>
  <w:style w:type="paragraph" w:styleId="843" w:customStyle="1">
    <w:name w:val="xl140"/>
    <w:basedOn w:val="696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6"/>
      <w:szCs w:val="16"/>
    </w:rPr>
  </w:style>
  <w:style w:type="numbering" w:styleId="844" w:default="1">
    <w:name w:val="No List"/>
    <w:uiPriority w:val="99"/>
    <w:semiHidden/>
    <w:unhideWhenUsed/>
    <w:qFormat/>
  </w:style>
  <w:style w:type="table" w:styleId="845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  <w:style w:type="table" w:styleId="846" w:customStyle="1">
    <w:name w:val="Table Grid Light"/>
    <w:basedOn w:val="8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47" w:customStyle="1">
    <w:name w:val="Plain Table 1"/>
    <w:basedOn w:val="8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0"/>
      </w:tcPr>
    </w:tblStylePr>
    <w:tblStylePr w:type="band1Vert">
      <w:tcPr>
        <w:shd w:val="clear" w:color="f2f2f2" w:fill="f2f2f2" w:themeFill="text1" w:themeFillTint="0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</w:tblStylePr>
    <w:tblStylePr w:type="lastCol">
      <w:rPr>
        <w:b/>
        <w:sz w:val="22"/>
      </w:rPr>
    </w:tblStylePr>
    <w:tblStylePr w:type="lastRow">
      <w:rPr>
        <w:b/>
        <w:sz w:val="22"/>
      </w:rPr>
    </w:tblStylePr>
  </w:style>
  <w:style w:type="table" w:styleId="848" w:customStyle="1">
    <w:name w:val="Plain Table 2"/>
    <w:basedOn w:val="84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</w:tblStylePr>
  </w:style>
  <w:style w:type="table" w:styleId="849" w:customStyle="1">
    <w:name w:val="Plain Table 3"/>
    <w:basedOn w:val="845"/>
    <w:uiPriority w:val="99"/>
    <w:tblPr>
      <w:tblStyleRowBandSize w:val="1"/>
      <w:tblStyleColBandSize w:val="1"/>
    </w:tblPr>
    <w:tblStylePr w:type="band1Horz">
      <w:rPr>
        <w:sz w:val="22"/>
      </w:rPr>
      <w:tcPr>
        <w:shd w:val="clear" w:color="f2f2f2" w:fill="f2f2f2" w:themeFill="text1" w:themeFillTint="00"/>
      </w:tcPr>
    </w:tblStylePr>
    <w:tblStylePr w:type="band1Vert">
      <w:rPr>
        <w:sz w:val="22"/>
      </w:rPr>
      <w:tcPr>
        <w:shd w:val="clear" w:color="f2f2f2" w:fill="f2f2f2" w:themeFill="text1" w:themeFillTint="00"/>
      </w:tcPr>
    </w:tblStylePr>
    <w:tblStylePr w:type="firstCol">
      <w:rPr>
        <w:b/>
        <w:caps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</w:tblStylePr>
    <w:tblStylePr w:type="lastRow">
      <w:rPr>
        <w:b/>
        <w:caps/>
      </w:rPr>
    </w:tblStylePr>
  </w:style>
  <w:style w:type="table" w:styleId="850" w:customStyle="1">
    <w:name w:val="Plain Table 4"/>
    <w:basedOn w:val="845"/>
    <w:uiPriority w:val="99"/>
    <w:tblPr>
      <w:tblStyleRowBandSize w:val="1"/>
      <w:tblStyleColBandSize w:val="1"/>
    </w:tblPr>
    <w:tblStylePr w:type="band1Horz">
      <w:rPr>
        <w:sz w:val="22"/>
      </w:rPr>
      <w:tcPr>
        <w:shd w:val="clear" w:color="f2f2f2" w:fill="f2f2f2" w:themeFill="text1" w:themeFillTint="00"/>
      </w:tcPr>
    </w:tblStylePr>
    <w:tblStylePr w:type="band1Vert">
      <w:rPr>
        <w:sz w:val="22"/>
      </w:rPr>
      <w:tcPr>
        <w:shd w:val="clear" w:color="f2f2f2" w:fill="f2f2f2" w:themeFill="text1" w:themeFillTint="00"/>
      </w:tcPr>
    </w:tblStylePr>
    <w:tblStylePr w:type="firstCol">
      <w:rPr>
        <w:b/>
      </w:rPr>
    </w:tblStylePr>
    <w:tblStylePr w:type="firstRow">
      <w:rPr>
        <w:b/>
      </w:rPr>
    </w:tblStylePr>
    <w:tblStylePr w:type="lastCol">
      <w:rPr>
        <w:b/>
      </w:rPr>
    </w:tblStylePr>
    <w:tblStylePr w:type="lastRow">
      <w:rPr>
        <w:b/>
      </w:rPr>
    </w:tblStylePr>
  </w:style>
  <w:style w:type="table" w:styleId="851" w:customStyle="1">
    <w:name w:val="Plain Table 5"/>
    <w:basedOn w:val="845"/>
    <w:uiPriority w:val="99"/>
    <w:tblPr>
      <w:tblStyleRowBandSize w:val="1"/>
      <w:tblStyleColBandSize w:val="1"/>
    </w:tblPr>
    <w:tblStylePr w:type="band1Horz">
      <w:rPr>
        <w:sz w:val="22"/>
      </w:rPr>
      <w:tcPr>
        <w:shd w:val="clear" w:color="f2f2f2" w:fill="f2f2f2" w:themeFill="text1" w:themeFillTint="00"/>
      </w:tcPr>
    </w:tblStylePr>
    <w:tblStylePr w:type="band1Vert">
      <w:rPr>
        <w:sz w:val="22"/>
      </w:rPr>
      <w:tcPr>
        <w:shd w:val="clear" w:color="f2f2f2" w:fill="f2f2f2" w:themeFill="text1" w:themeFillTint="00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1 Light"/>
    <w:basedOn w:val="84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sz w:val="22"/>
      </w:rPr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6A6A6A" w:themeColor="text1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3" w:customStyle="1">
    <w:name w:val="Grid Table 1 Light - Accent 1"/>
    <w:basedOn w:val="84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sz w:val="22"/>
      </w:rPr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97B4D8" w:themeColor="accent1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4" w:customStyle="1">
    <w:name w:val="Grid Table 1 Light - Accent 2"/>
    <w:basedOn w:val="84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sz w:val="22"/>
      </w:rPr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DA9896" w:themeColor="accent2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5" w:customStyle="1">
    <w:name w:val="Grid Table 1 Light - Accent 3"/>
    <w:basedOn w:val="84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sz w:val="22"/>
      </w:rPr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C4D79D" w:themeColor="accent3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6" w:customStyle="1">
    <w:name w:val="Grid Table 1 Light - Accent 4"/>
    <w:basedOn w:val="84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sz w:val="22"/>
      </w:rPr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B4A4C8" w:themeColor="accent4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7" w:customStyle="1">
    <w:name w:val="Grid Table 1 Light - Accent 5"/>
    <w:basedOn w:val="84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sz w:val="22"/>
      </w:rPr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95CEDD" w:themeColor="accent5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8" w:customStyle="1">
    <w:name w:val="Grid Table 1 Light - Accent 6"/>
    <w:basedOn w:val="84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sz w:val="22"/>
      </w:rPr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FAC192" w:themeColor="accent6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59" w:customStyle="1">
    <w:name w:val="Grid Table 2"/>
    <w:basedOn w:val="8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sz w:val="22"/>
      </w:rPr>
      <w:tcPr>
        <w:shd w:val="clear" w:color="cbcbcb" w:fill="cbcbcb" w:themeFill="text1" w:themeFillTint="34"/>
      </w:tcPr>
    </w:tblStylePr>
    <w:tblStylePr w:type="band1Vert">
      <w:rPr>
        <w:sz w:val="22"/>
      </w:rPr>
      <w:tcPr>
        <w:shd w:val="clear" w:color="cbcbcb" w:fill="cbcbcb" w:themeFill="text1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1"/>
    <w:basedOn w:val="84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sz w:val="22"/>
      </w:rPr>
      <w:tcPr>
        <w:shd w:val="clear" w:color="dae5f1" w:fill="dae5f1" w:themeFill="accent1" w:themeFillTint="34"/>
      </w:tcPr>
    </w:tblStylePr>
    <w:tblStylePr w:type="band1Vert">
      <w:rPr>
        <w:sz w:val="22"/>
      </w:rPr>
      <w:tcPr>
        <w:shd w:val="clear" w:color="dae5f1" w:fill="dae5f1" w:themeFill="accent1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2 - Accent 2"/>
    <w:basedOn w:val="84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sz w:val="22"/>
      </w:rPr>
      <w:tcPr>
        <w:shd w:val="clear" w:color="f2dcdc" w:fill="f2dcdc" w:themeFill="accent2" w:themeFillTint="32"/>
      </w:tcPr>
    </w:tblStylePr>
    <w:tblStylePr w:type="band1Vert">
      <w:rPr>
        <w:sz w:val="22"/>
      </w:rPr>
      <w:tcPr>
        <w:shd w:val="clear" w:color="f2dcdc" w:fill="f2dcdc" w:themeFill="accent2" w:themeFillTint="32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2 - Accent 3"/>
    <w:basedOn w:val="84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sz w:val="22"/>
      </w:rPr>
      <w:tcPr>
        <w:shd w:val="clear" w:color="eaf1dc" w:fill="eaf1dc" w:themeFill="accent3" w:themeFillTint="34"/>
      </w:tcPr>
    </w:tblStylePr>
    <w:tblStylePr w:type="band1Vert">
      <w:rPr>
        <w:sz w:val="22"/>
      </w:rPr>
      <w:tcPr>
        <w:shd w:val="clear" w:color="eaf1dc" w:fill="eaf1dc" w:themeFill="accent3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2 - Accent 4"/>
    <w:basedOn w:val="84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sz w:val="22"/>
      </w:rPr>
      <w:tcPr>
        <w:shd w:val="clear" w:color="e5dfec" w:fill="e5dfec" w:themeFill="accent4" w:themeFillTint="34"/>
      </w:tcPr>
    </w:tblStylePr>
    <w:tblStylePr w:type="band1Vert">
      <w:rPr>
        <w:sz w:val="22"/>
      </w:rPr>
      <w:tcPr>
        <w:shd w:val="clear" w:color="e5dfec" w:fill="e5dfec" w:themeFill="accent4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2 - Accent 5"/>
    <w:basedOn w:val="84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sz w:val="22"/>
      </w:rPr>
      <w:tcPr>
        <w:shd w:val="clear" w:color="daeef3" w:fill="daeef3" w:themeFill="accent5" w:themeFillTint="34"/>
      </w:tcPr>
    </w:tblStylePr>
    <w:tblStylePr w:type="band1Vert">
      <w:rPr>
        <w:sz w:val="22"/>
      </w:rPr>
      <w:tcPr>
        <w:shd w:val="clear" w:color="daeef3" w:fill="daeef3" w:themeFill="accent5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2 - Accent 6"/>
    <w:basedOn w:val="84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sz w:val="22"/>
      </w:rPr>
      <w:tcPr>
        <w:shd w:val="clear" w:color="fde9d8" w:fill="fde9d8" w:themeFill="accent6" w:themeFillTint="34"/>
      </w:tcPr>
    </w:tblStylePr>
    <w:tblStylePr w:type="band1Vert">
      <w:rPr>
        <w:sz w:val="22"/>
      </w:rPr>
      <w:tcPr>
        <w:shd w:val="clear" w:color="fde9d8" w:fill="fde9d8" w:themeFill="accent6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3"/>
    <w:basedOn w:val="8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sz w:val="22"/>
      </w:rPr>
      <w:tcPr>
        <w:shd w:val="clear" w:color="cbcbcb" w:fill="cbcbcb" w:themeFill="text1" w:themeFillTint="34"/>
      </w:tcPr>
    </w:tblStylePr>
    <w:tblStylePr w:type="band1Vert">
      <w:rPr>
        <w:sz w:val="22"/>
      </w:rPr>
      <w:tcPr>
        <w:shd w:val="clear" w:color="cbcbcb" w:fill="cbcbcb" w:themeFill="text1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1"/>
    <w:basedOn w:val="84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sz w:val="22"/>
      </w:rPr>
      <w:tcPr>
        <w:shd w:val="clear" w:color="dae5f1" w:fill="dae5f1" w:themeFill="accent1" w:themeFillTint="34"/>
      </w:tcPr>
    </w:tblStylePr>
    <w:tblStylePr w:type="band1Vert">
      <w:rPr>
        <w:sz w:val="22"/>
      </w:rPr>
      <w:tcPr>
        <w:shd w:val="clear" w:color="dae5f1" w:fill="dae5f1" w:themeFill="accent1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3 - Accent 2"/>
    <w:basedOn w:val="84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sz w:val="22"/>
      </w:rPr>
      <w:tcPr>
        <w:shd w:val="clear" w:color="f2dcdc" w:fill="f2dcdc" w:themeFill="accent2" w:themeFillTint="32"/>
      </w:tcPr>
    </w:tblStylePr>
    <w:tblStylePr w:type="band1Vert">
      <w:rPr>
        <w:sz w:val="22"/>
      </w:rPr>
      <w:tcPr>
        <w:shd w:val="clear" w:color="f2dcdc" w:fill="f2dcdc" w:themeFill="accent2" w:themeFillTint="32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3 - Accent 3"/>
    <w:basedOn w:val="84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sz w:val="22"/>
      </w:rPr>
      <w:tcPr>
        <w:shd w:val="clear" w:color="eaf1dc" w:fill="eaf1dc" w:themeFill="accent3" w:themeFillTint="34"/>
      </w:tcPr>
    </w:tblStylePr>
    <w:tblStylePr w:type="band1Vert">
      <w:rPr>
        <w:sz w:val="22"/>
      </w:rPr>
      <w:tcPr>
        <w:shd w:val="clear" w:color="eaf1dc" w:fill="eaf1dc" w:themeFill="accent3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3 - Accent 4"/>
    <w:basedOn w:val="84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sz w:val="22"/>
      </w:rPr>
      <w:tcPr>
        <w:shd w:val="clear" w:color="e5dfec" w:fill="e5dfec" w:themeFill="accent4" w:themeFillTint="34"/>
      </w:tcPr>
    </w:tblStylePr>
    <w:tblStylePr w:type="band1Vert">
      <w:rPr>
        <w:sz w:val="22"/>
      </w:rPr>
      <w:tcPr>
        <w:shd w:val="clear" w:color="e5dfec" w:fill="e5dfec" w:themeFill="accent4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3 - Accent 5"/>
    <w:basedOn w:val="84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sz w:val="22"/>
      </w:rPr>
      <w:tcPr>
        <w:shd w:val="clear" w:color="daeef3" w:fill="daeef3" w:themeFill="accent5" w:themeFillTint="34"/>
      </w:tcPr>
    </w:tblStylePr>
    <w:tblStylePr w:type="band1Vert">
      <w:rPr>
        <w:sz w:val="22"/>
      </w:rPr>
      <w:tcPr>
        <w:shd w:val="clear" w:color="daeef3" w:fill="daeef3" w:themeFill="accent5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3 - Accent 6"/>
    <w:basedOn w:val="84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sz w:val="22"/>
      </w:rPr>
      <w:tcPr>
        <w:shd w:val="clear" w:color="fde9d8" w:fill="fde9d8" w:themeFill="accent6" w:themeFillTint="34"/>
      </w:tcPr>
    </w:tblStylePr>
    <w:tblStylePr w:type="band1Vert">
      <w:rPr>
        <w:sz w:val="22"/>
      </w:rPr>
      <w:tcPr>
        <w:shd w:val="clear" w:color="fde9d8" w:fill="fde9d8" w:themeFill="accent6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4"/>
    <w:basedOn w:val="84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sz w:val="22"/>
      </w:rPr>
      <w:tcPr>
        <w:shd w:val="clear" w:color="cbcbcb" w:fill="cbcbcb" w:themeFill="text1" w:themeFillTint="34"/>
      </w:tcPr>
    </w:tblStylePr>
    <w:tblStylePr w:type="band1Vert">
      <w:rPr>
        <w:sz w:val="22"/>
      </w:rPr>
      <w:tcPr>
        <w:shd w:val="clear" w:color="cbcbcb" w:fill="cbcbcb" w:themeFill="text1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text1" w:sz="4" w:space="0"/>
        </w:tcBorders>
      </w:tcPr>
    </w:tblStylePr>
  </w:style>
  <w:style w:type="table" w:styleId="874" w:customStyle="1">
    <w:name w:val="Grid Table 4 - Accent 1"/>
    <w:basedOn w:val="84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sz w:val="22"/>
      </w:rPr>
      <w:tcPr>
        <w:shd w:val="clear" w:color="dce6f2" w:fill="dce6f2" w:themeFill="accent1" w:themeFillTint="32"/>
      </w:tcPr>
    </w:tblStylePr>
    <w:tblStylePr w:type="band1Vert">
      <w:rPr>
        <w:sz w:val="22"/>
      </w:rPr>
      <w:tcPr>
        <w:shd w:val="clear" w:color="dce6f2" w:fill="dce6f2" w:themeFill="accent1" w:themeFillTint="32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5d8ac2" w:fill="5d8ac2" w:themeFill="accent1" w:themeFillTint="EA"/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5D8AC2" w:themeColor="accent1" w:sz="4" w:space="0"/>
        </w:tcBorders>
      </w:tcPr>
    </w:tblStylePr>
  </w:style>
  <w:style w:type="table" w:styleId="875" w:customStyle="1">
    <w:name w:val="Grid Table 4 - Accent 2"/>
    <w:basedOn w:val="84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sz w:val="22"/>
      </w:rPr>
      <w:tcPr>
        <w:shd w:val="clear" w:color="f2dcdc" w:fill="f2dcdc" w:themeFill="accent2" w:themeFillTint="32"/>
      </w:tcPr>
    </w:tblStylePr>
    <w:tblStylePr w:type="band1Vert">
      <w:rPr>
        <w:sz w:val="22"/>
      </w:rPr>
      <w:tcPr>
        <w:shd w:val="clear" w:color="f2dcdc" w:fill="f2dcdc" w:themeFill="accent2" w:themeFillTint="32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d99695" w:fill="d99695" w:themeFill="accent2" w:themeFillTint="97"/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D99695" w:themeColor="accent2" w:sz="4" w:space="0"/>
        </w:tcBorders>
      </w:tcPr>
    </w:tblStylePr>
  </w:style>
  <w:style w:type="table" w:styleId="876" w:customStyle="1">
    <w:name w:val="Grid Table 4 - Accent 3"/>
    <w:basedOn w:val="84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sz w:val="22"/>
      </w:rPr>
      <w:tcPr>
        <w:shd w:val="clear" w:color="eaf1dc" w:fill="eaf1dc" w:themeFill="accent3" w:themeFillTint="34"/>
      </w:tcPr>
    </w:tblStylePr>
    <w:tblStylePr w:type="band1Vert">
      <w:rPr>
        <w:sz w:val="22"/>
      </w:rPr>
      <w:tcPr>
        <w:shd w:val="clear" w:color="eaf1dc" w:fill="eaf1dc" w:themeFill="accent3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9abb59" w:fill="9abb59" w:themeFill="accent3" w:themeFillTint="FE"/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9ABB59" w:themeColor="accent3" w:sz="4" w:space="0"/>
        </w:tcBorders>
      </w:tcPr>
    </w:tblStylePr>
  </w:style>
  <w:style w:type="table" w:styleId="877" w:customStyle="1">
    <w:name w:val="Grid Table 4 - Accent 4"/>
    <w:basedOn w:val="84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sz w:val="22"/>
      </w:rPr>
      <w:tcPr>
        <w:shd w:val="clear" w:color="e5dfec" w:fill="e5dfec" w:themeFill="accent4" w:themeFillTint="34"/>
      </w:tcPr>
    </w:tblStylePr>
    <w:tblStylePr w:type="band1Vert">
      <w:rPr>
        <w:sz w:val="22"/>
      </w:rPr>
      <w:tcPr>
        <w:shd w:val="clear" w:color="e5dfec" w:fill="e5dfec" w:themeFill="accent4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b2a1c6" w:fill="b2a1c6" w:themeFill="accent4" w:themeFillTint="9A"/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B2A1C6" w:themeColor="accent4" w:sz="4" w:space="0"/>
        </w:tcBorders>
      </w:tcPr>
    </w:tblStylePr>
  </w:style>
  <w:style w:type="table" w:styleId="878" w:customStyle="1">
    <w:name w:val="Grid Table 4 - Accent 5"/>
    <w:basedOn w:val="84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sz w:val="22"/>
      </w:rPr>
      <w:tcPr>
        <w:shd w:val="clear" w:color="daeef3" w:fill="daeef3" w:themeFill="accent5" w:themeFillTint="34"/>
      </w:tcPr>
    </w:tblStylePr>
    <w:tblStylePr w:type="band1Vert">
      <w:rPr>
        <w:sz w:val="22"/>
      </w:rPr>
      <w:tcPr>
        <w:shd w:val="clear" w:color="daeef3" w:fill="daeef3" w:themeFill="accent5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4bacc6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4BACC6" w:themeColor="accent5" w:sz="4" w:space="0"/>
        </w:tcBorders>
      </w:tcPr>
    </w:tblStylePr>
  </w:style>
  <w:style w:type="table" w:styleId="879" w:customStyle="1">
    <w:name w:val="Grid Table 4 - Accent 6"/>
    <w:basedOn w:val="84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sz w:val="22"/>
      </w:rPr>
      <w:tcPr>
        <w:shd w:val="clear" w:color="fde9d8" w:fill="fde9d8" w:themeFill="accent6" w:themeFillTint="34"/>
      </w:tcPr>
    </w:tblStylePr>
    <w:tblStylePr w:type="band1Vert">
      <w:rPr>
        <w:sz w:val="22"/>
      </w:rPr>
      <w:tcPr>
        <w:shd w:val="clear" w:color="fde9d8" w:fill="fde9d8" w:themeFill="accent6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7964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F79646" w:themeColor="accent6" w:sz="4" w:space="0"/>
        </w:tcBorders>
      </w:tcPr>
    </w:tblStylePr>
  </w:style>
  <w:style w:type="table" w:styleId="880" w:customStyle="1">
    <w:name w:val="Grid Table 5 Dark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b/>
        <w:sz w:val="22"/>
      </w:rPr>
      <w:tcPr>
        <w:shd w:val="clear" w:color="000000" w:fill="000000" w:themeFill="text1"/>
      </w:tcPr>
    </w:tblStylePr>
    <w:tblStylePr w:type="firstRow">
      <w:rPr>
        <w:b/>
        <w:sz w:val="22"/>
      </w:rPr>
      <w:tcPr>
        <w:shd w:val="clear" w:color="000000" w:fill="000000" w:themeFill="text1"/>
      </w:tcPr>
    </w:tblStylePr>
    <w:tblStylePr w:type="lastCol">
      <w:rPr>
        <w:b/>
        <w:sz w:val="22"/>
      </w:rPr>
      <w:tcPr>
        <w:shd w:val="clear" w:color="000000" w:fill="000000" w:themeFill="text1"/>
      </w:tcPr>
    </w:tblStylePr>
    <w:tblStylePr w:type="lastRow">
      <w:rPr>
        <w:b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- Accent 1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ec4e0" w:fill="aec4e0" w:themeFill="accent1" w:themeFillTint="75"/>
      </w:tcPr>
    </w:tblStylePr>
    <w:tblStylePr w:type="band1Vert">
      <w:tcPr>
        <w:shd w:val="clear" w:color="aec4e0" w:fill="aec4e0" w:themeFill="accent1" w:themeFillTint="75"/>
      </w:tcPr>
    </w:tblStylePr>
    <w:tblStylePr w:type="firstCol">
      <w:rPr>
        <w:b/>
        <w:sz w:val="22"/>
      </w:rPr>
      <w:tcPr>
        <w:shd w:val="clear" w:color="4f81bd" w:fill="4f81bd" w:themeFill="accent1"/>
      </w:tcPr>
    </w:tblStylePr>
    <w:tblStylePr w:type="firstRow">
      <w:rPr>
        <w:b/>
        <w:sz w:val="22"/>
      </w:rPr>
      <w:tcPr>
        <w:shd w:val="clear" w:color="4f81bd" w:fill="4f81bd" w:themeFill="accent1"/>
      </w:tcPr>
    </w:tblStylePr>
    <w:tblStylePr w:type="lastCol">
      <w:rPr>
        <w:b/>
        <w:sz w:val="22"/>
      </w:rPr>
      <w:tcPr>
        <w:shd w:val="clear" w:color="4f81bd" w:fill="4f81bd" w:themeFill="accent1"/>
      </w:tcPr>
    </w:tblStylePr>
    <w:tblStylePr w:type="lastRow">
      <w:rPr>
        <w:b/>
        <w:sz w:val="22"/>
      </w:rPr>
      <w:tcPr>
        <w:shd w:val="clear" w:color="4f81bd" w:fill="4f81bd" w:themeFill="accent1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5 Dark - Accent 2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e2aead" w:fill="e2aead" w:themeFill="accent2" w:themeFillTint="75"/>
      </w:tcPr>
    </w:tblStylePr>
    <w:tblStylePr w:type="band1Vert">
      <w:tcPr>
        <w:shd w:val="clear" w:color="e2aead" w:fill="e2aead" w:themeFill="accent2" w:themeFillTint="75"/>
      </w:tcPr>
    </w:tblStylePr>
    <w:tblStylePr w:type="firstCol">
      <w:rPr>
        <w:b/>
        <w:sz w:val="22"/>
      </w:rPr>
      <w:tcPr>
        <w:shd w:val="clear" w:color="c0504d" w:fill="c0504d" w:themeFill="accent2"/>
      </w:tcPr>
    </w:tblStylePr>
    <w:tblStylePr w:type="firstRow">
      <w:rPr>
        <w:b/>
        <w:sz w:val="22"/>
      </w:rPr>
      <w:tcPr>
        <w:shd w:val="clear" w:color="c0504d" w:fill="c0504d" w:themeFill="accent2"/>
      </w:tcPr>
    </w:tblStylePr>
    <w:tblStylePr w:type="lastCol">
      <w:rPr>
        <w:b/>
        <w:sz w:val="22"/>
      </w:rPr>
      <w:tcPr>
        <w:shd w:val="clear" w:color="c0504d" w:fill="c0504d" w:themeFill="accent2"/>
      </w:tcPr>
    </w:tblStylePr>
    <w:tblStylePr w:type="lastRow">
      <w:rPr>
        <w:b/>
        <w:sz w:val="22"/>
      </w:rPr>
      <w:tcPr>
        <w:shd w:val="clear" w:color="c0504d" w:fill="c0504d" w:themeFill="accent2"/>
        <w:tcBorders>
          <w:top w:val="single" w:color="FFFFFF" w:themeColor="light1" w:sz="4" w:space="0"/>
        </w:tcBorders>
      </w:tcPr>
    </w:tblStylePr>
  </w:style>
  <w:style w:type="table" w:styleId="883" w:customStyle="1">
    <w:name w:val="Grid Table 5 Dark - Accent 3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d0dfb2" w:fill="d0dfb2" w:themeFill="accent3" w:themeFillTint="75"/>
      </w:tcPr>
    </w:tblStylePr>
    <w:tblStylePr w:type="band1Vert">
      <w:tcPr>
        <w:shd w:val="clear" w:color="d0dfb2" w:fill="d0dfb2" w:themeFill="accent3" w:themeFillTint="75"/>
      </w:tcPr>
    </w:tblStylePr>
    <w:tblStylePr w:type="firstCol">
      <w:rPr>
        <w:b/>
        <w:sz w:val="22"/>
      </w:rPr>
      <w:tcPr>
        <w:shd w:val="clear" w:color="9bbb59" w:fill="9bbb59" w:themeFill="accent3"/>
      </w:tcPr>
    </w:tblStylePr>
    <w:tblStylePr w:type="firstRow">
      <w:rPr>
        <w:b/>
        <w:sz w:val="22"/>
      </w:rPr>
      <w:tcPr>
        <w:shd w:val="clear" w:color="9bbb59" w:fill="9bbb59" w:themeFill="accent3"/>
      </w:tcPr>
    </w:tblStylePr>
    <w:tblStylePr w:type="lastCol">
      <w:rPr>
        <w:b/>
        <w:sz w:val="22"/>
      </w:rPr>
      <w:tcPr>
        <w:shd w:val="clear" w:color="9bbb59" w:fill="9bbb59" w:themeFill="accent3"/>
      </w:tcPr>
    </w:tblStylePr>
    <w:tblStylePr w:type="lastRow">
      <w:rPr>
        <w:b/>
        <w:sz w:val="22"/>
      </w:rPr>
      <w:tcPr>
        <w:shd w:val="clear" w:color="9bbb59" w:fill="9bbb59" w:themeFill="accent3"/>
        <w:tcBorders>
          <w:top w:val="single" w:color="FFFFFF" w:themeColor="light1" w:sz="4" w:space="0"/>
        </w:tcBorders>
      </w:tcPr>
    </w:tblStylePr>
  </w:style>
  <w:style w:type="table" w:styleId="884" w:customStyle="1">
    <w:name w:val="Grid Table 5 Dark- Accent 4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c4b7d4" w:fill="c4b7d4" w:themeFill="accent4" w:themeFillTint="75"/>
      </w:tcPr>
    </w:tblStylePr>
    <w:tblStylePr w:type="band1Vert">
      <w:tcPr>
        <w:shd w:val="clear" w:color="c4b7d4" w:fill="c4b7d4" w:themeFill="accent4" w:themeFillTint="75"/>
      </w:tcPr>
    </w:tblStylePr>
    <w:tblStylePr w:type="firstCol">
      <w:rPr>
        <w:b/>
        <w:sz w:val="22"/>
      </w:rPr>
      <w:tcPr>
        <w:shd w:val="clear" w:color="8064a2" w:fill="8064a2" w:themeFill="accent4"/>
      </w:tcPr>
    </w:tblStylePr>
    <w:tblStylePr w:type="firstRow">
      <w:rPr>
        <w:b/>
        <w:sz w:val="22"/>
      </w:rPr>
      <w:tcPr>
        <w:shd w:val="clear" w:color="8064a2" w:fill="8064a2" w:themeFill="accent4"/>
      </w:tcPr>
    </w:tblStylePr>
    <w:tblStylePr w:type="lastCol">
      <w:rPr>
        <w:b/>
        <w:sz w:val="22"/>
      </w:rPr>
      <w:tcPr>
        <w:shd w:val="clear" w:color="8064a2" w:fill="8064a2" w:themeFill="accent4"/>
      </w:tcPr>
    </w:tblStylePr>
    <w:tblStylePr w:type="lastRow">
      <w:rPr>
        <w:b/>
        <w:sz w:val="22"/>
      </w:rPr>
      <w:tcPr>
        <w:shd w:val="clear" w:color="8064a2" w:fill="8064a2" w:themeFill="accent4"/>
        <w:tcBorders>
          <w:top w:val="single" w:color="FFFFFF" w:themeColor="light1" w:sz="4" w:space="0"/>
        </w:tcBorders>
      </w:tcPr>
    </w:tblStylePr>
  </w:style>
  <w:style w:type="table" w:styleId="885" w:customStyle="1">
    <w:name w:val="Grid Table 5 Dark - Accent 5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cd8e4" w:fill="acd8e4" w:themeFill="accent5" w:themeFillTint="75"/>
      </w:tcPr>
    </w:tblStylePr>
    <w:tblStylePr w:type="band1Vert">
      <w:tcPr>
        <w:shd w:val="clear" w:color="acd8e4" w:fill="acd8e4" w:themeFill="accent5" w:themeFillTint="75"/>
      </w:tcPr>
    </w:tblStylePr>
    <w:tblStylePr w:type="firstCol">
      <w:rPr>
        <w:b/>
        <w:sz w:val="22"/>
      </w:rPr>
      <w:tcPr>
        <w:shd w:val="clear" w:color="4bacc6" w:fill="4bacc6" w:themeFill="accent5"/>
      </w:tcPr>
    </w:tblStylePr>
    <w:tblStylePr w:type="firstRow">
      <w:rPr>
        <w:b/>
        <w:sz w:val="22"/>
      </w:rPr>
      <w:tcPr>
        <w:shd w:val="clear" w:color="4bacc6" w:fill="4bacc6" w:themeFill="accent5"/>
      </w:tcPr>
    </w:tblStylePr>
    <w:tblStylePr w:type="lastCol">
      <w:rPr>
        <w:b/>
        <w:sz w:val="22"/>
      </w:rPr>
      <w:tcPr>
        <w:shd w:val="clear" w:color="4bacc6" w:fill="4bacc6" w:themeFill="accent5"/>
      </w:tcPr>
    </w:tblStylePr>
    <w:tblStylePr w:type="lastRow">
      <w:rPr>
        <w:b/>
        <w:sz w:val="22"/>
      </w:rPr>
      <w:tcPr>
        <w:shd w:val="clear" w:color="4bacc6" w:fill="4bacc6" w:themeFill="accent5"/>
        <w:tcBorders>
          <w:top w:val="single" w:color="FFFFFF" w:themeColor="light1" w:sz="4" w:space="0"/>
        </w:tcBorders>
      </w:tcPr>
    </w:tblStylePr>
  </w:style>
  <w:style w:type="table" w:styleId="886" w:customStyle="1">
    <w:name w:val="Grid Table 5 Dark - Accent 6"/>
    <w:basedOn w:val="8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bceaa" w:fill="fbceaa" w:themeFill="accent6" w:themeFillTint="75"/>
      </w:tcPr>
    </w:tblStylePr>
    <w:tblStylePr w:type="band1Vert">
      <w:tcPr>
        <w:shd w:val="clear" w:color="fbceaa" w:fill="fbceaa" w:themeFill="accent6" w:themeFillTint="75"/>
      </w:tcPr>
    </w:tblStylePr>
    <w:tblStylePr w:type="firstCol">
      <w:rPr>
        <w:b/>
        <w:sz w:val="22"/>
      </w:rPr>
      <w:tcPr>
        <w:shd w:val="clear" w:color="f79646" w:fill="f79646" w:themeFill="accent6"/>
      </w:tcPr>
    </w:tblStylePr>
    <w:tblStylePr w:type="firstRow">
      <w:rPr>
        <w:b/>
        <w:sz w:val="22"/>
      </w:rPr>
      <w:tcPr>
        <w:shd w:val="clear" w:color="f79646" w:fill="f79646" w:themeFill="accent6"/>
      </w:tcPr>
    </w:tblStylePr>
    <w:tblStylePr w:type="lastCol">
      <w:rPr>
        <w:b/>
        <w:sz w:val="22"/>
      </w:rPr>
      <w:tcPr>
        <w:shd w:val="clear" w:color="f79646" w:fill="f79646" w:themeFill="accent6"/>
      </w:tcPr>
    </w:tblStylePr>
    <w:tblStylePr w:type="lastRow">
      <w:rPr>
        <w:b/>
        <w:sz w:val="22"/>
      </w:rPr>
      <w:tcPr>
        <w:shd w:val="clear" w:color="f79646" w:fill="f79646" w:themeFill="accent6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6 Colorful"/>
    <w:basedOn w:val="84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7F7F7F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</w:style>
  <w:style w:type="table" w:styleId="888" w:customStyle="1">
    <w:name w:val="Grid Table 6 Colorful - Accent 1"/>
    <w:basedOn w:val="84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color w:val="3e70a3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color w:val="3e70a3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A6BFDD" w:themeColor="accent1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</w:style>
  <w:style w:type="table" w:styleId="889" w:customStyle="1">
    <w:name w:val="Grid Table 6 Colorful - Accent 2"/>
    <w:basedOn w:val="84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9c3a37" w:themeColor="accent2" w:themeTint="97" w:themeShade="95"/>
        <w:sz w:val="22"/>
      </w:rPr>
      <w:tcPr>
        <w:shd w:val="clear" w:color="f2dcdc" w:fill="f2dcdc" w:themeFill="accent2" w:themeFillTint="32"/>
      </w:tcPr>
    </w:tblStylePr>
    <w:tblStylePr w:type="band1Vert">
      <w:tcPr>
        <w:shd w:val="clear" w:color="f2dcdc" w:fill="f2dcdc" w:themeFill="accent2" w:themeFillTint="32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D99695" w:themeColor="accent2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</w:style>
  <w:style w:type="table" w:styleId="890" w:customStyle="1">
    <w:name w:val="Grid Table 6 Colorful - Accent 3"/>
    <w:basedOn w:val="84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5c702f" w:themeColor="accent3" w:themeTint="FE" w:themeShade="95"/>
        <w:sz w:val="22"/>
      </w:rPr>
      <w:tcPr>
        <w:shd w:val="clear" w:color="eaf1dc" w:fill="eaf1dc" w:themeFill="accent3" w:themeFillTint="34"/>
      </w:tcPr>
    </w:tblStylePr>
    <w:tblStylePr w:type="band1Vert">
      <w:tcPr>
        <w:shd w:val="clear" w:color="eaf1dc" w:fill="eaf1dc" w:themeFill="accent3" w:themeFillTint="34"/>
      </w:tcPr>
    </w:tblStylePr>
    <w:tblStylePr w:type="band2Horz">
      <w:rPr>
        <w:color w:val="5c702f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9ABB59" w:themeColor="accent3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</w:style>
  <w:style w:type="table" w:styleId="891" w:customStyle="1">
    <w:name w:val="Grid Table 6 Colorful - Accent 4"/>
    <w:basedOn w:val="84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664f82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B2A1C6" w:themeColor="accent4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</w:style>
  <w:style w:type="table" w:styleId="892" w:customStyle="1">
    <w:name w:val="Grid Table 6 Colorful - Accent 5"/>
    <w:basedOn w:val="84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266777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color w:val="266777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</w:style>
  <w:style w:type="table" w:styleId="893" w:customStyle="1">
    <w:name w:val="Grid Table 6 Colorful - Accent 6"/>
    <w:basedOn w:val="84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266777" w:themeColor="accent5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color w:val="266777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</w:style>
  <w:style w:type="table" w:styleId="894" w:customStyle="1">
    <w:name w:val="Grid Table 7 Colorful"/>
    <w:basedOn w:val="84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2f2f2" w:fill="f2f2f2" w:themeFill="text1" w:themeFillTint="00"/>
      </w:tcPr>
    </w:tblStylePr>
    <w:tblStylePr w:type="band1Vert">
      <w:tcPr>
        <w:shd w:val="clear" w:color="f2f2f2" w:fill="f2f2f2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Grid Table 7 Colorful - Accent 1"/>
    <w:basedOn w:val="84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color w:val="3e70a3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color w:val="3e70a3" w:themeColor="accent1" w:themeTint="80" w:themeShade="95"/>
        <w:sz w:val="22"/>
      </w:rPr>
    </w:tblStylePr>
    <w:tblStylePr w:type="firstCol">
      <w:rPr>
        <w:i/>
        <w:color w:val="3e70a3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</w:tcPr>
    </w:tblStylePr>
    <w:tblStylePr w:type="firstRow">
      <w:rPr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</w:tcPr>
    </w:tblStylePr>
    <w:tblStylePr w:type="lastCol">
      <w:rPr>
        <w:i/>
        <w:color w:val="3e70a3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Grid Table 7 Colorful - Accent 2"/>
    <w:basedOn w:val="84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9c3a37" w:themeColor="accent2" w:themeTint="97" w:themeShade="95"/>
        <w:sz w:val="22"/>
      </w:rPr>
      <w:tcPr>
        <w:shd w:val="clear" w:color="f2dcdc" w:fill="f2dcdc" w:themeFill="accent2" w:themeFillTint="32"/>
      </w:tcPr>
    </w:tblStylePr>
    <w:tblStylePr w:type="band1Vert">
      <w:tcPr>
        <w:shd w:val="clear" w:color="f2dcdc" w:fill="f2dcdc" w:themeFill="accent2" w:themeFillTint="32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i/>
        <w:color w:val="9c3a37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</w:tcPr>
    </w:tblStylePr>
    <w:tblStylePr w:type="firstRow">
      <w:rPr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</w:tcPr>
    </w:tblStylePr>
    <w:tblStylePr w:type="lastCol">
      <w:rPr>
        <w:i/>
        <w:color w:val="9c3a37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7 Colorful - Accent 3"/>
    <w:basedOn w:val="84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5c702f" w:themeColor="accent3" w:themeTint="FE" w:themeShade="95"/>
        <w:sz w:val="22"/>
      </w:rPr>
      <w:tcPr>
        <w:shd w:val="clear" w:color="eaf1dc" w:fill="eaf1dc" w:themeFill="accent3" w:themeFillTint="34"/>
      </w:tcPr>
    </w:tblStylePr>
    <w:tblStylePr w:type="band1Vert">
      <w:tcPr>
        <w:shd w:val="clear" w:color="eaf1dc" w:fill="eaf1dc" w:themeFill="accent3" w:themeFillTint="34"/>
      </w:tcPr>
    </w:tblStylePr>
    <w:tblStylePr w:type="band2Horz">
      <w:rPr>
        <w:color w:val="5c702f" w:themeColor="accent3" w:themeTint="FE" w:themeShade="95"/>
        <w:sz w:val="22"/>
      </w:rPr>
    </w:tblStylePr>
    <w:tblStylePr w:type="firstCol">
      <w:rPr>
        <w:i/>
        <w:color w:val="5c702f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</w:tcPr>
    </w:tblStylePr>
    <w:tblStylePr w:type="firstRow">
      <w:rPr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</w:tcPr>
    </w:tblStylePr>
    <w:tblStylePr w:type="lastCol">
      <w:rPr>
        <w:i/>
        <w:color w:val="5c702f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7 Colorful - Accent 4"/>
    <w:basedOn w:val="84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664f82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i/>
        <w:color w:val="664f82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</w:tcPr>
    </w:tblStylePr>
    <w:tblStylePr w:type="firstRow">
      <w:rPr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</w:tcPr>
    </w:tblStylePr>
    <w:tblStylePr w:type="lastCol">
      <w:rPr>
        <w:i/>
        <w:color w:val="664f82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7 Colorful - Accent 5"/>
    <w:basedOn w:val="84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color w:val="266777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color w:val="266777" w:themeColor="accent5" w:themeShade="95"/>
        <w:sz w:val="22"/>
      </w:rPr>
    </w:tblStylePr>
    <w:tblStylePr w:type="firstCol">
      <w:rPr>
        <w:i/>
        <w:color w:val="266777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</w:tcPr>
    </w:tblStylePr>
    <w:tblStylePr w:type="firstRow">
      <w:rPr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Col">
      <w:rPr>
        <w:i/>
        <w:color w:val="266777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7 Colorful - Accent 6"/>
    <w:basedOn w:val="84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color w:val="b05307" w:themeColor="accent6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color w:val="b05307" w:themeColor="accent6" w:themeShade="95"/>
        <w:sz w:val="22"/>
      </w:rPr>
    </w:tblStylePr>
    <w:tblStylePr w:type="firstCol">
      <w:rPr>
        <w:i/>
        <w:color w:val="b053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</w:tcPr>
    </w:tblStylePr>
    <w:tblStylePr w:type="firstRow">
      <w:rPr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Col">
      <w:rPr>
        <w:i/>
        <w:color w:val="b053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1 Light"/>
    <w:basedOn w:val="845"/>
    <w:uiPriority w:val="99"/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1"/>
    <w:basedOn w:val="845"/>
    <w:uiPriority w:val="99"/>
    <w:tblPr>
      <w:tblStyleRowBandSize w:val="1"/>
      <w:tblStyleColBandSize w:val="1"/>
    </w:tblPr>
    <w:tblStylePr w:type="band1Horz"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1 Light - Accent 2"/>
    <w:basedOn w:val="845"/>
    <w:uiPriority w:val="99"/>
    <w:tblPr>
      <w:tblStyleRowBandSize w:val="1"/>
      <w:tblStyleColBandSize w:val="1"/>
    </w:tblPr>
    <w:tblStylePr w:type="band1Horz"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1 Light - Accent 3"/>
    <w:basedOn w:val="845"/>
    <w:uiPriority w:val="99"/>
    <w:tblPr>
      <w:tblStyleRowBandSize w:val="1"/>
      <w:tblStyleColBandSize w:val="1"/>
    </w:tblPr>
    <w:tblStylePr w:type="band1Horz"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1 Light - Accent 4"/>
    <w:basedOn w:val="845"/>
    <w:uiPriority w:val="99"/>
    <w:tblPr>
      <w:tblStyleRowBandSize w:val="1"/>
      <w:tblStyleColBandSize w:val="1"/>
    </w:tblPr>
    <w:tblStylePr w:type="band1Horz"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1 Light - Accent 5"/>
    <w:basedOn w:val="845"/>
    <w:uiPriority w:val="99"/>
    <w:tblPr>
      <w:tblStyleRowBandSize w:val="1"/>
      <w:tblStyleColBandSize w:val="1"/>
    </w:tblPr>
    <w:tblStylePr w:type="band1Horz"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 - Accent 6"/>
    <w:basedOn w:val="845"/>
    <w:uiPriority w:val="99"/>
    <w:tblPr>
      <w:tblStyleRowBandSize w:val="1"/>
      <w:tblStyleColBandSize w:val="1"/>
    </w:tblPr>
    <w:tblStylePr w:type="band1Horz"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2"/>
    <w:basedOn w:val="84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sz w:val="22"/>
      </w:rPr>
      <w:tcPr>
        <w:shd w:val="clear" w:color="bfbfbf" w:fill="bfbfbf" w:themeFill="text1" w:themeFillTint="40"/>
      </w:tcPr>
    </w:tblStylePr>
    <w:tblStylePr w:type="band1Vert">
      <w:rPr>
        <w:sz w:val="22"/>
      </w:rPr>
      <w:tcPr>
        <w:shd w:val="clear" w:color="bfbfbf" w:fill="bfbfbf" w:themeFill="text1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</w:style>
  <w:style w:type="table" w:styleId="909" w:customStyle="1">
    <w:name w:val="List Table 2 - Accent 1"/>
    <w:basedOn w:val="84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sz w:val="22"/>
      </w:rPr>
      <w:tcPr>
        <w:shd w:val="clear" w:color="d2dfee" w:fill="d2dfee" w:themeFill="accent1" w:themeFillTint="40"/>
      </w:tcPr>
    </w:tblStylePr>
    <w:tblStylePr w:type="band1Vert">
      <w:rPr>
        <w:sz w:val="22"/>
      </w:rPr>
      <w:tcPr>
        <w:shd w:val="clear" w:color="d2dfee" w:fill="d2dfee" w:themeFill="accent1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</w:style>
  <w:style w:type="table" w:styleId="910" w:customStyle="1">
    <w:name w:val="List Table 2 - Accent 2"/>
    <w:basedOn w:val="84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sz w:val="22"/>
      </w:rPr>
      <w:tcPr>
        <w:shd w:val="clear" w:color="efd2d2" w:fill="efd2d2" w:themeFill="accent2" w:themeFillTint="40"/>
      </w:tcPr>
    </w:tblStylePr>
    <w:tblStylePr w:type="band1Vert">
      <w:rPr>
        <w:sz w:val="22"/>
      </w:rPr>
      <w:tcPr>
        <w:shd w:val="clear" w:color="efd2d2" w:fill="efd2d2" w:themeFill="accent2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</w:style>
  <w:style w:type="table" w:styleId="911" w:customStyle="1">
    <w:name w:val="List Table 2 - Accent 3"/>
    <w:basedOn w:val="84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sz w:val="22"/>
      </w:rPr>
      <w:tcPr>
        <w:shd w:val="clear" w:color="e5eed5" w:fill="e5eed5" w:themeFill="accent3" w:themeFillTint="40"/>
      </w:tcPr>
    </w:tblStylePr>
    <w:tblStylePr w:type="band1Vert">
      <w:rPr>
        <w:sz w:val="22"/>
      </w:rPr>
      <w:tcPr>
        <w:shd w:val="clear" w:color="e5eed5" w:fill="e5eed5" w:themeFill="accent3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</w:style>
  <w:style w:type="table" w:styleId="912" w:customStyle="1">
    <w:name w:val="List Table 2 - Accent 4"/>
    <w:basedOn w:val="84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sz w:val="22"/>
      </w:rPr>
      <w:tcPr>
        <w:shd w:val="clear" w:color="dfd8e7" w:fill="dfd8e7" w:themeFill="accent4" w:themeFillTint="40"/>
      </w:tcPr>
    </w:tblStylePr>
    <w:tblStylePr w:type="band1Vert">
      <w:rPr>
        <w:sz w:val="22"/>
      </w:rPr>
      <w:tcPr>
        <w:shd w:val="clear" w:color="dfd8e7" w:fill="dfd8e7" w:themeFill="accent4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</w:style>
  <w:style w:type="table" w:styleId="913" w:customStyle="1">
    <w:name w:val="List Table 2 - Accent 5"/>
    <w:basedOn w:val="84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sz w:val="22"/>
      </w:rPr>
      <w:tcPr>
        <w:shd w:val="clear" w:color="d1eaf0" w:fill="d1eaf0" w:themeFill="accent5" w:themeFillTint="40"/>
      </w:tcPr>
    </w:tblStylePr>
    <w:tblStylePr w:type="band1Vert">
      <w:rPr>
        <w:sz w:val="22"/>
      </w:rPr>
      <w:tcPr>
        <w:shd w:val="clear" w:color="d1eaf0" w:fill="d1eaf0" w:themeFill="accent5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</w:style>
  <w:style w:type="table" w:styleId="914" w:customStyle="1">
    <w:name w:val="List Table 2 - Accent 6"/>
    <w:basedOn w:val="84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sz w:val="22"/>
      </w:rPr>
      <w:tcPr>
        <w:shd w:val="clear" w:color="fde4d0" w:fill="fde4d0" w:themeFill="accent6" w:themeFillTint="40"/>
      </w:tcPr>
    </w:tblStylePr>
    <w:tblStylePr w:type="band1Vert">
      <w:rPr>
        <w:sz w:val="22"/>
      </w:rPr>
      <w:tcPr>
        <w:shd w:val="clear" w:color="fde4d0" w:fill="fde4d0" w:themeFill="accent6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</w:style>
  <w:style w:type="table" w:styleId="915" w:customStyle="1">
    <w:name w:val="List Table 3"/>
    <w:basedOn w:val="8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000000" w:fill="000000" w:themeFill="tex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16" w:customStyle="1">
    <w:name w:val="List Table 3 - Accent 1"/>
    <w:basedOn w:val="84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4f81bd" w:fill="4f81bd" w:themeFill="accen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17" w:customStyle="1">
    <w:name w:val="List Table 3 - Accent 2"/>
    <w:basedOn w:val="84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sz w:val="22"/>
      </w:rPr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  <w:tblStylePr w:type="band1Vert">
      <w:rPr>
        <w:sz w:val="22"/>
      </w:rPr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d99695" w:fill="d99695" w:themeFill="accent2" w:themeFillTint="97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18" w:customStyle="1">
    <w:name w:val="List Table 3 - Accent 3"/>
    <w:basedOn w:val="84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sz w:val="22"/>
      </w:rPr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  <w:tblStylePr w:type="band1Vert">
      <w:rPr>
        <w:sz w:val="22"/>
      </w:rPr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c3d69b" w:fill="c3d69b" w:themeFill="accent3" w:themeFillTint="98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19" w:customStyle="1">
    <w:name w:val="List Table 3 - Accent 4"/>
    <w:basedOn w:val="84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sz w:val="22"/>
      </w:rPr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  <w:tblStylePr w:type="band1Vert">
      <w:rPr>
        <w:sz w:val="22"/>
      </w:rPr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b2a1c6" w:fill="b2a1c6" w:themeFill="accent4" w:themeFillTint="9A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0" w:customStyle="1">
    <w:name w:val="List Table 3 - Accent 5"/>
    <w:basedOn w:val="84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sz w:val="22"/>
      </w:rPr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  <w:tblStylePr w:type="band1Vert">
      <w:rPr>
        <w:sz w:val="22"/>
      </w:rPr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92ccdc" w:fill="92ccdc" w:themeFill="accent5" w:themeFillTint="9A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1" w:customStyle="1">
    <w:name w:val="List Table 3 - Accent 6"/>
    <w:basedOn w:val="84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sz w:val="22"/>
      </w:rPr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  <w:tblStylePr w:type="band1Vert">
      <w:rPr>
        <w:sz w:val="22"/>
      </w:rPr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ac090" w:fill="fac090" w:themeFill="accent6" w:themeFillTint="98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2" w:customStyle="1">
    <w:name w:val="List Table 4"/>
    <w:basedOn w:val="8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cPr>
        <w:shd w:val="clear" w:color="bfbfbf" w:fill="bfbfbf" w:themeFill="text1" w:themeFillTint="40"/>
      </w:tcPr>
    </w:tblStylePr>
    <w:tblStylePr w:type="band1Vert">
      <w:rPr>
        <w:sz w:val="22"/>
      </w:rPr>
      <w:tcPr>
        <w:shd w:val="clear" w:color="bfbfbf" w:fill="bfbfbf" w:themeFill="text1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000000" w:fill="000000" w:themeFill="tex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3" w:customStyle="1">
    <w:name w:val="List Table 4 - Accent 1"/>
    <w:basedOn w:val="84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sz w:val="22"/>
      </w:rPr>
      <w:tcPr>
        <w:shd w:val="clear" w:color="d2dfee" w:fill="d2dfee" w:themeFill="accent1" w:themeFillTint="40"/>
      </w:tcPr>
    </w:tblStylePr>
    <w:tblStylePr w:type="band1Vert">
      <w:rPr>
        <w:sz w:val="22"/>
      </w:rPr>
      <w:tcPr>
        <w:shd w:val="clear" w:color="d2dfee" w:fill="d2dfee" w:themeFill="accent1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4f81bd" w:fill="4f81bd" w:themeFill="accen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4" w:customStyle="1">
    <w:name w:val="List Table 4 - Accent 2"/>
    <w:basedOn w:val="84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sz w:val="22"/>
      </w:rPr>
      <w:tcPr>
        <w:shd w:val="clear" w:color="efd2d2" w:fill="efd2d2" w:themeFill="accent2" w:themeFillTint="40"/>
      </w:tcPr>
    </w:tblStylePr>
    <w:tblStylePr w:type="band1Vert">
      <w:rPr>
        <w:sz w:val="22"/>
      </w:rPr>
      <w:tcPr>
        <w:shd w:val="clear" w:color="efd2d2" w:fill="efd2d2" w:themeFill="accent2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c0504d" w:fill="c0504d" w:themeFill="accent2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5" w:customStyle="1">
    <w:name w:val="List Table 4 - Accent 3"/>
    <w:basedOn w:val="84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sz w:val="22"/>
      </w:rPr>
      <w:tcPr>
        <w:shd w:val="clear" w:color="e5eed5" w:fill="e5eed5" w:themeFill="accent3" w:themeFillTint="40"/>
      </w:tcPr>
    </w:tblStylePr>
    <w:tblStylePr w:type="band1Vert">
      <w:rPr>
        <w:sz w:val="22"/>
      </w:rPr>
      <w:tcPr>
        <w:shd w:val="clear" w:color="e5eed5" w:fill="e5eed5" w:themeFill="accent3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9bbb59" w:fill="9bbb59" w:themeFill="accent3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6" w:customStyle="1">
    <w:name w:val="List Table 4 - Accent 4"/>
    <w:basedOn w:val="84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sz w:val="22"/>
      </w:rPr>
      <w:tcPr>
        <w:shd w:val="clear" w:color="dfd8e7" w:fill="dfd8e7" w:themeFill="accent4" w:themeFillTint="40"/>
      </w:tcPr>
    </w:tblStylePr>
    <w:tblStylePr w:type="band1Vert">
      <w:rPr>
        <w:sz w:val="22"/>
      </w:rPr>
      <w:tcPr>
        <w:shd w:val="clear" w:color="dfd8e7" w:fill="dfd8e7" w:themeFill="accent4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8064a2" w:fill="8064a2" w:themeFill="accent4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7" w:customStyle="1">
    <w:name w:val="List Table 4 - Accent 5"/>
    <w:basedOn w:val="84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sz w:val="22"/>
      </w:rPr>
      <w:tcPr>
        <w:shd w:val="clear" w:color="d1eaf0" w:fill="d1eaf0" w:themeFill="accent5" w:themeFillTint="40"/>
      </w:tcPr>
    </w:tblStylePr>
    <w:tblStylePr w:type="band1Vert">
      <w:rPr>
        <w:sz w:val="22"/>
      </w:rPr>
      <w:tcPr>
        <w:shd w:val="clear" w:color="d1eaf0" w:fill="d1eaf0" w:themeFill="accent5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4bacc6" w:fill="4bacc6" w:themeFill="accent5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8" w:customStyle="1">
    <w:name w:val="List Table 4 - Accent 6"/>
    <w:basedOn w:val="84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sz w:val="22"/>
      </w:rPr>
      <w:tcPr>
        <w:shd w:val="clear" w:color="fde4d0" w:fill="fde4d0" w:themeFill="accent6" w:themeFillTint="40"/>
      </w:tcPr>
    </w:tblStylePr>
    <w:tblStylePr w:type="band1Vert">
      <w:rPr>
        <w:sz w:val="22"/>
      </w:rPr>
      <w:tcPr>
        <w:shd w:val="clear" w:color="fde4d0" w:fill="fde4d0" w:themeFill="accent6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79646" w:fill="f79646" w:themeFill="accent6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929" w:customStyle="1">
    <w:name w:val="List Table 5 Dark"/>
    <w:basedOn w:val="84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7F7F7F" w:themeColor="tex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0" w:customStyle="1">
    <w:name w:val="List Table 5 Dark - Accent 1"/>
    <w:basedOn w:val="84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band1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4f81bd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1" w:customStyle="1">
    <w:name w:val="List Table 5 Dark - Accent 2"/>
    <w:basedOn w:val="84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band1Horz">
      <w:tcPr>
        <w:shd w:val="clear" w:color="d99695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d99695" w:fill="d99695" w:themeFill="accent2" w:themeFillTint="97"/>
        <w:tcBorders>
          <w:top w:val="single" w:color="D99695" w:themeColor="accent2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2" w:customStyle="1">
    <w:name w:val="List Table 5 Dark - Accent 3"/>
    <w:basedOn w:val="84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band1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c3d69b" w:fill="c3d69b" w:themeFill="accent3" w:themeFillTint="98"/>
        <w:tcBorders>
          <w:top w:val="single" w:color="C3D69B" w:themeColor="accent3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3" w:customStyle="1">
    <w:name w:val="List Table 5 Dark - Accent 4"/>
    <w:basedOn w:val="84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band1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b2a1c6" w:fill="b2a1c6" w:themeFill="accent4" w:themeFillTint="9A"/>
        <w:tcBorders>
          <w:top w:val="single" w:color="B2A1C6" w:themeColor="accent4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4" w:customStyle="1">
    <w:name w:val="List Table 5 Dark - Accent 5"/>
    <w:basedOn w:val="84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band1Horz">
      <w:tcPr>
        <w:shd w:val="clear" w:color="92cc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92ccdc" w:fill="92ccdc" w:themeFill="accent5" w:themeFillTint="9A"/>
        <w:tcBorders>
          <w:top w:val="single" w:color="92CCDC" w:themeColor="accent5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5" w:customStyle="1">
    <w:name w:val="List Table 5 Dark - Accent 6"/>
    <w:basedOn w:val="84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band1Horz">
      <w:tcPr>
        <w:shd w:val="clear" w:color="fac0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ac090" w:fill="fac090" w:themeFill="accent6" w:themeFillTint="98"/>
        <w:tcBorders>
          <w:top w:val="single" w:color="FAC090" w:themeColor="accent6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936" w:customStyle="1">
    <w:name w:val="List Table 6 Colorful"/>
    <w:basedOn w:val="84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sz="4" w:space="0"/>
        </w:tcBorders>
      </w:tcPr>
    </w:tblStylePr>
  </w:style>
  <w:style w:type="table" w:styleId="937" w:customStyle="1">
    <w:name w:val="List Table 6 Colorful - Accent 1"/>
    <w:basedOn w:val="84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color w:val="2a4b71" w:themeColor="accent1" w:themeShade="95"/>
        <w:sz w:val="22"/>
      </w:rPr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band2Horz">
      <w:rPr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38" w:customStyle="1">
    <w:name w:val="List Table 6 Colorful - Accent 2"/>
    <w:basedOn w:val="84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color w:val="9c3a37" w:themeColor="accent2" w:themeTint="97" w:themeShade="95"/>
        <w:sz w:val="22"/>
      </w:rPr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D99695" w:themeColor="accent2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D99695" w:themeColor="accent2" w:sz="4" w:space="0"/>
        </w:tcBorders>
      </w:tcPr>
    </w:tblStylePr>
  </w:style>
  <w:style w:type="table" w:styleId="939" w:customStyle="1">
    <w:name w:val="List Table 6 Colorful - Accent 3"/>
    <w:basedOn w:val="84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color w:val="7c983f" w:themeColor="accent3" w:themeTint="98" w:themeShade="95"/>
        <w:sz w:val="22"/>
      </w:rPr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band2Horz">
      <w:rPr>
        <w:color w:val="7c983f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C3D69B" w:themeColor="accent3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C3D69B" w:themeColor="accent3" w:sz="4" w:space="0"/>
        </w:tcBorders>
      </w:tcPr>
    </w:tblStylePr>
  </w:style>
  <w:style w:type="table" w:styleId="940" w:customStyle="1">
    <w:name w:val="List Table 6 Colorful - Accent 4"/>
    <w:basedOn w:val="84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color w:val="664f82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B2A1C6" w:themeColor="accent4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B2A1C6" w:themeColor="accent4" w:sz="4" w:space="0"/>
        </w:tcBorders>
      </w:tcPr>
    </w:tblStylePr>
  </w:style>
  <w:style w:type="table" w:styleId="941" w:customStyle="1">
    <w:name w:val="List Table 6 Colorful - Accent 5"/>
    <w:basedOn w:val="84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color w:val="338aa0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color w:val="338aa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92CCDC" w:themeColor="accent5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92CCDC" w:themeColor="accent5" w:sz="4" w:space="0"/>
        </w:tcBorders>
      </w:tcPr>
    </w:tblStylePr>
  </w:style>
  <w:style w:type="table" w:styleId="942" w:customStyle="1">
    <w:name w:val="List Table 6 Colorful - Accent 6"/>
    <w:basedOn w:val="84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color w:val="d9680c" w:themeColor="accent6" w:themeTint="98" w:themeShade="95"/>
        <w:sz w:val="22"/>
      </w:rPr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band2Horz">
      <w:rPr>
        <w:color w:val="d9680c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FAC090" w:themeColor="accent6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FAC090" w:themeColor="accent6" w:sz="4" w:space="0"/>
        </w:tcBorders>
      </w:tcPr>
    </w:tblStylePr>
  </w:style>
  <w:style w:type="table" w:styleId="943" w:customStyle="1">
    <w:name w:val="List Table 7 Colorful"/>
    <w:basedOn w:val="84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7 Colorful - Accent 1"/>
    <w:basedOn w:val="84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color w:val="2a4b71" w:themeColor="accent1" w:themeShade="95"/>
        <w:sz w:val="22"/>
      </w:rPr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band2Horz">
      <w:rPr>
        <w:color w:val="2a4b71" w:themeColor="accent1" w:themeShade="95"/>
        <w:sz w:val="22"/>
      </w:rPr>
    </w:tblStylePr>
    <w:tblStylePr w:type="firstCol">
      <w:rPr>
        <w:i/>
        <w:color w:val="2a4b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i/>
        <w:color w:val="2a4b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7 Colorful - Accent 2"/>
    <w:basedOn w:val="84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color w:val="9c3a37" w:themeColor="accent2" w:themeTint="97" w:themeShade="95"/>
        <w:sz w:val="22"/>
      </w:rPr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i/>
        <w:color w:val="9c3a37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</w:tcPr>
    </w:tblStylePr>
    <w:tblStylePr w:type="firstRow">
      <w:rPr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</w:tcPr>
    </w:tblStylePr>
    <w:tblStylePr w:type="lastCol">
      <w:rPr>
        <w:i/>
        <w:color w:val="9c3a37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7 Colorful - Accent 3"/>
    <w:basedOn w:val="84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color w:val="7c983f" w:themeColor="accent3" w:themeTint="98" w:themeShade="95"/>
        <w:sz w:val="22"/>
      </w:rPr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band2Horz">
      <w:rPr>
        <w:color w:val="7c983f" w:themeColor="accent3" w:themeTint="98" w:themeShade="95"/>
        <w:sz w:val="22"/>
      </w:rPr>
    </w:tblStylePr>
    <w:tblStylePr w:type="firstCol">
      <w:rPr>
        <w:i/>
        <w:color w:val="7c983f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</w:tcPr>
    </w:tblStylePr>
    <w:tblStylePr w:type="firstRow">
      <w:rPr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</w:tcPr>
    </w:tblStylePr>
    <w:tblStylePr w:type="lastCol">
      <w:rPr>
        <w:i/>
        <w:color w:val="7c983f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7 Colorful - Accent 4"/>
    <w:basedOn w:val="84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color w:val="664f82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i/>
        <w:color w:val="664f82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</w:tcPr>
    </w:tblStylePr>
    <w:tblStylePr w:type="firstRow">
      <w:rPr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</w:tcPr>
    </w:tblStylePr>
    <w:tblStylePr w:type="lastCol">
      <w:rPr>
        <w:i/>
        <w:color w:val="664f82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List Table 7 Colorful - Accent 5"/>
    <w:basedOn w:val="84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color w:val="338aa0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color w:val="338aa0" w:themeColor="accent5" w:themeTint="9A" w:themeShade="95"/>
        <w:sz w:val="22"/>
      </w:rPr>
    </w:tblStylePr>
    <w:tblStylePr w:type="firstCol">
      <w:rPr>
        <w:i/>
        <w:color w:val="338aa0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</w:tcPr>
    </w:tblStylePr>
    <w:tblStylePr w:type="firstRow">
      <w:rPr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</w:tcPr>
    </w:tblStylePr>
    <w:tblStylePr w:type="lastCol">
      <w:rPr>
        <w:i/>
        <w:color w:val="338aa0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List Table 7 Colorful - Accent 6"/>
    <w:basedOn w:val="84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color w:val="d9680c" w:themeColor="accent6" w:themeTint="98" w:themeShade="95"/>
        <w:sz w:val="22"/>
      </w:rPr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band2Horz">
      <w:rPr>
        <w:color w:val="d9680c" w:themeColor="accent6" w:themeTint="98" w:themeShade="95"/>
        <w:sz w:val="22"/>
      </w:rPr>
    </w:tblStylePr>
    <w:tblStylePr w:type="firstCol">
      <w:rPr>
        <w:i/>
        <w:color w:val="d9680c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</w:tcPr>
    </w:tblStylePr>
    <w:tblStylePr w:type="firstRow">
      <w:rPr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</w:tcPr>
    </w:tblStylePr>
    <w:tblStylePr w:type="lastCol">
      <w:rPr>
        <w:i/>
        <w:color w:val="d9680c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ned - Accent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2f2f2" w:fill="f2f2f2" w:themeFill="text1" w:themeFillTint="00"/>
      </w:tcPr>
    </w:tblStylePr>
    <w:tblStylePr w:type="band2Vert">
      <w:rPr>
        <w:sz w:val="22"/>
      </w:rPr>
      <w:tcPr>
        <w:shd w:val="clear" w:color="f2f2f2" w:fill="f2f2f2" w:themeFill="text1" w:themeFillTint="00"/>
      </w:tcPr>
    </w:tblStylePr>
    <w:tblStylePr w:type="firstCol">
      <w:rPr>
        <w:sz w:val="22"/>
      </w:rPr>
      <w:tcPr>
        <w:shd w:val="clear" w:color="7f7f7f" w:fill="7f7f7f" w:themeFill="text1" w:themeFillTint="80"/>
      </w:tcPr>
    </w:tblStylePr>
    <w:tblStylePr w:type="firstRow">
      <w:rPr>
        <w:sz w:val="22"/>
      </w:rPr>
      <w:tcPr>
        <w:shd w:val="clear" w:color="7f7f7f" w:fill="7f7f7f" w:themeFill="text1" w:themeFillTint="80"/>
      </w:tcPr>
    </w:tblStylePr>
    <w:tblStylePr w:type="lastCol">
      <w:rPr>
        <w:sz w:val="22"/>
      </w:rPr>
      <w:tcPr>
        <w:shd w:val="clear" w:color="7f7f7f" w:fill="7f7f7f" w:themeFill="text1" w:themeFillTint="80"/>
      </w:tcPr>
    </w:tblStylePr>
    <w:tblStylePr w:type="lastRow">
      <w:rPr>
        <w:sz w:val="22"/>
      </w:rPr>
      <w:tcPr>
        <w:shd w:val="clear" w:color="7f7f7f" w:fill="7f7f7f" w:themeFill="text1" w:themeFillTint="80"/>
      </w:tcPr>
    </w:tblStylePr>
  </w:style>
  <w:style w:type="table" w:styleId="951" w:customStyle="1">
    <w:name w:val="Lined - Accent 1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c7d7ea" w:fill="c7d7ea" w:themeFill="accent1" w:themeFillTint="50"/>
      </w:tcPr>
    </w:tblStylePr>
    <w:tblStylePr w:type="band2Vert">
      <w:rPr>
        <w:sz w:val="22"/>
      </w:rPr>
      <w:tcPr>
        <w:shd w:val="clear" w:color="c7d7ea" w:fill="c7d7ea" w:themeFill="accent1" w:themeFillTint="50"/>
      </w:tcPr>
    </w:tblStylePr>
    <w:tblStylePr w:type="firstCol">
      <w:rPr>
        <w:sz w:val="22"/>
      </w:rPr>
      <w:tcPr>
        <w:shd w:val="clear" w:color="5d8ac2" w:fill="5d8ac2" w:themeFill="accent1" w:themeFillTint="EA"/>
      </w:tcPr>
    </w:tblStylePr>
    <w:tblStylePr w:type="firstRow">
      <w:rPr>
        <w:sz w:val="22"/>
      </w:rPr>
      <w:tcPr>
        <w:shd w:val="clear" w:color="5d8ac2" w:fill="5d8ac2" w:themeFill="accent1" w:themeFillTint="EA"/>
      </w:tcPr>
    </w:tblStylePr>
    <w:tblStylePr w:type="lastCol">
      <w:rPr>
        <w:sz w:val="22"/>
      </w:rPr>
      <w:tcPr>
        <w:shd w:val="clear" w:color="5d8ac2" w:fill="5d8ac2" w:themeFill="accent1" w:themeFillTint="EA"/>
      </w:tcPr>
    </w:tblStylePr>
    <w:tblStylePr w:type="lastRow">
      <w:rPr>
        <w:sz w:val="22"/>
      </w:rPr>
      <w:tcPr>
        <w:shd w:val="clear" w:color="5d8ac2" w:fill="5d8ac2" w:themeFill="accent1" w:themeFillTint="EA"/>
      </w:tcPr>
    </w:tblStylePr>
  </w:style>
  <w:style w:type="table" w:styleId="952" w:customStyle="1">
    <w:name w:val="Lined - Accent 2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2dcdc" w:fill="f2dcdc" w:themeFill="accent2" w:themeFillTint="32"/>
      </w:tcPr>
    </w:tblStylePr>
    <w:tblStylePr w:type="band2Vert">
      <w:rPr>
        <w:sz w:val="22"/>
      </w:rPr>
      <w:tcPr>
        <w:shd w:val="clear" w:color="f2dcdc" w:fill="f2dcdc" w:themeFill="accent2" w:themeFillTint="32"/>
      </w:tcPr>
    </w:tblStylePr>
    <w:tblStylePr w:type="firstCol">
      <w:rPr>
        <w:sz w:val="22"/>
      </w:rPr>
      <w:tcPr>
        <w:shd w:val="clear" w:color="d99695" w:fill="d99695" w:themeFill="accent2" w:themeFillTint="97"/>
      </w:tcPr>
    </w:tblStylePr>
    <w:tblStylePr w:type="firstRow">
      <w:rPr>
        <w:sz w:val="22"/>
      </w:rPr>
      <w:tcPr>
        <w:shd w:val="clear" w:color="d99695" w:fill="d99695" w:themeFill="accent2" w:themeFillTint="97"/>
      </w:tcPr>
    </w:tblStylePr>
    <w:tblStylePr w:type="lastCol">
      <w:rPr>
        <w:sz w:val="22"/>
      </w:rPr>
      <w:tcPr>
        <w:shd w:val="clear" w:color="d99695" w:fill="d99695" w:themeFill="accent2" w:themeFillTint="97"/>
      </w:tcPr>
    </w:tblStylePr>
    <w:tblStylePr w:type="lastRow">
      <w:rPr>
        <w:sz w:val="22"/>
      </w:rPr>
      <w:tcPr>
        <w:shd w:val="clear" w:color="d99695" w:fill="d99695" w:themeFill="accent2" w:themeFillTint="97"/>
      </w:tcPr>
    </w:tblStylePr>
  </w:style>
  <w:style w:type="table" w:styleId="953" w:customStyle="1">
    <w:name w:val="Lined - Accent 3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eaf1dc" w:fill="eaf1dc" w:themeFill="accent3" w:themeFillTint="34"/>
      </w:tcPr>
    </w:tblStylePr>
    <w:tblStylePr w:type="band2Vert">
      <w:rPr>
        <w:sz w:val="22"/>
      </w:rPr>
      <w:tcPr>
        <w:shd w:val="clear" w:color="eaf1dc" w:fill="eaf1dc" w:themeFill="accent3" w:themeFillTint="34"/>
      </w:tcPr>
    </w:tblStylePr>
    <w:tblStylePr w:type="firstCol">
      <w:rPr>
        <w:sz w:val="22"/>
      </w:rPr>
      <w:tcPr>
        <w:shd w:val="clear" w:color="9abb59" w:fill="9abb59" w:themeFill="accent3" w:themeFillTint="FE"/>
      </w:tcPr>
    </w:tblStylePr>
    <w:tblStylePr w:type="firstRow">
      <w:rPr>
        <w:sz w:val="22"/>
      </w:rPr>
      <w:tcPr>
        <w:shd w:val="clear" w:color="9abb59" w:fill="9abb59" w:themeFill="accent3" w:themeFillTint="FE"/>
      </w:tcPr>
    </w:tblStylePr>
    <w:tblStylePr w:type="lastCol">
      <w:rPr>
        <w:sz w:val="22"/>
      </w:rPr>
      <w:tcPr>
        <w:shd w:val="clear" w:color="9abb59" w:fill="9abb59" w:themeFill="accent3" w:themeFillTint="FE"/>
      </w:tcPr>
    </w:tblStylePr>
    <w:tblStylePr w:type="lastRow">
      <w:rPr>
        <w:sz w:val="22"/>
      </w:rPr>
      <w:tcPr>
        <w:shd w:val="clear" w:color="9abb59" w:fill="9abb59" w:themeFill="accent3" w:themeFillTint="FE"/>
      </w:tcPr>
    </w:tblStylePr>
  </w:style>
  <w:style w:type="table" w:styleId="954" w:customStyle="1">
    <w:name w:val="Lined - Accent 4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e5dfec" w:fill="e5dfec" w:themeFill="accent4" w:themeFillTint="34"/>
      </w:tcPr>
    </w:tblStylePr>
    <w:tblStylePr w:type="band2Vert">
      <w:rPr>
        <w:sz w:val="22"/>
      </w:rPr>
      <w:tcPr>
        <w:shd w:val="clear" w:color="e5dfec" w:fill="e5dfec" w:themeFill="accent4" w:themeFillTint="34"/>
      </w:tcPr>
    </w:tblStylePr>
    <w:tblStylePr w:type="firstCol">
      <w:rPr>
        <w:sz w:val="22"/>
      </w:rPr>
      <w:tcPr>
        <w:shd w:val="clear" w:color="b2a1c6" w:fill="b2a1c6" w:themeFill="accent4" w:themeFillTint="9A"/>
      </w:tcPr>
    </w:tblStylePr>
    <w:tblStylePr w:type="firstRow">
      <w:rPr>
        <w:sz w:val="22"/>
      </w:rPr>
      <w:tcPr>
        <w:shd w:val="clear" w:color="b2a1c6" w:fill="b2a1c6" w:themeFill="accent4" w:themeFillTint="9A"/>
      </w:tcPr>
    </w:tblStylePr>
    <w:tblStylePr w:type="lastCol">
      <w:rPr>
        <w:sz w:val="22"/>
      </w:rPr>
      <w:tcPr>
        <w:shd w:val="clear" w:color="b2a1c6" w:fill="b2a1c6" w:themeFill="accent4" w:themeFillTint="9A"/>
      </w:tcPr>
    </w:tblStylePr>
    <w:tblStylePr w:type="lastRow">
      <w:rPr>
        <w:sz w:val="22"/>
      </w:rPr>
      <w:tcPr>
        <w:shd w:val="clear" w:color="b2a1c6" w:fill="b2a1c6" w:themeFill="accent4" w:themeFillTint="9A"/>
      </w:tcPr>
    </w:tblStylePr>
  </w:style>
  <w:style w:type="table" w:styleId="955" w:customStyle="1">
    <w:name w:val="Lined - Accent 5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daeef3" w:fill="daeef3" w:themeFill="accent5" w:themeFillTint="34"/>
      </w:tcPr>
    </w:tblStylePr>
    <w:tblStylePr w:type="band2Vert">
      <w:rPr>
        <w:sz w:val="22"/>
      </w:rPr>
      <w:tcPr>
        <w:shd w:val="clear" w:color="daeef3" w:fill="daeef3" w:themeFill="accent5" w:themeFillTint="34"/>
      </w:tcPr>
    </w:tblStylePr>
    <w:tblStylePr w:type="firstCol">
      <w:rPr>
        <w:sz w:val="22"/>
      </w:rPr>
      <w:tcPr>
        <w:shd w:val="clear" w:color="4bacc6" w:fill="4bacc6" w:themeFill="accent5"/>
      </w:tcPr>
    </w:tblStylePr>
    <w:tblStylePr w:type="firstRow">
      <w:rPr>
        <w:sz w:val="22"/>
      </w:rPr>
      <w:tcPr>
        <w:shd w:val="clear" w:color="4bacc6" w:fill="4bacc6" w:themeFill="accent5"/>
      </w:tcPr>
    </w:tblStylePr>
    <w:tblStylePr w:type="lastCol">
      <w:rPr>
        <w:sz w:val="22"/>
      </w:rPr>
      <w:tcPr>
        <w:shd w:val="clear" w:color="4bacc6" w:fill="4bacc6" w:themeFill="accent5"/>
      </w:tcPr>
    </w:tblStylePr>
    <w:tblStylePr w:type="lastRow">
      <w:rPr>
        <w:sz w:val="22"/>
      </w:rPr>
      <w:tcPr>
        <w:shd w:val="clear" w:color="4bacc6" w:fill="4bacc6" w:themeFill="accent5"/>
      </w:tcPr>
    </w:tblStylePr>
  </w:style>
  <w:style w:type="table" w:styleId="956" w:customStyle="1">
    <w:name w:val="Lined - Accent 6"/>
    <w:basedOn w:val="845"/>
    <w:uiPriority w:val="99"/>
    <w:rPr>
      <w:sz w:val="20"/>
      <w:szCs w:val="20"/>
    </w:r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de9d8" w:fill="fde9d8" w:themeFill="accent6" w:themeFillTint="34"/>
      </w:tcPr>
    </w:tblStylePr>
    <w:tblStylePr w:type="band2Vert">
      <w:rPr>
        <w:sz w:val="22"/>
      </w:rPr>
      <w:tcPr>
        <w:shd w:val="clear" w:color="fde9d8" w:fill="fde9d8" w:themeFill="accent6" w:themeFillTint="34"/>
      </w:tcPr>
    </w:tblStylePr>
    <w:tblStylePr w:type="firstCol">
      <w:rPr>
        <w:sz w:val="22"/>
      </w:rPr>
      <w:tcPr>
        <w:shd w:val="clear" w:color="f79646" w:fill="f79646" w:themeFill="accent6"/>
      </w:tcPr>
    </w:tblStylePr>
    <w:tblStylePr w:type="firstRow">
      <w:rPr>
        <w:sz w:val="22"/>
      </w:rPr>
      <w:tcPr>
        <w:shd w:val="clear" w:color="f79646" w:fill="f79646" w:themeFill="accent6"/>
      </w:tcPr>
    </w:tblStylePr>
    <w:tblStylePr w:type="lastCol">
      <w:rPr>
        <w:sz w:val="22"/>
      </w:rPr>
      <w:tcPr>
        <w:shd w:val="clear" w:color="f79646" w:fill="f79646" w:themeFill="accent6"/>
      </w:tcPr>
    </w:tblStylePr>
    <w:tblStylePr w:type="lastRow">
      <w:rPr>
        <w:sz w:val="22"/>
      </w:rPr>
      <w:tcPr>
        <w:shd w:val="clear" w:color="f79646" w:fill="f79646" w:themeFill="accent6"/>
      </w:tcPr>
    </w:tblStylePr>
  </w:style>
  <w:style w:type="table" w:styleId="957" w:customStyle="1">
    <w:name w:val="Bordered &amp; Lined - Accent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2f2f2" w:fill="f2f2f2" w:themeFill="text1" w:themeFillTint="00"/>
      </w:tcPr>
    </w:tblStylePr>
    <w:tblStylePr w:type="band2Vert">
      <w:rPr>
        <w:sz w:val="22"/>
      </w:rPr>
      <w:tcPr>
        <w:shd w:val="clear" w:color="f2f2f2" w:fill="f2f2f2" w:themeFill="text1" w:themeFillTint="00"/>
      </w:tcPr>
    </w:tblStylePr>
    <w:tblStylePr w:type="firstCol">
      <w:rPr>
        <w:sz w:val="22"/>
      </w:rPr>
      <w:tcPr>
        <w:shd w:val="clear" w:color="7f7f7f" w:fill="7f7f7f" w:themeFill="text1" w:themeFillTint="80"/>
      </w:tcPr>
    </w:tblStylePr>
    <w:tblStylePr w:type="firstRow">
      <w:rPr>
        <w:sz w:val="22"/>
      </w:rPr>
      <w:tcPr>
        <w:shd w:val="clear" w:color="7f7f7f" w:fill="7f7f7f" w:themeFill="text1" w:themeFillTint="80"/>
      </w:tcPr>
    </w:tblStylePr>
    <w:tblStylePr w:type="lastCol">
      <w:rPr>
        <w:sz w:val="22"/>
      </w:rPr>
      <w:tcPr>
        <w:shd w:val="clear" w:color="7f7f7f" w:fill="7f7f7f" w:themeFill="text1" w:themeFillTint="80"/>
      </w:tcPr>
    </w:tblStylePr>
    <w:tblStylePr w:type="lastRow">
      <w:rPr>
        <w:sz w:val="22"/>
      </w:rPr>
      <w:tcPr>
        <w:shd w:val="clear" w:color="7f7f7f" w:fill="7f7f7f" w:themeFill="text1" w:themeFillTint="80"/>
      </w:tcPr>
    </w:tblStylePr>
  </w:style>
  <w:style w:type="table" w:styleId="958" w:customStyle="1">
    <w:name w:val="Bordered &amp; Lined - Accent 1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c7d7ea" w:fill="c7d7ea" w:themeFill="accent1" w:themeFillTint="50"/>
      </w:tcPr>
    </w:tblStylePr>
    <w:tblStylePr w:type="band2Vert">
      <w:rPr>
        <w:sz w:val="22"/>
      </w:rPr>
      <w:tcPr>
        <w:shd w:val="clear" w:color="c7d7ea" w:fill="c7d7ea" w:themeFill="accent1" w:themeFillTint="50"/>
      </w:tcPr>
    </w:tblStylePr>
    <w:tblStylePr w:type="firstCol">
      <w:rPr>
        <w:sz w:val="22"/>
      </w:rPr>
      <w:tcPr>
        <w:shd w:val="clear" w:color="5d8ac2" w:fill="5d8ac2" w:themeFill="accent1" w:themeFillTint="EA"/>
      </w:tcPr>
    </w:tblStylePr>
    <w:tblStylePr w:type="firstRow">
      <w:rPr>
        <w:sz w:val="22"/>
      </w:rPr>
      <w:tcPr>
        <w:shd w:val="clear" w:color="5d8ac2" w:fill="5d8ac2" w:themeFill="accent1" w:themeFillTint="EA"/>
      </w:tcPr>
    </w:tblStylePr>
    <w:tblStylePr w:type="lastCol">
      <w:rPr>
        <w:sz w:val="22"/>
      </w:rPr>
      <w:tcPr>
        <w:shd w:val="clear" w:color="5d8ac2" w:fill="5d8ac2" w:themeFill="accent1" w:themeFillTint="EA"/>
      </w:tcPr>
    </w:tblStylePr>
    <w:tblStylePr w:type="lastRow">
      <w:rPr>
        <w:sz w:val="22"/>
      </w:rPr>
      <w:tcPr>
        <w:shd w:val="clear" w:color="5d8ac2" w:fill="5d8ac2" w:themeFill="accent1" w:themeFillTint="EA"/>
      </w:tcPr>
    </w:tblStylePr>
  </w:style>
  <w:style w:type="table" w:styleId="959" w:customStyle="1">
    <w:name w:val="Bordered &amp; Lined - Accent 2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2dcdc" w:fill="f2dcdc" w:themeFill="accent2" w:themeFillTint="32"/>
      </w:tcPr>
    </w:tblStylePr>
    <w:tblStylePr w:type="band2Vert">
      <w:rPr>
        <w:sz w:val="22"/>
      </w:rPr>
      <w:tcPr>
        <w:shd w:val="clear" w:color="f2dcdc" w:fill="f2dcdc" w:themeFill="accent2" w:themeFillTint="32"/>
      </w:tcPr>
    </w:tblStylePr>
    <w:tblStylePr w:type="firstCol">
      <w:rPr>
        <w:sz w:val="22"/>
      </w:rPr>
      <w:tcPr>
        <w:shd w:val="clear" w:color="d99695" w:fill="d99695" w:themeFill="accent2" w:themeFillTint="97"/>
      </w:tcPr>
    </w:tblStylePr>
    <w:tblStylePr w:type="firstRow">
      <w:rPr>
        <w:sz w:val="22"/>
      </w:rPr>
      <w:tcPr>
        <w:shd w:val="clear" w:color="d99695" w:fill="d99695" w:themeFill="accent2" w:themeFillTint="97"/>
      </w:tcPr>
    </w:tblStylePr>
    <w:tblStylePr w:type="lastCol">
      <w:rPr>
        <w:sz w:val="22"/>
      </w:rPr>
      <w:tcPr>
        <w:shd w:val="clear" w:color="d99695" w:fill="d99695" w:themeFill="accent2" w:themeFillTint="97"/>
      </w:tcPr>
    </w:tblStylePr>
    <w:tblStylePr w:type="lastRow">
      <w:rPr>
        <w:sz w:val="22"/>
      </w:rPr>
      <w:tcPr>
        <w:shd w:val="clear" w:color="d99695" w:fill="d99695" w:themeFill="accent2" w:themeFillTint="97"/>
      </w:tcPr>
    </w:tblStylePr>
  </w:style>
  <w:style w:type="table" w:styleId="960" w:customStyle="1">
    <w:name w:val="Bordered &amp; Lined - Accent 3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eaf1dc" w:fill="eaf1dc" w:themeFill="accent3" w:themeFillTint="34"/>
      </w:tcPr>
    </w:tblStylePr>
    <w:tblStylePr w:type="band2Vert">
      <w:rPr>
        <w:sz w:val="22"/>
      </w:rPr>
      <w:tcPr>
        <w:shd w:val="clear" w:color="eaf1dc" w:fill="eaf1dc" w:themeFill="accent3" w:themeFillTint="34"/>
      </w:tcPr>
    </w:tblStylePr>
    <w:tblStylePr w:type="firstCol">
      <w:rPr>
        <w:sz w:val="22"/>
      </w:rPr>
      <w:tcPr>
        <w:shd w:val="clear" w:color="9abb59" w:fill="9abb59" w:themeFill="accent3" w:themeFillTint="FE"/>
      </w:tcPr>
    </w:tblStylePr>
    <w:tblStylePr w:type="firstRow">
      <w:rPr>
        <w:sz w:val="22"/>
      </w:rPr>
      <w:tcPr>
        <w:shd w:val="clear" w:color="9abb59" w:fill="9abb59" w:themeFill="accent3" w:themeFillTint="FE"/>
      </w:tcPr>
    </w:tblStylePr>
    <w:tblStylePr w:type="lastCol">
      <w:rPr>
        <w:sz w:val="22"/>
      </w:rPr>
      <w:tcPr>
        <w:shd w:val="clear" w:color="9abb59" w:fill="9abb59" w:themeFill="accent3" w:themeFillTint="FE"/>
      </w:tcPr>
    </w:tblStylePr>
    <w:tblStylePr w:type="lastRow">
      <w:rPr>
        <w:sz w:val="22"/>
      </w:rPr>
      <w:tcPr>
        <w:shd w:val="clear" w:color="9abb59" w:fill="9abb59" w:themeFill="accent3" w:themeFillTint="FE"/>
      </w:tcPr>
    </w:tblStylePr>
  </w:style>
  <w:style w:type="table" w:styleId="961" w:customStyle="1">
    <w:name w:val="Bordered &amp; Lined - Accent 4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e5dfec" w:fill="e5dfec" w:themeFill="accent4" w:themeFillTint="34"/>
      </w:tcPr>
    </w:tblStylePr>
    <w:tblStylePr w:type="band2Vert">
      <w:rPr>
        <w:sz w:val="22"/>
      </w:rPr>
      <w:tcPr>
        <w:shd w:val="clear" w:color="e5dfec" w:fill="e5dfec" w:themeFill="accent4" w:themeFillTint="34"/>
      </w:tcPr>
    </w:tblStylePr>
    <w:tblStylePr w:type="firstCol">
      <w:rPr>
        <w:sz w:val="22"/>
      </w:rPr>
      <w:tcPr>
        <w:shd w:val="clear" w:color="b2a1c6" w:fill="b2a1c6" w:themeFill="accent4" w:themeFillTint="9A"/>
      </w:tcPr>
    </w:tblStylePr>
    <w:tblStylePr w:type="firstRow">
      <w:rPr>
        <w:sz w:val="22"/>
      </w:rPr>
      <w:tcPr>
        <w:shd w:val="clear" w:color="b2a1c6" w:fill="b2a1c6" w:themeFill="accent4" w:themeFillTint="9A"/>
      </w:tcPr>
    </w:tblStylePr>
    <w:tblStylePr w:type="lastCol">
      <w:rPr>
        <w:sz w:val="22"/>
      </w:rPr>
      <w:tcPr>
        <w:shd w:val="clear" w:color="b2a1c6" w:fill="b2a1c6" w:themeFill="accent4" w:themeFillTint="9A"/>
      </w:tcPr>
    </w:tblStylePr>
    <w:tblStylePr w:type="lastRow">
      <w:rPr>
        <w:sz w:val="22"/>
      </w:rPr>
      <w:tcPr>
        <w:shd w:val="clear" w:color="b2a1c6" w:fill="b2a1c6" w:themeFill="accent4" w:themeFillTint="9A"/>
      </w:tcPr>
    </w:tblStylePr>
  </w:style>
  <w:style w:type="table" w:styleId="962" w:customStyle="1">
    <w:name w:val="Bordered &amp; Lined - Accent 5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daeef3" w:fill="daeef3" w:themeFill="accent5" w:themeFillTint="34"/>
      </w:tcPr>
    </w:tblStylePr>
    <w:tblStylePr w:type="band2Vert">
      <w:rPr>
        <w:sz w:val="22"/>
      </w:rPr>
      <w:tcPr>
        <w:shd w:val="clear" w:color="daeef3" w:fill="daeef3" w:themeFill="accent5" w:themeFillTint="34"/>
      </w:tcPr>
    </w:tblStylePr>
    <w:tblStylePr w:type="firstCol">
      <w:rPr>
        <w:sz w:val="22"/>
      </w:rPr>
      <w:tcPr>
        <w:shd w:val="clear" w:color="4bacc6" w:fill="4bacc6" w:themeFill="accent5"/>
      </w:tcPr>
    </w:tblStylePr>
    <w:tblStylePr w:type="firstRow">
      <w:rPr>
        <w:sz w:val="22"/>
      </w:rPr>
      <w:tcPr>
        <w:shd w:val="clear" w:color="4bacc6" w:fill="4bacc6" w:themeFill="accent5"/>
      </w:tcPr>
    </w:tblStylePr>
    <w:tblStylePr w:type="lastCol">
      <w:rPr>
        <w:sz w:val="22"/>
      </w:rPr>
      <w:tcPr>
        <w:shd w:val="clear" w:color="4bacc6" w:fill="4bacc6" w:themeFill="accent5"/>
      </w:tcPr>
    </w:tblStylePr>
    <w:tblStylePr w:type="lastRow">
      <w:rPr>
        <w:sz w:val="22"/>
      </w:rPr>
      <w:tcPr>
        <w:shd w:val="clear" w:color="4bacc6" w:fill="4bacc6" w:themeFill="accent5"/>
      </w:tcPr>
    </w:tblStylePr>
  </w:style>
  <w:style w:type="table" w:styleId="963" w:customStyle="1">
    <w:name w:val="Bordered &amp; Lined - Accent 6"/>
    <w:basedOn w:val="845"/>
    <w:uiPriority w:val="99"/>
    <w:rPr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de9d8" w:fill="fde9d8" w:themeFill="accent6" w:themeFillTint="34"/>
      </w:tcPr>
    </w:tblStylePr>
    <w:tblStylePr w:type="band2Vert">
      <w:rPr>
        <w:sz w:val="22"/>
      </w:rPr>
      <w:tcPr>
        <w:shd w:val="clear" w:color="fde9d8" w:fill="fde9d8" w:themeFill="accent6" w:themeFillTint="34"/>
      </w:tcPr>
    </w:tblStylePr>
    <w:tblStylePr w:type="firstCol">
      <w:rPr>
        <w:sz w:val="22"/>
      </w:rPr>
      <w:tcPr>
        <w:shd w:val="clear" w:color="f79646" w:fill="f79646" w:themeFill="accent6"/>
      </w:tcPr>
    </w:tblStylePr>
    <w:tblStylePr w:type="firstRow">
      <w:rPr>
        <w:sz w:val="22"/>
      </w:rPr>
      <w:tcPr>
        <w:shd w:val="clear" w:color="f79646" w:fill="f79646" w:themeFill="accent6"/>
      </w:tcPr>
    </w:tblStylePr>
    <w:tblStylePr w:type="lastCol">
      <w:rPr>
        <w:sz w:val="22"/>
      </w:rPr>
      <w:tcPr>
        <w:shd w:val="clear" w:color="f79646" w:fill="f79646" w:themeFill="accent6"/>
      </w:tcPr>
    </w:tblStylePr>
    <w:tblStylePr w:type="lastRow">
      <w:rPr>
        <w:sz w:val="22"/>
      </w:rPr>
      <w:tcPr>
        <w:shd w:val="clear" w:color="f79646" w:fill="f79646" w:themeFill="accent6"/>
      </w:tcPr>
    </w:tblStylePr>
  </w:style>
  <w:style w:type="table" w:styleId="964" w:customStyle="1">
    <w:name w:val="Bordered"/>
    <w:basedOn w:val="84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sz w:val="22"/>
      </w:rPr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7F7F7F" w:themeColor="text1" w:sz="12" w:space="0"/>
        </w:tcBorders>
      </w:tcPr>
    </w:tblStylePr>
    <w:tblStylePr w:type="lastCol">
      <w:rPr>
        <w:sz w:val="22"/>
      </w:rPr>
      <w:tcPr>
        <w:tcBorders>
          <w:left w:val="single" w:color="7F7F7F" w:themeColor="text1" w:sz="12" w:space="0"/>
        </w:tcBorders>
      </w:tcPr>
    </w:tblStylePr>
    <w:tblStylePr w:type="lastRow">
      <w:rPr>
        <w:sz w:val="22"/>
      </w:rPr>
      <w:tcPr>
        <w:tcBorders>
          <w:top w:val="single" w:color="7F7F7F" w:themeColor="text1" w:sz="12" w:space="0"/>
        </w:tcBorders>
      </w:tcPr>
    </w:tblStylePr>
  </w:style>
  <w:style w:type="table" w:styleId="965" w:customStyle="1">
    <w:name w:val="Bordered - Accent 1"/>
    <w:basedOn w:val="84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sz w:val="22"/>
      </w:rPr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66" w:customStyle="1">
    <w:name w:val="Bordered - Accent 2"/>
    <w:basedOn w:val="84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sz w:val="22"/>
      </w:rPr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D99695" w:themeColor="accent2" w:sz="12" w:space="0"/>
        </w:tcBorders>
      </w:tcPr>
    </w:tblStylePr>
    <w:tblStylePr w:type="lastCol">
      <w:rPr>
        <w:sz w:val="22"/>
      </w:rPr>
      <w:tcPr>
        <w:tcBorders>
          <w:left w:val="single" w:color="D99695" w:themeColor="accent2" w:sz="12" w:space="0"/>
        </w:tcBorders>
      </w:tcPr>
    </w:tblStylePr>
    <w:tblStylePr w:type="lastRow">
      <w:rPr>
        <w:sz w:val="22"/>
      </w:rPr>
      <w:tcPr>
        <w:tcBorders>
          <w:top w:val="single" w:color="D99695" w:themeColor="accent2" w:sz="12" w:space="0"/>
        </w:tcBorders>
      </w:tcPr>
    </w:tblStylePr>
  </w:style>
  <w:style w:type="table" w:styleId="967" w:customStyle="1">
    <w:name w:val="Bordered - Accent 3"/>
    <w:basedOn w:val="84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sz w:val="22"/>
      </w:rPr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C3D69B" w:themeColor="accent3" w:sz="12" w:space="0"/>
        </w:tcBorders>
      </w:tcPr>
    </w:tblStylePr>
    <w:tblStylePr w:type="lastCol">
      <w:rPr>
        <w:sz w:val="22"/>
      </w:rPr>
      <w:tcPr>
        <w:tcBorders>
          <w:left w:val="single" w:color="C3D69B" w:themeColor="accent3" w:sz="12" w:space="0"/>
        </w:tcBorders>
      </w:tcPr>
    </w:tblStylePr>
    <w:tblStylePr w:type="lastRow">
      <w:rPr>
        <w:sz w:val="22"/>
      </w:rPr>
      <w:tcPr>
        <w:tcBorders>
          <w:top w:val="single" w:color="C3D69B" w:themeColor="accent3" w:sz="12" w:space="0"/>
        </w:tcBorders>
      </w:tcPr>
    </w:tblStylePr>
  </w:style>
  <w:style w:type="table" w:styleId="968" w:customStyle="1">
    <w:name w:val="Bordered - Accent 4"/>
    <w:basedOn w:val="84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sz w:val="22"/>
      </w:rPr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B2A1C6" w:themeColor="accent4" w:sz="12" w:space="0"/>
        </w:tcBorders>
      </w:tcPr>
    </w:tblStylePr>
    <w:tblStylePr w:type="lastCol">
      <w:rPr>
        <w:sz w:val="22"/>
      </w:rPr>
      <w:tcPr>
        <w:tcBorders>
          <w:left w:val="single" w:color="B2A1C6" w:themeColor="accent4" w:sz="12" w:space="0"/>
        </w:tcBorders>
      </w:tcPr>
    </w:tblStylePr>
    <w:tblStylePr w:type="lastRow">
      <w:rPr>
        <w:sz w:val="22"/>
      </w:rPr>
      <w:tcPr>
        <w:tcBorders>
          <w:top w:val="single" w:color="B2A1C6" w:themeColor="accent4" w:sz="12" w:space="0"/>
        </w:tcBorders>
      </w:tcPr>
    </w:tblStylePr>
  </w:style>
  <w:style w:type="table" w:styleId="969" w:customStyle="1">
    <w:name w:val="Bordered - Accent 5"/>
    <w:basedOn w:val="84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sz w:val="22"/>
      </w:rPr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92CCDC" w:themeColor="accent5" w:sz="12" w:space="0"/>
        </w:tcBorders>
      </w:tcPr>
    </w:tblStylePr>
    <w:tblStylePr w:type="lastCol">
      <w:rPr>
        <w:sz w:val="22"/>
      </w:rPr>
      <w:tcPr>
        <w:tcBorders>
          <w:left w:val="single" w:color="92CCDC" w:themeColor="accent5" w:sz="12" w:space="0"/>
        </w:tcBorders>
      </w:tcPr>
    </w:tblStylePr>
    <w:tblStylePr w:type="lastRow">
      <w:rPr>
        <w:sz w:val="22"/>
      </w:rPr>
      <w:tcPr>
        <w:tcBorders>
          <w:top w:val="single" w:color="92CCDC" w:themeColor="accent5" w:sz="12" w:space="0"/>
        </w:tcBorders>
      </w:tcPr>
    </w:tblStylePr>
  </w:style>
  <w:style w:type="table" w:styleId="970" w:customStyle="1">
    <w:name w:val="Bordered - Accent 6"/>
    <w:basedOn w:val="84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sz w:val="22"/>
      </w:rPr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FAC090" w:themeColor="accent6" w:sz="12" w:space="0"/>
        </w:tcBorders>
      </w:tcPr>
    </w:tblStylePr>
    <w:tblStylePr w:type="lastCol">
      <w:rPr>
        <w:sz w:val="22"/>
      </w:rPr>
      <w:tcPr>
        <w:tcBorders>
          <w:left w:val="single" w:color="FAC090" w:themeColor="accent6" w:sz="12" w:space="0"/>
        </w:tcBorders>
      </w:tcPr>
    </w:tblStylePr>
    <w:tblStylePr w:type="lastRow">
      <w:rPr>
        <w:sz w:val="22"/>
      </w:rPr>
      <w:tcPr>
        <w:tcBorders>
          <w:top w:val="single" w:color="FAC090" w:themeColor="accent6" w:sz="12" w:space="0"/>
        </w:tcBorders>
      </w:tcPr>
    </w:tblStylePr>
  </w:style>
  <w:style w:type="table" w:styleId="971">
    <w:name w:val="Table Grid"/>
    <w:basedOn w:val="845"/>
    <w:uiPriority w:val="99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Заголовок 2"/>
    <w:basedOn w:val="781"/>
    <w:next w:val="781"/>
    <w:link w:val="781"/>
    <w:qFormat/>
    <w:pPr>
      <w:contextualSpacing w:val="0"/>
      <w:ind w:left="0" w:right="0" w:firstLine="0"/>
      <w:jc w:val="both"/>
      <w:keepLines w:val="0"/>
      <w:keepNext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73" w:customStyle="1">
    <w:name w:val="Основной текст"/>
    <w:basedOn w:val="744"/>
    <w:next w:val="758"/>
    <w:link w:val="77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hyperlink" Target="mailto:pozhspas-lo@mail.ru" TargetMode="External"/><Relationship Id="rId13" Type="http://schemas.openxmlformats.org/officeDocument/2006/relationships/hyperlink" Target="https://docs.cntd.ru/document/45604957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User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</dc:title>
  <dc:subject/>
  <dc:creator>v.filatov</dc:creator>
  <dc:description/>
  <dc:language>ru-RU</dc:language>
  <cp:revision>18</cp:revision>
  <dcterms:created xsi:type="dcterms:W3CDTF">2026-05-18T12:38:00Z</dcterms:created>
  <dcterms:modified xsi:type="dcterms:W3CDTF">2026-10-19T08:50:31Z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