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МУНИЦИПАЛЬНЫЙ КОНТРАКТ № </w:t>
      </w:r>
      <w:r>
        <w:rPr>
          <w:rFonts w:ascii="Times New Roman" w:hAnsi="Times New Roman" w:cs="Times New Roman"/>
          <w:b/>
          <w:sz w:val="24"/>
          <w:szCs w:val="24"/>
        </w:rPr>
        <w:t xml:space="preserve">____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на поставку товаров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г. 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Синявино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                                                                     «___»_________2026  г.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Муниципальное казенное учреждение «</w:t>
      </w:r>
      <w:r>
        <w:rPr>
          <w:rFonts w:ascii="Times New Roman" w:hAnsi="Times New Roman"/>
          <w:b/>
          <w:sz w:val="24"/>
          <w:szCs w:val="24"/>
        </w:rPr>
        <w:t xml:space="preserve">Культурно-Досуговый</w:t>
      </w:r>
      <w:r>
        <w:rPr>
          <w:rFonts w:ascii="Times New Roman" w:hAnsi="Times New Roman"/>
          <w:b/>
          <w:sz w:val="24"/>
          <w:szCs w:val="24"/>
        </w:rPr>
        <w:t xml:space="preserve"> центр «</w:t>
      </w:r>
      <w:r>
        <w:rPr>
          <w:rFonts w:ascii="Times New Roman" w:hAnsi="Times New Roman"/>
          <w:b/>
          <w:sz w:val="24"/>
          <w:szCs w:val="24"/>
        </w:rPr>
        <w:t xml:space="preserve">Синявино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 xml:space="preserve">Синявинского</w:t>
      </w:r>
      <w:r>
        <w:rPr>
          <w:rFonts w:ascii="Times New Roman" w:hAnsi="Times New Roman"/>
          <w:b/>
          <w:sz w:val="24"/>
          <w:szCs w:val="24"/>
        </w:rPr>
        <w:t xml:space="preserve"> городского поселения Кировского муниципального района Ленинградской области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именуемое в дальнейшем «Заказчик»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ействующее от имени и в интересах муниц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пального образования </w:t>
      </w:r>
      <w:r>
        <w:rPr>
          <w:rFonts w:ascii="Times New Roman" w:hAnsi="Times New Roman"/>
          <w:sz w:val="24"/>
          <w:szCs w:val="24"/>
        </w:rPr>
        <w:t xml:space="preserve">Синявинское</w:t>
      </w:r>
      <w:r>
        <w:rPr>
          <w:rFonts w:ascii="Times New Roman" w:hAnsi="Times New Roman"/>
          <w:sz w:val="24"/>
          <w:szCs w:val="24"/>
        </w:rPr>
        <w:t xml:space="preserve"> городское поселение,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 xml:space="preserve">__________________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 дейс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вующего на основании ______,  с </w:t>
      </w:r>
      <w:r>
        <w:rPr>
          <w:rFonts w:ascii="Times New Roman" w:hAnsi="Times New Roman"/>
          <w:color w:val="000000"/>
          <w:sz w:val="24"/>
          <w:szCs w:val="24"/>
        </w:rPr>
        <w:t xml:space="preserve">одной стороны, </w:t>
      </w:r>
      <w:r>
        <w:rPr>
          <w:rFonts w:ascii="Times New Roman" w:hAnsi="Times New Roman"/>
          <w:sz w:val="24"/>
          <w:szCs w:val="24"/>
        </w:rPr>
        <w:t xml:space="preserve">и _________________________, именуемый в дальнейшем «Исполнитель», в лице __________________________________, действующего на основании _____________, </w:t>
      </w:r>
      <w:r>
        <w:rPr>
          <w:rFonts w:ascii="Times New Roman CYR" w:hAnsi="Times New Roman CYR" w:cs="Times New Roman CYR"/>
          <w:sz w:val="24"/>
          <w:szCs w:val="24"/>
        </w:rPr>
        <w:t xml:space="preserve">с другой стороны, далее именуемые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 CYR" w:hAnsi="Times New Roman CYR" w:cs="Times New Roman CYR"/>
          <w:sz w:val="24"/>
          <w:szCs w:val="24"/>
        </w:rPr>
        <w:t xml:space="preserve">Стороны</w:t>
      </w:r>
      <w:r>
        <w:rPr>
          <w:rFonts w:ascii="Times New Roman" w:hAnsi="Times New Roman"/>
          <w:sz w:val="24"/>
          <w:szCs w:val="24"/>
        </w:rPr>
        <w:t xml:space="preserve">», в целях обеспеч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ния муниципальных нужд в соответствии с пунктом 5 части 1 статьи 93 Федерального закона РФ от 05.04.2013г. № 44-ФЗ, 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 xml:space="preserve">ИКЗ </w:t>
      </w:r>
      <w:r>
        <w:rPr>
          <w:rFonts w:ascii="Times New Roman CYR" w:hAnsi="Times New Roman CYR" w:cs="Times New Roman CYR"/>
          <w:sz w:val="24"/>
          <w:szCs w:val="24"/>
        </w:rPr>
        <w:t xml:space="preserve">263470602163447060100100200000000244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,</w:t>
      </w:r>
      <w:r>
        <w:rPr>
          <w:rFonts w:ascii="Times New Roman CYR" w:hAnsi="Times New Roman CYR" w:cs="Times New Roman CYR"/>
          <w:sz w:val="24"/>
          <w:szCs w:val="24"/>
        </w:rPr>
        <w:t xml:space="preserve">заключили насто</w:t>
      </w:r>
      <w:r>
        <w:rPr>
          <w:rFonts w:ascii="Times New Roman CYR" w:hAnsi="Times New Roman CYR" w:cs="Times New Roman CYR"/>
          <w:sz w:val="24"/>
          <w:szCs w:val="24"/>
        </w:rPr>
        <w:t xml:space="preserve">я</w:t>
      </w:r>
      <w:r>
        <w:rPr>
          <w:rFonts w:ascii="Times New Roman CYR" w:hAnsi="Times New Roman CYR" w:cs="Times New Roman CYR"/>
          <w:sz w:val="24"/>
          <w:szCs w:val="24"/>
        </w:rPr>
        <w:t xml:space="preserve">щий муниципальный Контракт   о нижеследующем:</w:t>
      </w:r>
      <w:r>
        <w:rPr>
          <w:rFonts w:ascii="Times New Roman CYR" w:hAnsi="Times New Roman CYR" w:cs="Times New Roman CYR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1. Предмет Контракта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1.1. Заказчик поручает, а Поставщик принимает на себя обязательства по поставке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количестве, ассортименте, установленными Спецификацией (Приложение № 1) в сроки, предусмотренные настоящим Контрактом.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1.2. Заказчик обязуется принять Товар и оплатить его в порядке и на условиях, пред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смотренных настоящим Контрактом.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Цена Контракта и порядок расчетов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248 569 (Двести сорок восемь тысяч пятьсот шестьдесят девять) рублей 43 копейки, в т.ч. НДС</w:t>
      </w:r>
      <w:r>
        <w:rPr>
          <w:rFonts w:ascii="Times New Roman" w:hAnsi="Times New Roman" w:cs="Times New Roman"/>
          <w:sz w:val="24"/>
          <w:szCs w:val="24"/>
        </w:rPr>
        <w:t xml:space="preserve">___ -___(_______________) </w:t>
      </w:r>
      <w:r>
        <w:rPr>
          <w:rFonts w:ascii="Times New Roman" w:hAnsi="Times New Roman" w:cs="Times New Roman"/>
          <w:sz w:val="24"/>
          <w:szCs w:val="24"/>
        </w:rPr>
        <w:t xml:space="preserve">рублей___ копеек.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2.2. </w:t>
      </w:r>
      <w:r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не может изменяться в ходе заключения и исполнения Контракта, за исключением случаев, у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тановленных Контрактом и (или) предусмотренных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2.3. Оплата по настоящему Контракту осуществляется по безналичному расчету плате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ж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ными поручениями путем перечисления Заказчиком денежных средств на расчетный счет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ставщика, указанный в настоящем Контракте. Днем оплаты считается день списания денежных сре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дств с 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асчетного счета Заказчика.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слу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те счет Поставщика, несет Поставщик.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2.4. Платеж в размере, указанном в пункте 2.1 Контракта, перечисляется Заказчиком на счет Поставщика в течение 10 (Десяти) рабочих дней с даты подписания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Заказчиком товарной накладной на основании выставленного Поставщиком счета,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счет-фактур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если предоставл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ние 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счет-фактуры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 предусмотрено действующим законодательством РФ)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2.5. Источник финансирования: средства бюджета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Синявинского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городского поселения Кировского муниципального района Ленинградской области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2.6.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Сумма, подлежащая уплате Заказчиком Поставщику, уменьшается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r>
    </w:p>
    <w:p>
      <w:pPr>
        <w:ind w:firstLine="425"/>
        <w:jc w:val="center"/>
        <w:spacing w:after="0" w:line="240" w:lineRule="auto"/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</w:rPr>
      </w:r>
    </w:p>
    <w:p>
      <w:pPr>
        <w:ind w:firstLine="425"/>
        <w:jc w:val="center"/>
        <w:spacing w:after="0" w:line="240" w:lineRule="auto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</w:rPr>
        <w:t xml:space="preserve">3. Возможность изменения условий Контракта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3.1. Изменение существенных условий контракта при его исполнении не допускается за исключением случаев, предусмотренных действующим гражданским законодательством и Ф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деральным законом от 05.04.2013 № 44-ФЗ.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4. Сроки, условия, порядок поставки и приемки Товара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 xml:space="preserve">Поставка товара Поставщиком осуществляется по адресу: </w:t>
      </w:r>
      <w:r>
        <w:rPr>
          <w:rFonts w:ascii="Times New Roman" w:hAnsi="Times New Roman"/>
          <w:bCs/>
          <w:iCs/>
          <w:sz w:val="24"/>
          <w:szCs w:val="24"/>
        </w:rPr>
        <w:t xml:space="preserve">Ленинградская</w:t>
      </w:r>
      <w:r>
        <w:rPr>
          <w:rFonts w:ascii="Times New Roman" w:hAnsi="Times New Roman"/>
          <w:bCs/>
          <w:iCs/>
          <w:sz w:val="24"/>
          <w:szCs w:val="24"/>
        </w:rPr>
        <w:t xml:space="preserve"> обл., К</w:t>
      </w:r>
      <w:r>
        <w:rPr>
          <w:rFonts w:ascii="Times New Roman" w:hAnsi="Times New Roman"/>
          <w:bCs/>
          <w:iCs/>
          <w:sz w:val="24"/>
          <w:szCs w:val="24"/>
        </w:rPr>
        <w:t xml:space="preserve">и</w:t>
      </w:r>
      <w:r>
        <w:rPr>
          <w:rFonts w:ascii="Times New Roman" w:hAnsi="Times New Roman"/>
          <w:bCs/>
          <w:iCs/>
          <w:sz w:val="24"/>
          <w:szCs w:val="24"/>
        </w:rPr>
        <w:t xml:space="preserve">ровский р-н, г.п. </w:t>
      </w:r>
      <w:r>
        <w:rPr>
          <w:rFonts w:ascii="Times New Roman" w:hAnsi="Times New Roman"/>
          <w:bCs/>
          <w:iCs/>
          <w:sz w:val="24"/>
          <w:szCs w:val="24"/>
        </w:rPr>
        <w:t xml:space="preserve">Синявино</w:t>
      </w:r>
      <w:r>
        <w:rPr>
          <w:rFonts w:ascii="Times New Roman" w:hAnsi="Times New Roman"/>
          <w:bCs/>
          <w:iCs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 xml:space="preserve">ул. </w:t>
      </w:r>
      <w:r>
        <w:rPr>
          <w:rFonts w:ascii="Times New Roman" w:hAnsi="Times New Roman"/>
          <w:sz w:val="24"/>
          <w:szCs w:val="24"/>
        </w:rPr>
        <w:t xml:space="preserve">Лесная</w:t>
      </w:r>
      <w:r>
        <w:rPr>
          <w:rFonts w:ascii="Times New Roman" w:hAnsi="Times New Roman"/>
          <w:sz w:val="24"/>
          <w:szCs w:val="24"/>
        </w:rPr>
        <w:t xml:space="preserve">, д. 18</w:t>
      </w:r>
      <w:r>
        <w:rPr>
          <w:rFonts w:ascii="Times New Roman" w:hAnsi="Times New Roman" w:cs="Times New Roman"/>
          <w:sz w:val="24"/>
          <w:szCs w:val="24"/>
        </w:rPr>
        <w:t xml:space="preserve">, в течение 10 (десяти)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рабочих дней с возможн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о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стью поставки товара частями, со дня подписания Контракта Сторонами с 10.00 до 17.00 часов в рабочие дни с  понедельника по пятницу.</w:t>
      </w:r>
      <w:r>
        <w:rPr>
          <w:rFonts w:ascii="Times New Roman" w:hAnsi="Times New Roman"/>
          <w:i/>
          <w:sz w:val="24"/>
          <w:szCs w:val="24"/>
        </w:rPr>
      </w:r>
    </w:p>
    <w:p>
      <w:pPr>
        <w:pStyle w:val="854"/>
        <w:ind w:left="0" w:firstLine="567"/>
        <w:jc w:val="both"/>
        <w:spacing w:after="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</w:t>
      </w:r>
      <w:r>
        <w:rPr>
          <w:rFonts w:cs="Times New Roman"/>
          <w:color w:val="000000"/>
          <w:sz w:val="24"/>
          <w:szCs w:val="24"/>
        </w:rPr>
        <w:t xml:space="preserve">.</w:t>
      </w:r>
      <w:r>
        <w:rPr>
          <w:rFonts w:cs="Times New Roman"/>
          <w:color w:val="000000"/>
          <w:sz w:val="24"/>
          <w:szCs w:val="24"/>
          <w:lang w:val="ru-RU"/>
        </w:rPr>
        <w:t xml:space="preserve">2</w:t>
      </w:r>
      <w:r>
        <w:rPr>
          <w:rFonts w:cs="Times New Roman"/>
          <w:color w:val="000000"/>
          <w:sz w:val="24"/>
          <w:szCs w:val="24"/>
        </w:rPr>
        <w:t xml:space="preserve">. </w:t>
      </w:r>
      <w:r>
        <w:rPr>
          <w:rFonts w:eastAsia="Arial" w:cs="Times New Roman"/>
          <w:color w:val="000000"/>
          <w:sz w:val="24"/>
          <w:szCs w:val="24"/>
        </w:rPr>
        <w:t xml:space="preserve">При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исполнении</w:t>
      </w:r>
      <w:r>
        <w:rPr>
          <w:rFonts w:eastAsia="Arial" w:cs="Times New Roman"/>
          <w:color w:val="000000"/>
          <w:sz w:val="24"/>
          <w:szCs w:val="24"/>
          <w:lang w:val="ru-RU"/>
        </w:rPr>
        <w:t xml:space="preserve"> К</w:t>
      </w:r>
      <w:r>
        <w:rPr>
          <w:rFonts w:eastAsia="Arial" w:cs="Times New Roman"/>
          <w:color w:val="000000"/>
          <w:sz w:val="24"/>
          <w:szCs w:val="24"/>
        </w:rPr>
        <w:t xml:space="preserve">онтракта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по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согласованию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Заказчика</w:t>
      </w:r>
      <w:r>
        <w:rPr>
          <w:rFonts w:eastAsia="Arial" w:cs="Times New Roman"/>
          <w:color w:val="000000"/>
          <w:sz w:val="24"/>
          <w:szCs w:val="24"/>
        </w:rPr>
        <w:t xml:space="preserve"> с </w:t>
      </w:r>
      <w:r>
        <w:rPr>
          <w:rFonts w:eastAsia="Arial" w:cs="Times New Roman"/>
          <w:color w:val="000000"/>
          <w:sz w:val="24"/>
          <w:szCs w:val="24"/>
        </w:rPr>
        <w:t xml:space="preserve">Поставщиком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путем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оформления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дополнительного</w:t>
      </w:r>
      <w:r>
        <w:rPr>
          <w:rFonts w:eastAsia="Arial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eastAsia="Arial" w:cs="Times New Roman"/>
          <w:color w:val="000000"/>
          <w:sz w:val="24"/>
          <w:szCs w:val="24"/>
        </w:rPr>
        <w:t xml:space="preserve">оглашения</w:t>
      </w:r>
      <w:r>
        <w:rPr>
          <w:rFonts w:eastAsia="Arial" w:cs="Times New Roman"/>
          <w:color w:val="000000"/>
          <w:sz w:val="24"/>
          <w:szCs w:val="24"/>
        </w:rPr>
        <w:t xml:space="preserve"> к </w:t>
      </w:r>
      <w:r>
        <w:rPr>
          <w:rFonts w:eastAsia="Arial" w:cs="Times New Roman"/>
          <w:color w:val="000000"/>
          <w:sz w:val="24"/>
          <w:szCs w:val="24"/>
          <w:lang w:val="ru-RU"/>
        </w:rPr>
        <w:t xml:space="preserve">К</w:t>
      </w:r>
      <w:r>
        <w:rPr>
          <w:rFonts w:eastAsia="Arial" w:cs="Times New Roman"/>
          <w:color w:val="000000"/>
          <w:sz w:val="24"/>
          <w:szCs w:val="24"/>
        </w:rPr>
        <w:t xml:space="preserve">онтракту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допускается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поставка</w:t>
      </w:r>
      <w:r>
        <w:rPr>
          <w:rFonts w:eastAsia="Arial" w:cs="Times New Roman"/>
          <w:color w:val="000000"/>
          <w:sz w:val="24"/>
          <w:szCs w:val="24"/>
          <w:lang w:val="ru-RU"/>
        </w:rPr>
        <w:t xml:space="preserve"> т</w:t>
      </w:r>
      <w:r>
        <w:rPr>
          <w:rFonts w:eastAsia="Arial" w:cs="Times New Roman"/>
          <w:color w:val="000000"/>
          <w:sz w:val="24"/>
          <w:szCs w:val="24"/>
        </w:rPr>
        <w:t xml:space="preserve">овара</w:t>
      </w:r>
      <w:r>
        <w:rPr>
          <w:rFonts w:eastAsia="Arial" w:cs="Times New Roman"/>
          <w:color w:val="000000"/>
          <w:sz w:val="24"/>
          <w:szCs w:val="24"/>
        </w:rPr>
        <w:t xml:space="preserve">, </w:t>
      </w:r>
      <w:r>
        <w:rPr>
          <w:rFonts w:eastAsia="Arial" w:cs="Times New Roman"/>
          <w:color w:val="000000"/>
          <w:sz w:val="24"/>
          <w:szCs w:val="24"/>
        </w:rPr>
        <w:t xml:space="preserve">качество</w:t>
      </w:r>
      <w:r>
        <w:rPr>
          <w:rFonts w:eastAsia="Arial" w:cs="Times New Roman"/>
          <w:color w:val="000000"/>
          <w:sz w:val="24"/>
          <w:szCs w:val="24"/>
        </w:rPr>
        <w:t xml:space="preserve">, </w:t>
      </w:r>
      <w:r>
        <w:rPr>
          <w:rFonts w:eastAsia="Arial" w:cs="Times New Roman"/>
          <w:color w:val="000000"/>
          <w:sz w:val="24"/>
          <w:szCs w:val="24"/>
        </w:rPr>
        <w:t xml:space="preserve">технические</w:t>
      </w:r>
      <w:r>
        <w:rPr>
          <w:rFonts w:eastAsia="Arial" w:cs="Times New Roman"/>
          <w:color w:val="000000"/>
          <w:sz w:val="24"/>
          <w:szCs w:val="24"/>
        </w:rPr>
        <w:t xml:space="preserve"> и </w:t>
      </w:r>
      <w:r>
        <w:rPr>
          <w:rFonts w:eastAsia="Arial" w:cs="Times New Roman"/>
          <w:color w:val="000000"/>
          <w:sz w:val="24"/>
          <w:szCs w:val="24"/>
        </w:rPr>
        <w:t xml:space="preserve">функциональные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характеристики</w:t>
      </w:r>
      <w:r>
        <w:rPr>
          <w:rFonts w:eastAsia="Arial" w:cs="Times New Roman"/>
          <w:color w:val="000000"/>
          <w:sz w:val="24"/>
          <w:szCs w:val="24"/>
        </w:rPr>
        <w:t xml:space="preserve"> (</w:t>
      </w:r>
      <w:r>
        <w:rPr>
          <w:rFonts w:eastAsia="Arial" w:cs="Times New Roman"/>
          <w:color w:val="000000"/>
          <w:sz w:val="24"/>
          <w:szCs w:val="24"/>
        </w:rPr>
        <w:t xml:space="preserve">потребительские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свойства</w:t>
      </w:r>
      <w:r>
        <w:rPr>
          <w:rFonts w:eastAsia="Arial" w:cs="Times New Roman"/>
          <w:color w:val="000000"/>
          <w:sz w:val="24"/>
          <w:szCs w:val="24"/>
        </w:rPr>
        <w:t xml:space="preserve">) </w:t>
      </w:r>
      <w:r>
        <w:rPr>
          <w:rFonts w:eastAsia="Arial" w:cs="Times New Roman"/>
          <w:color w:val="000000"/>
          <w:sz w:val="24"/>
          <w:szCs w:val="24"/>
        </w:rPr>
        <w:t xml:space="preserve">которых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являются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улучшенными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по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сравнению</w:t>
      </w:r>
      <w:r>
        <w:rPr>
          <w:rFonts w:eastAsia="Arial" w:cs="Times New Roman"/>
          <w:color w:val="000000"/>
          <w:sz w:val="24"/>
          <w:szCs w:val="24"/>
        </w:rPr>
        <w:t xml:space="preserve"> с </w:t>
      </w:r>
      <w:r>
        <w:rPr>
          <w:rFonts w:eastAsia="Arial" w:cs="Times New Roman"/>
          <w:color w:val="000000"/>
          <w:sz w:val="24"/>
          <w:szCs w:val="24"/>
        </w:rPr>
        <w:t xml:space="preserve">качеством</w:t>
      </w:r>
      <w:r>
        <w:rPr>
          <w:rFonts w:eastAsia="Arial" w:cs="Times New Roman"/>
          <w:color w:val="000000"/>
          <w:sz w:val="24"/>
          <w:szCs w:val="24"/>
        </w:rPr>
        <w:t xml:space="preserve"> и </w:t>
      </w:r>
      <w:r>
        <w:rPr>
          <w:rFonts w:eastAsia="Arial" w:cs="Times New Roman"/>
          <w:color w:val="000000"/>
          <w:sz w:val="24"/>
          <w:szCs w:val="24"/>
        </w:rPr>
        <w:t xml:space="preserve">соответствующими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техническими</w:t>
      </w:r>
      <w:r>
        <w:rPr>
          <w:rFonts w:eastAsia="Arial" w:cs="Times New Roman"/>
          <w:color w:val="000000"/>
          <w:sz w:val="24"/>
          <w:szCs w:val="24"/>
        </w:rPr>
        <w:t xml:space="preserve"> и </w:t>
      </w:r>
      <w:r>
        <w:rPr>
          <w:rFonts w:eastAsia="Arial" w:cs="Times New Roman"/>
          <w:color w:val="000000"/>
          <w:sz w:val="24"/>
          <w:szCs w:val="24"/>
        </w:rPr>
        <w:t xml:space="preserve">функциональными</w:t>
      </w:r>
      <w:r>
        <w:rPr>
          <w:rFonts w:eastAsia="Arial" w:cs="Times New Roman"/>
          <w:color w:val="000000"/>
          <w:sz w:val="24"/>
          <w:szCs w:val="24"/>
        </w:rPr>
        <w:t xml:space="preserve"> </w:t>
      </w:r>
      <w:r>
        <w:rPr>
          <w:rFonts w:eastAsia="Arial" w:cs="Times New Roman"/>
          <w:color w:val="000000"/>
          <w:sz w:val="24"/>
          <w:szCs w:val="24"/>
        </w:rPr>
        <w:t xml:space="preserve">характеристиками</w:t>
      </w:r>
      <w:r>
        <w:rPr>
          <w:rFonts w:eastAsia="Arial" w:cs="Times New Roman"/>
          <w:color w:val="000000"/>
          <w:sz w:val="24"/>
          <w:szCs w:val="24"/>
        </w:rPr>
        <w:t xml:space="preserve">, </w:t>
      </w:r>
      <w:r>
        <w:rPr>
          <w:rFonts w:eastAsia="Arial" w:cs="Times New Roman"/>
          <w:color w:val="000000"/>
          <w:sz w:val="24"/>
          <w:szCs w:val="24"/>
        </w:rPr>
        <w:t xml:space="preserve">указанными</w:t>
      </w:r>
      <w:r>
        <w:rPr>
          <w:rFonts w:eastAsia="Arial" w:cs="Times New Roman"/>
          <w:color w:val="000000"/>
          <w:sz w:val="24"/>
          <w:szCs w:val="24"/>
        </w:rPr>
        <w:t xml:space="preserve"> в </w:t>
      </w:r>
      <w:r>
        <w:rPr>
          <w:rFonts w:eastAsia="Arial" w:cs="Times New Roman"/>
          <w:color w:val="000000"/>
          <w:sz w:val="24"/>
          <w:szCs w:val="24"/>
          <w:lang w:val="ru-RU"/>
        </w:rPr>
        <w:t xml:space="preserve">К</w:t>
      </w:r>
      <w:r>
        <w:rPr>
          <w:rFonts w:eastAsia="Arial" w:cs="Times New Roman"/>
          <w:color w:val="000000"/>
          <w:sz w:val="24"/>
          <w:szCs w:val="24"/>
        </w:rPr>
        <w:t xml:space="preserve">онтракте</w:t>
      </w:r>
      <w:r>
        <w:rPr>
          <w:rFonts w:eastAsia="Arial" w:cs="Times New Roman"/>
          <w:color w:val="000000"/>
          <w:sz w:val="24"/>
          <w:szCs w:val="24"/>
        </w:rPr>
        <w:t xml:space="preserve">.</w:t>
      </w:r>
      <w:r>
        <w:rPr>
          <w:rFonts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4.3. Количество товара определяется товарной накладной в соответствии со Специфик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цией. 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54"/>
        <w:ind w:left="0" w:firstLine="567"/>
        <w:jc w:val="both"/>
        <w:spacing w:after="0"/>
        <w:rPr>
          <w:rFonts w:cs="Times New Roman"/>
          <w:i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</w:t>
      </w:r>
      <w:r>
        <w:rPr>
          <w:rFonts w:cs="Times New Roman"/>
          <w:sz w:val="24"/>
          <w:szCs w:val="24"/>
        </w:rPr>
        <w:t xml:space="preserve">.</w:t>
      </w:r>
      <w:r>
        <w:rPr>
          <w:rFonts w:cs="Times New Roman"/>
          <w:sz w:val="24"/>
          <w:szCs w:val="24"/>
          <w:lang w:val="ru-RU"/>
        </w:rPr>
        <w:t xml:space="preserve">6</w:t>
      </w:r>
      <w:r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При</w:t>
      </w:r>
      <w:r>
        <w:rPr>
          <w:rFonts w:cs="Times New Roman"/>
          <w:sz w:val="24"/>
          <w:szCs w:val="24"/>
          <w:lang w:val="ru-RU"/>
        </w:rPr>
        <w:t xml:space="preserve"> приемке-</w:t>
      </w:r>
      <w:r>
        <w:rPr>
          <w:rFonts w:cs="Times New Roman"/>
          <w:sz w:val="24"/>
          <w:szCs w:val="24"/>
        </w:rPr>
        <w:t xml:space="preserve">п</w:t>
      </w:r>
      <w:r>
        <w:rPr>
          <w:rFonts w:cs="Times New Roman"/>
          <w:sz w:val="24"/>
          <w:szCs w:val="24"/>
          <w:lang w:val="ru-RU"/>
        </w:rPr>
        <w:t xml:space="preserve">ередаче</w:t>
      </w:r>
      <w:r>
        <w:rPr>
          <w:rFonts w:cs="Times New Roman"/>
          <w:sz w:val="24"/>
          <w:szCs w:val="24"/>
          <w:lang w:val="ru-RU"/>
        </w:rPr>
        <w:t xml:space="preserve"> т</w:t>
      </w:r>
      <w:r>
        <w:rPr>
          <w:rFonts w:cs="Times New Roman"/>
          <w:sz w:val="24"/>
          <w:szCs w:val="24"/>
        </w:rPr>
        <w:t xml:space="preserve">овара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Поставщик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передает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Заказчик</w:t>
      </w:r>
      <w:r>
        <w:rPr>
          <w:rFonts w:cs="Times New Roman"/>
          <w:sz w:val="24"/>
          <w:szCs w:val="24"/>
          <w:lang w:val="ru-RU"/>
        </w:rPr>
        <w:t xml:space="preserve">у товарную накладную в количестве </w:t>
      </w:r>
      <w:r>
        <w:rPr>
          <w:rFonts w:cs="Times New Roman"/>
          <w:color w:val="000000"/>
          <w:sz w:val="24"/>
          <w:szCs w:val="24"/>
          <w:lang w:val="ru-RU"/>
        </w:rPr>
        <w:t xml:space="preserve">2 (двух) экземпляров</w:t>
      </w:r>
      <w:r>
        <w:rPr>
          <w:rFonts w:cs="Times New Roman"/>
          <w:sz w:val="24"/>
          <w:szCs w:val="24"/>
        </w:rPr>
        <w:t xml:space="preserve">, счет-фактуру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i/>
          <w:color w:val="000000"/>
          <w:sz w:val="24"/>
          <w:szCs w:val="24"/>
        </w:rPr>
        <w:t xml:space="preserve">(если</w:t>
      </w:r>
      <w:r>
        <w:rPr>
          <w:rFonts w:cs="Times New Roman"/>
          <w:i/>
          <w:color w:val="000000"/>
          <w:sz w:val="24"/>
          <w:szCs w:val="24"/>
        </w:rPr>
        <w:t xml:space="preserve"> </w:t>
      </w:r>
      <w:r>
        <w:rPr>
          <w:rFonts w:cs="Times New Roman"/>
          <w:i/>
          <w:color w:val="000000"/>
          <w:sz w:val="24"/>
          <w:szCs w:val="24"/>
        </w:rPr>
        <w:t xml:space="preserve">предоставление</w:t>
      </w:r>
      <w:r>
        <w:rPr>
          <w:rFonts w:cs="Times New Roman"/>
          <w:i/>
          <w:color w:val="000000"/>
          <w:sz w:val="24"/>
          <w:szCs w:val="24"/>
        </w:rPr>
        <w:t xml:space="preserve"> </w:t>
      </w:r>
      <w:r>
        <w:rPr>
          <w:rFonts w:cs="Times New Roman"/>
          <w:i/>
          <w:color w:val="000000"/>
          <w:sz w:val="24"/>
          <w:szCs w:val="24"/>
        </w:rPr>
        <w:t xml:space="preserve">счет-фактуры</w:t>
      </w:r>
      <w:r>
        <w:rPr>
          <w:rFonts w:cs="Times New Roman"/>
          <w:i/>
          <w:color w:val="000000"/>
          <w:sz w:val="24"/>
          <w:szCs w:val="24"/>
        </w:rPr>
        <w:t xml:space="preserve"> </w:t>
      </w:r>
      <w:r>
        <w:rPr>
          <w:rFonts w:cs="Times New Roman"/>
          <w:i/>
          <w:color w:val="000000"/>
          <w:sz w:val="24"/>
          <w:szCs w:val="24"/>
        </w:rPr>
        <w:t xml:space="preserve">предусмотрено</w:t>
      </w:r>
      <w:r>
        <w:rPr>
          <w:rFonts w:cs="Times New Roman"/>
          <w:i/>
          <w:color w:val="000000"/>
          <w:sz w:val="24"/>
          <w:szCs w:val="24"/>
        </w:rPr>
        <w:t xml:space="preserve"> </w:t>
      </w:r>
      <w:r>
        <w:rPr>
          <w:rFonts w:cs="Times New Roman"/>
          <w:i/>
          <w:color w:val="000000"/>
          <w:sz w:val="24"/>
          <w:szCs w:val="24"/>
        </w:rPr>
        <w:t xml:space="preserve">действующим</w:t>
      </w:r>
      <w:r>
        <w:rPr>
          <w:rFonts w:cs="Times New Roman"/>
          <w:i/>
          <w:color w:val="000000"/>
          <w:sz w:val="24"/>
          <w:szCs w:val="24"/>
        </w:rPr>
        <w:t xml:space="preserve"> </w:t>
      </w:r>
      <w:r>
        <w:rPr>
          <w:rFonts w:cs="Times New Roman"/>
          <w:i/>
          <w:color w:val="000000"/>
          <w:sz w:val="24"/>
          <w:szCs w:val="24"/>
        </w:rPr>
        <w:t xml:space="preserve">законодательством РФ)</w:t>
      </w:r>
      <w:r>
        <w:rPr>
          <w:rFonts w:cs="Times New Roman"/>
          <w:sz w:val="24"/>
          <w:szCs w:val="24"/>
          <w:lang w:val="ru-RU"/>
        </w:rPr>
        <w:t xml:space="preserve">.</w:t>
      </w:r>
      <w:r>
        <w:rPr>
          <w:rFonts w:cs="Times New Roman"/>
          <w:i/>
          <w:sz w:val="24"/>
          <w:szCs w:val="24"/>
          <w:lang w:val="ru-RU"/>
        </w:rPr>
      </w:r>
    </w:p>
    <w:p>
      <w:pPr>
        <w:pStyle w:val="854"/>
        <w:ind w:left="0" w:firstLine="567"/>
        <w:jc w:val="both"/>
        <w:spacing w:after="0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r>
        <w:rPr>
          <w:rFonts w:cs="Times New Roman"/>
          <w:sz w:val="24"/>
          <w:szCs w:val="24"/>
          <w:lang w:eastAsia="ru-RU"/>
        </w:rPr>
        <w:t xml:space="preserve">Приемка</w:t>
      </w:r>
      <w:r>
        <w:rPr>
          <w:rFonts w:cs="Times New Roman"/>
          <w:sz w:val="24"/>
          <w:szCs w:val="24"/>
          <w:lang w:val="ru-RU" w:eastAsia="ru-RU"/>
        </w:rPr>
        <w:t xml:space="preserve"> т</w:t>
      </w:r>
      <w:r>
        <w:rPr>
          <w:rFonts w:cs="Times New Roman"/>
          <w:sz w:val="24"/>
          <w:szCs w:val="24"/>
          <w:lang w:eastAsia="ru-RU"/>
        </w:rPr>
        <w:t xml:space="preserve">овара</w:t>
      </w:r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eastAsia="ru-RU"/>
        </w:rPr>
        <w:t xml:space="preserve">включает</w:t>
      </w:r>
      <w:r>
        <w:rPr>
          <w:rFonts w:cs="Times New Roman"/>
          <w:sz w:val="24"/>
          <w:szCs w:val="24"/>
          <w:lang w:eastAsia="ru-RU"/>
        </w:rPr>
        <w:t xml:space="preserve"> в </w:t>
      </w:r>
      <w:r>
        <w:rPr>
          <w:rFonts w:cs="Times New Roman"/>
          <w:sz w:val="24"/>
          <w:szCs w:val="24"/>
          <w:lang w:eastAsia="ru-RU"/>
        </w:rPr>
        <w:t xml:space="preserve">себя</w:t>
      </w:r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eastAsia="ru-RU"/>
        </w:rPr>
        <w:t xml:space="preserve">следующие</w:t>
      </w:r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eastAsia="ru-RU"/>
        </w:rPr>
        <w:t xml:space="preserve">этапы</w:t>
      </w:r>
      <w:r>
        <w:rPr>
          <w:rFonts w:cs="Times New Roman"/>
          <w:sz w:val="24"/>
          <w:szCs w:val="24"/>
          <w:lang w:eastAsia="ru-RU"/>
        </w:rPr>
        <w:t xml:space="preserve">:</w:t>
      </w:r>
      <w:r>
        <w:rPr>
          <w:rFonts w:cs="Times New Roman"/>
          <w:sz w:val="24"/>
          <w:szCs w:val="24"/>
          <w:lang w:val="ru-RU"/>
        </w:rPr>
      </w:r>
    </w:p>
    <w:p>
      <w:pPr>
        <w:pStyle w:val="85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 проверка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количества, ассортимента, комплектности и качества товара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соответствие условиям Контракта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заявке Заказчика;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5"/>
        <w:ind w:firstLine="567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    подписание Товарной накладной в случае отсутствия замечаний.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4.8.</w:t>
      </w:r>
      <w:r>
        <w:rPr>
          <w:rFonts w:ascii="Times New Roman" w:hAnsi="Times New Roman" w:cs="Times New Roman"/>
          <w:sz w:val="24"/>
          <w:szCs w:val="24"/>
        </w:rPr>
        <w:t xml:space="preserve"> Для проверки предоставленных Поставщиком результатов, предусмотренных Ко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трактом,</w:t>
      </w:r>
      <w:r>
        <w:rPr>
          <w:rFonts w:ascii="Times New Roman" w:hAnsi="Times New Roman" w:cs="Times New Roman"/>
          <w:sz w:val="24"/>
          <w:szCs w:val="24"/>
        </w:rPr>
        <w:t xml:space="preserve">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нии соответствующих контрактов.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соответствии количества, ассортимента, комплектн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сти и качества товара требованиям Контракта, отсутствии внешних повреждений товара и уп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ковки, по результатам проведенной экспертизы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производит оплату в соответствии с разделом 2 Контракта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выявленных недостатков товара и составляет претензию.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3"/>
        <w:ind w:firstLine="56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r>
        <w:rPr>
          <w:rFonts w:cs="Times New Roman"/>
        </w:rPr>
        <w:t xml:space="preserve">Поставщик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должен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будет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заменить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забракованный</w:t>
      </w:r>
      <w:r>
        <w:rPr>
          <w:rFonts w:cs="Times New Roman"/>
          <w:lang w:val="ru-RU"/>
        </w:rPr>
        <w:t xml:space="preserve"> т</w:t>
      </w:r>
      <w:r>
        <w:rPr>
          <w:rFonts w:cs="Times New Roman"/>
        </w:rPr>
        <w:t xml:space="preserve">овар</w:t>
      </w:r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 xml:space="preserve">доукомплектовать, </w:t>
      </w:r>
      <w:r>
        <w:rPr>
          <w:rFonts w:cs="Times New Roman"/>
        </w:rPr>
        <w:t xml:space="preserve">либо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внести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все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необходимые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изменения</w:t>
      </w:r>
      <w:r>
        <w:rPr>
          <w:rFonts w:cs="Times New Roman"/>
        </w:rPr>
        <w:t xml:space="preserve"> с </w:t>
      </w:r>
      <w:r>
        <w:rPr>
          <w:rFonts w:cs="Times New Roman"/>
        </w:rPr>
        <w:t xml:space="preserve">целью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приведения</w:t>
      </w:r>
      <w:r>
        <w:rPr>
          <w:rFonts w:cs="Times New Roman"/>
          <w:lang w:val="ru-RU"/>
        </w:rPr>
        <w:t xml:space="preserve"> т</w:t>
      </w:r>
      <w:r>
        <w:rPr>
          <w:rFonts w:cs="Times New Roman"/>
        </w:rPr>
        <w:t xml:space="preserve">овара</w:t>
      </w:r>
      <w:r>
        <w:rPr>
          <w:rFonts w:cs="Times New Roman"/>
        </w:rPr>
        <w:t xml:space="preserve"> в </w:t>
      </w:r>
      <w:r>
        <w:rPr>
          <w:rFonts w:cs="Times New Roman"/>
        </w:rPr>
        <w:t xml:space="preserve">соответствие</w:t>
      </w:r>
      <w:r>
        <w:rPr>
          <w:rFonts w:cs="Times New Roman"/>
        </w:rPr>
        <w:t xml:space="preserve"> с </w:t>
      </w:r>
      <w:r>
        <w:rPr>
          <w:rFonts w:cs="Times New Roman"/>
        </w:rPr>
        <w:t xml:space="preserve">условиями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настоящего</w:t>
      </w:r>
      <w:r>
        <w:rPr>
          <w:rFonts w:cs="Times New Roman"/>
          <w:lang w:val="ru-RU"/>
        </w:rPr>
        <w:t xml:space="preserve"> Ко</w:t>
      </w:r>
      <w:r>
        <w:rPr>
          <w:rFonts w:cs="Times New Roman"/>
        </w:rPr>
        <w:t xml:space="preserve">нтракта</w:t>
      </w:r>
      <w:r>
        <w:rPr>
          <w:rFonts w:cs="Times New Roman"/>
          <w:lang w:val="ru-RU"/>
        </w:rPr>
        <w:t xml:space="preserve"> в течение 1 рабочего дня</w:t>
      </w:r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момента получения претензии З</w:t>
      </w:r>
      <w:r>
        <w:rPr>
          <w:rFonts w:cs="Times New Roman"/>
          <w:lang w:val="ru-RU"/>
        </w:rPr>
        <w:t xml:space="preserve">а</w:t>
      </w:r>
      <w:r>
        <w:rPr>
          <w:rFonts w:cs="Times New Roman"/>
          <w:lang w:val="ru-RU"/>
        </w:rPr>
        <w:t xml:space="preserve">казчика </w:t>
      </w:r>
      <w:r>
        <w:rPr>
          <w:rFonts w:cs="Times New Roman"/>
        </w:rPr>
        <w:t xml:space="preserve">без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каких-либо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дополнительных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затрат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со</w:t>
      </w:r>
      <w:r>
        <w:rPr>
          <w:rFonts w:cs="Times New Roman"/>
          <w:lang w:val="ru-RU"/>
        </w:rPr>
        <w:t xml:space="preserve"> С</w:t>
      </w:r>
      <w:r>
        <w:rPr>
          <w:rFonts w:cs="Times New Roman"/>
        </w:rPr>
        <w:t xml:space="preserve">тороны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Заказчика</w:t>
      </w:r>
      <w:r>
        <w:rPr>
          <w:rFonts w:cs="Times New Roman"/>
        </w:rPr>
        <w:t xml:space="preserve">.</w:t>
      </w:r>
      <w:r>
        <w:rPr>
          <w:rFonts w:cs="Times New Roman"/>
          <w:lang w:val="ru-RU"/>
        </w:rPr>
      </w:r>
    </w:p>
    <w:p>
      <w:pPr>
        <w:pStyle w:val="853"/>
        <w:ind w:firstLine="567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4.12. В </w:t>
      </w:r>
      <w:r>
        <w:rPr>
          <w:rFonts w:cs="Times New Roman"/>
        </w:rPr>
        <w:t xml:space="preserve">случае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выявления</w:t>
      </w:r>
      <w:r>
        <w:rPr>
          <w:rFonts w:cs="Times New Roman"/>
          <w:lang w:val="ru-RU"/>
        </w:rPr>
        <w:t xml:space="preserve"> несоответствия товара условиям Контракта </w:t>
      </w:r>
      <w:r>
        <w:rPr>
          <w:rFonts w:cs="Times New Roman"/>
        </w:rPr>
        <w:t xml:space="preserve">Поставщик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возмещает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Заказчику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все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понесенные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им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расходы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на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проведение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э</w:t>
      </w:r>
      <w:r>
        <w:rPr>
          <w:rFonts w:cs="Times New Roman"/>
        </w:rPr>
        <w:t xml:space="preserve">кспертизы. </w:t>
      </w:r>
      <w:r>
        <w:rPr>
          <w:rFonts w:cs="Times New Roman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ных настоящим Контрактом.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left="0" w:firstLine="567"/>
        <w:jc w:val="both"/>
        <w:spacing w:after="0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  <w:r>
        <w:rPr>
          <w:rFonts w:cs="Times New Roman"/>
          <w:sz w:val="24"/>
          <w:szCs w:val="24"/>
          <w:lang w:val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5. Права и обязанности Сторон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Поставщик обязан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5.1.1. Уведомить Заказчика о готовности к доставке Товара с указанием даты и времени по адресу электронной почты </w:t>
      </w:r>
      <w:r>
        <w:rPr>
          <w:rFonts w:ascii="Times New Roman" w:hAnsi="Times New Roman" w:eastAsia="Times New Roman" w:cs="Times New Roman"/>
          <w:sz w:val="24"/>
          <w:szCs w:val="24"/>
        </w:rPr>
      </w:r>
      <w:hyperlink r:id="rId10" w:tooltip="http://kdcsinyavino@mail.ru" w:history="1">
        <w:r>
          <w:rPr>
            <w:rStyle w:val="872"/>
            <w:rFonts w:ascii="Times New Roman" w:hAnsi="Times New Roman" w:eastAsia="Times New Roman" w:cs="Times New Roman"/>
            <w:sz w:val="24"/>
            <w:szCs w:val="24"/>
          </w:rPr>
          <w:t xml:space="preserve">kdcsinyavino@mail.</w:t>
        </w:r>
        <w:r>
          <w:rPr>
            <w:rStyle w:val="872"/>
            <w:rFonts w:ascii="Times New Roman" w:hAnsi="Times New Roman" w:eastAsia="Times New Roman" w:cs="Times New Roman"/>
            <w:sz w:val="24"/>
            <w:szCs w:val="24"/>
          </w:rPr>
          <w:t xml:space="preserve">ru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средством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факсимильной, электронной или иной связи не позднее чем за 1 (один) рабочий день до дня доставки.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Передать Товар Заказчику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условиями настоящего Контракта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а также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представить надлежащим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образом оформленные документы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предусмотренные Контрактом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5.1.3.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5.1.4. Незамедлительно информировать Заказчика в случае невозможности исполнения обязательств по настоящему Контракту.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5.1.5.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Поставить недостающее количество Товара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устранить недостатки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некомплектност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Товара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заменить Товар ненадлежащего качества на Товар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соответствующий требованиям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тановленным Контрактом в срок не более 5 (пяти)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рабочих дней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 даты получения претензии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Заказчика без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расходов со Стороны Заказчика.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Поставщик вправе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5.2.1. Участвовать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приемке-передаче Товара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требованиями настоящего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5.2.2. Привлекать к исполнению Контракта третьих лиц (транспортные компании, эксп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дитора и др.). При этом Поставщик несет ответственность перед Заказчиком за неисполнение или ненадлежащее исполнение обязатель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ств тр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етьими лицами.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5.3.Заказчик обязан: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5.3.1.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Провести экспертизу поставленного Товара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принять Товар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отвечающий условиям Контракта, в соответствии с разделом4настоящегоКонтракта, и при отсутствии претензий отн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сительно количества, ассортимента, комплектности, качества, наличия предусмотренной Ко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трактом документации и соответствия Товара условиям Контракта подписать товарную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кладную на Товар и передать один экземпляр Поставщику.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Заказчик вправе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5.4.1. Привлекать экспертов, экспертные организации для участия в приемке Товара.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Уведомив Поставщика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отказаться от принятия Товара не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соответствующего условиям Контракта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или поставка которого просрочена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5.4.3. В случае передачи некомплектногоТовара Заказчик вправе потребовать от Поставщика доукомплектования Товара в течение5 (пяти)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рабочих дней со дня заявления Заказчиком требований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доуко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плектации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5.4.4.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Если Поставщик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указанный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п. 5.4.3 настоящего Контракта срок не выполнил требования Заказчика 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доукомплектовании Товара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Заказчик вправе потребовать замены некомплектного Товара на комплектный в течение5 (пяти)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рабочих дней со дня истечения срока доукомплектования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851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6. Обеспечение исполнения Контракта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6.1. Обеспечение исполнение Контракта не предусмотрено.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7.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Качество Товара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7.1. Поставщик гарантирует, что Товар изготовлен в соответствии со стандартами, показ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телями и параметрами, утвержденными на данный вид Товара в соответствии с законодательс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вом Российской Федерации, является новым и ранее не использованным, не будет иметь дефе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тов при штатном его использовании, соответствует техническим требованиям и условиям,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тановленным в настоящем Контракте.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7.2. Товар при обычных условиях его использования, хранения, транспортировки и утил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зации должен быть безопасен для жизни, здоровья потребителей, окружающей среды, а также не должен причинять вред имуществу потребителя.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7.3. Поставщик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предоставляет покупателю оформленные сертификаты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а также другие 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кументы, подтверждающие качество товара и его соответствие требованиям законодательства РФ.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Требования к упаковке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/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8.1. 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9. Момент перехода права собственности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Andale Sans UI" w:cs="Times New Roman"/>
          <w:color w:val="000000"/>
          <w:sz w:val="24"/>
          <w:szCs w:val="24"/>
          <w:lang w:eastAsia="ja-JP" w:bidi="fa-IR"/>
        </w:rPr>
        <w:t xml:space="preserve">9</w:t>
      </w:r>
      <w:r>
        <w:rPr>
          <w:rFonts w:ascii="Times New Roman" w:hAnsi="Times New Roman" w:eastAsia="Andale Sans UI" w:cs="Times New Roman"/>
          <w:color w:val="000000"/>
          <w:sz w:val="24"/>
          <w:szCs w:val="24"/>
          <w:lang w:val="de-DE" w:eastAsia="ja-JP" w:bidi="fa-IR"/>
        </w:rPr>
        <w:t xml:space="preserve">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Право собственности на поставленный Товар переходит от Поставщика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к Заказчику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мент подписания Заказчиком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товарной накладной о приемке Товара.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9.2.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Когда Заказчик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в соответствии с законом, иными правовыми актами или Контрактом отказывается от переданного Поставщиком Товара,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он обязан обеспечить сохранность этого Товара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ответственное хранение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)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незамедлительно ув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домить Поставщика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Поставщик обязан вывезти Товар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принятый Заказчиком на ответственное хранение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возместить необходимые расходы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понесе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ные Заказчиком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в связи с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принятием Товара на ответственное хранение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10. Ответственность Сторон по Контракту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10.1. В случае просрочки исполнения Заказчиком обязательств, предусмотренных Ко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10.3. За ненадлежащее исполнение Заказчиком обязательств, предусмотренных Контра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том, за исключением просрочки исполнения обязательств, предусмотренных Контрактом,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числяются штрафы.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том, размер штрафа устанавливается в  сумме 1000 рублей (если цена Контракта не превышает 3 млн. рублей (включительно)).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10.4. Общая сумма начисленных штрафов за ненадлежащее исполнение Заказчиком обяз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тельств, предусмотренных Контрактом, не может превышать цену Контракта.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10.5. В случае просрочки исполнения Поставщиком обязательств, (в том числе гаранти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чик направляет Поставщику требование об уплате неустоек (штрафов, пеней).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10.6.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Пеня начисляется за каждый день просрочки исполнения Поставщиком обязательс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ва, предусмотренного Контрактом,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начиная со дня, следующего после дня истечения устано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ленного Контрактом срока исполнения обязательства,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устанавливается в размере одной тре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сотой действующей на дату уплаты пени ключевой ставки Центрального банка Российской Ф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 за исключением сл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чаев, если законодательством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Российской Федерации установлен иной порядок начисления 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10.7. За неисполнение или ненадлежащее исполнение Поставщиком  обязательств, пред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смотренных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10.7.1, п. 10.7.2 настоящего Контракта, за исключением случаев, если закон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дательством Российской Федерации установлен иной порядок начисления штрафов: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10.7.1.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зательств, предусмотренных Контрактом, заключенным по результатам определения Исполн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теля в соответствии с </w:t>
      </w:r>
      <w:hyperlink r:id="rId11" w:tooltip="consultantplus://offline/ref=BEF938C9A9B6CACDA8260E3DFB7FE4252F0512ADE3AC0DECC91694409707A06606D0E18873D36521e618H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п. 1 ч. 1 ст. 30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Федерального закона от 05.04.2013 № 44-ФЗ, за исключ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нием просрочки исполнения обязательств (в том числе гарантийного обязательства), пред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смотренных Контрактом штраф устанавливается  размере 1 процента цены Контракта (этапа), но не более 5 тыс. рублей и не менее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  <w:t xml:space="preserve">Либо:  при заключении Контракта  с победителем закупки (или с иным участником закупки в случаях, установленных Федеральным законом от 05.04.2013 № 44-ФЗ), предл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  <w:t xml:space="preserve">о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  <w:t xml:space="preserve">жившим наиболее высокую цену за право заключения Контракта.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10.7.1. За каждый факт неисполнения или ненадлежащего исполнения Поставщиком  об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зательств, предусмотренных Контрактом, заключенным с победителем закупки (или с иным участником закупки в случаях, установленных Федеральным </w:t>
      </w:r>
      <w:hyperlink r:id="rId12" w:tooltip="consultantplus://offline/ref=40DCD611032706BCD6B5E646400BFA920FDBF9911AC6D7BBEA981C1CF2E0pBJ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от 05.04.2013 № 44-ФЗ), предложившим наиболее высокую цену за право заключения Контракта штраф  устанавливае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ся  в размере*_________________.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*а) в случае, если цена контракта не превышает начальную (максимальную) цену ко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тракта: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10 процентов начальной (максимальной) цены контракта, если цена контракта не пр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вышает 3 млн. рублей;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5 процентов начальной (максимальной) цены контракта, если цена контракта составл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ет от 3 млн. рублей до 50 млн. рублей (включительно);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1 процент начальной (максимальной) цены контракта, если цена контракта составляет от 50 млн. рублей до 100 млн. рублей (включительно);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б) в случае, если цена контракта превышает начальную (максимальную) цену контракта: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10 процентов цены контракта, если цена контракта не превышает 3 млн. рублей;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5 процентов цены контракта, если цена контракта составляет от 3 млн. рублей до 50 млн. рублей (включительно);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1 процент цены контракта, если цена контракта составляет от 50 млн. рублей до 100 млн. рублей (включительно).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10.7.2. За каждый факт неисполнения или ненадлежащего исполнения Поставщиком об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 сумме 1000 рублей (если цена Контракта не превышает 3 млн. рублей).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10.8.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10.9. Заказчик при оплате по настоящему Контракту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Товара вправе удержать сумму неу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тойки (штрафа, пени), начисленную на дату подписания Заказчиком товарной накладной,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суммы, предназначенной для оплаты Товара. Сумма неустойки (штрафа, пени) засчитывается в счет исполнения обязательств Заказчика по оплате Поставщику стоимости Товара. При этом исполнение обязательства Поставщика по перечислению неустойки (штрафа, пени)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доход бюджета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Синявинского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городского поселения Кировского муниципального района Ленингра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ской области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в установленном порядке возлагается на Заказчика.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10.10. Выплата неустойки (штрафа, пени) и возмещение убытков не освобождает Стороны от исполнения обязательств по настоящему Контракту.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10.11. Сторона освобождается от уплаты неустойки (штрафа, пени), если докажет, что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исполнение или ненадлежащее исполнение обязательства, предусмотренного Контрактом, пр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изошло вследствие непреодолимой силы или по вине другой Стороны.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11. Обстоятельства непреодолимой силы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11.1.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Ни одна из Сторон не несёт ответственности перед другой Стороной за неисполн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ние или ненадлежащее исполнение обязательств по Контракту, обусловленные действием 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стоятельств непреодолимой силы, то есть чрезвычайных и непредотвратимых при данных усл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виях обстоятельств, в том числе объявленной или фактической войной, гражданскими волн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ниями, эпидемиями, блокадами, эмбарго, пожарами, землетрясениями, наводнениями и друг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 природными стихийными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бедствиями, а также изданием актов органами государственной власти, препятствующих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полнению обязательств или делающих 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 этом инфляционные процессы в экономике к обстоятельствам непреодолимой силы по условиям Контракта не относятся.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11.2. Компетентное заключение, выданное уполномоченным органом, является достато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ным подтверждением наличия и продолжительности действия обстоятельств непреодолимой силы.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11.3. Сторона, которая не исполняет свои обязательства вследствие действия обсто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тракту.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11.4. В случае наступления обстоятельств непреодолимой силы, срок исполнения обяз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тельств по Контракту отодвигается соразмерно времени, в течение которого будут действовать такие обстоятельства и их последствия.  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11.5. Если обстоятельства непреодолимой силы действуют более 30 (тридцати) календа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ных дней и не обнаруживают признаков прекращения,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может быть расторгнут Зака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чиком и Поставщиком по соглашению Сторон.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12. Подписание и вступление Контракта в силу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12.1. Настоящий Контра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кт вст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упает в силу с момента 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подписанияи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действует по «31» декабря 2026 г., а в части неисполненных обязательств – до даты надлежащего исполнения Сторонами всех обязательств по настоящему Контракту.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13. Порядок урегулирования споров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Style w:val="849"/>
        <w:ind w:firstLine="567"/>
        <w:jc w:val="both"/>
      </w:pPr>
      <w:r>
        <w:t xml:space="preserve">13.1.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  <w:r/>
    </w:p>
    <w:p>
      <w:pPr>
        <w:pStyle w:val="849"/>
        <w:ind w:firstLine="567"/>
        <w:jc w:val="both"/>
      </w:pPr>
      <w:r>
        <w:t xml:space="preserve">13.2.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</w:t>
      </w:r>
      <w:r>
        <w:t xml:space="preserve">т</w:t>
      </w:r>
      <w:r>
        <w:t xml:space="preserve">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  <w:r/>
    </w:p>
    <w:p>
      <w:pPr>
        <w:pStyle w:val="849"/>
        <w:ind w:firstLine="567"/>
        <w:jc w:val="both"/>
      </w:pPr>
      <w:r>
        <w:t xml:space="preserve">13.3.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color w:val="000000"/>
        </w:rPr>
        <w:t xml:space="preserve">(в Арбитра</w:t>
      </w:r>
      <w:r>
        <w:rPr>
          <w:color w:val="000000"/>
        </w:rPr>
        <w:t xml:space="preserve">ж</w:t>
      </w:r>
      <w:r>
        <w:rPr>
          <w:color w:val="000000"/>
        </w:rPr>
        <w:t xml:space="preserve">ном суде города Санкт-Петербурга и Ленинградской области).</w:t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14. Условия расторжения или изменения условий Контракта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  <w:tab w:val="left" w:pos="1134" w:leader="none"/>
          <w:tab w:val="left" w:pos="1276" w:leader="none"/>
          <w:tab w:val="left" w:pos="1418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14.1.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14.2.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 Федерал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ным законом от 05.04.2013 № 44-ФЗ и гражданским законодательством.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14.3. Заказчик принимает решение об одностороннем отказе от исполнения Контракта по основаниям, предусмотренным  Гражданским кодексом Российской Федерации, для одност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роннего отказа от исполнения отдельных видов обязательств, в том числе в следующих случ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ях: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отказ Поставщика передать Заказчику Товар или принадлежности к нему;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существенное нарушение Поставщиком требований к качеству Товара, а именно обн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ружений Заказчиком неустранимых недостатков, которые не могут быть устранены без нес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невыполнение Поставщиком в разумный срок требований Заказчика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доукомплектов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ния Товара;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неоднократное нарушение Поставщиком сроков поставки Товара.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14.4. 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14.5.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Заказчик принимает решение об одностороннем отказе от исполнения Контракта, 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 в ходе исполнения Контракта установлено, что Поставщик и (или) Товар не соответствуют установленным извещением об осуществлении закупки и (или) документацией о закупке треб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ваниям к участникам закупки и (или) Товару или представил недостоверную информацию о своем соответствии и (или) соответствии Товара таким требованиям, что позволило ему стать победителем.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15.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Антикоррупционная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оговорка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15.1.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При исполнении своих обязательств по Контракту Стороны, их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аффилированные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л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ца, работники или посредники не выплачивают, не предлагают выплатить и не разрешают в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аффилированных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лиц, работников или посредников с целью получить какие-либо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неправомерные преимущества или с иной неправомерной целью.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15.2. При исполнении своих обязательств по Контракту Стороны, их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аффилированные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ждународных актов о противодействии легализации (отмыванию) доходов, полученных пр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ступным путем.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15.3.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щие или дающие основание предполагать, что произошло или может произойти нарушение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ких-либо положений настоящего раздела Контракта контрагентом, 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аффилированными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цами, работниками или посредниками.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 результатах рассмотрения уведомления Сторона должна сообщить Стороне, направи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шей уведомление, не позднее 10 (десяти) рабочих дней в письменной форме.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16. Прочие условия Контракта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pStyle w:val="849"/>
        <w:ind w:firstLine="567"/>
        <w:jc w:val="both"/>
        <w:tabs>
          <w:tab w:val="left" w:pos="720" w:leader="none"/>
        </w:tabs>
      </w:pPr>
      <w:r>
        <w:t xml:space="preserve">16.1. 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/>
    </w:p>
    <w:p>
      <w:pPr>
        <w:pStyle w:val="849"/>
        <w:ind w:firstLine="567"/>
        <w:jc w:val="both"/>
        <w:tabs>
          <w:tab w:val="left" w:pos="720" w:leader="none"/>
        </w:tabs>
        <w:rPr>
          <w:b/>
          <w:bCs/>
          <w:i/>
          <w:iCs/>
        </w:rPr>
      </w:pPr>
      <w:r>
        <w:t xml:space="preserve">16.2. Любое уведомление, которое одна Сторона направляет другой Стороне в соответс</w:t>
      </w:r>
      <w:r>
        <w:t xml:space="preserve">т</w:t>
      </w:r>
      <w:r>
        <w:t xml:space="preserve">вии с </w:t>
      </w:r>
      <w:r>
        <w:rPr>
          <w:color w:val="000000"/>
        </w:rPr>
        <w:t xml:space="preserve">Контрактом, направляется в письменной форме почтой или факсимильной связью с п</w:t>
      </w:r>
      <w:r>
        <w:rPr>
          <w:color w:val="000000"/>
        </w:rPr>
        <w:t xml:space="preserve">о</w:t>
      </w:r>
      <w:r>
        <w:rPr>
          <w:color w:val="000000"/>
        </w:rPr>
        <w:t xml:space="preserve">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</w:t>
      </w:r>
      <w:r>
        <w:rPr>
          <w:color w:val="000000"/>
        </w:rPr>
        <w:t xml:space="preserve">с даты отправки</w:t>
      </w:r>
      <w:r>
        <w:rPr>
          <w:color w:val="000000"/>
        </w:rPr>
        <w:t xml:space="preserve">, если иное не установлено законом или Контрактом.</w:t>
      </w:r>
      <w:r>
        <w:rPr>
          <w:b/>
          <w:bCs/>
          <w:i/>
          <w:iCs/>
        </w:rPr>
      </w:r>
    </w:p>
    <w:p>
      <w:pPr>
        <w:pStyle w:val="849"/>
        <w:ind w:firstLine="567"/>
        <w:jc w:val="both"/>
        <w:tabs>
          <w:tab w:val="left" w:pos="720" w:leader="none"/>
        </w:tabs>
        <w:rPr>
          <w:b/>
          <w:bCs/>
          <w:i/>
          <w:iCs/>
        </w:rPr>
      </w:pPr>
      <w:r>
        <w:rPr>
          <w:color w:val="000000"/>
        </w:rPr>
        <w:t xml:space="preserve">16.3. Вопросы, не урегулированные настоящим Контрактом, регламентируются нормами действующего законодательства Российской Федерации.</w:t>
      </w:r>
      <w:r>
        <w:rPr>
          <w:b/>
          <w:bCs/>
          <w:i/>
          <w:iCs/>
        </w:rPr>
      </w:r>
    </w:p>
    <w:p>
      <w:pPr>
        <w:pStyle w:val="849"/>
        <w:ind w:firstLine="567"/>
        <w:jc w:val="both"/>
        <w:rPr>
          <w:color w:val="000000"/>
        </w:rPr>
      </w:pPr>
      <w:r>
        <w:rPr>
          <w:color w:val="000000"/>
        </w:rPr>
        <w:t xml:space="preserve">16.4. Обо всех изменениях в почтовых, платежных и других реквизитах Стороны обязаны письменно извещать друг друга в однодневный срок </w:t>
      </w:r>
      <w:r>
        <w:rPr>
          <w:color w:val="000000"/>
        </w:rPr>
        <w:t xml:space="preserve">с даты наступления</w:t>
      </w:r>
      <w:r>
        <w:rPr>
          <w:color w:val="000000"/>
        </w:rPr>
        <w:t xml:space="preserve"> соответствующих и</w:t>
      </w:r>
      <w:r>
        <w:rPr>
          <w:color w:val="000000"/>
        </w:rPr>
        <w:t xml:space="preserve">з</w:t>
      </w:r>
      <w:r>
        <w:rPr>
          <w:color w:val="000000"/>
        </w:rPr>
        <w:t xml:space="preserve">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</w:t>
      </w:r>
      <w:r>
        <w:rPr>
          <w:color w:val="000000"/>
        </w:rPr>
      </w:r>
    </w:p>
    <w:p>
      <w:pPr>
        <w:ind w:firstLine="708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17. Приложения к Контракту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13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17.1. Нижеперечисленные документы образуют приложения к Контракту и являются его неотъемлемой частью: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1 – Спецификация.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18. Адреса и банковские реквизиты Сторон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tbl>
      <w:tblPr>
        <w:tblW w:w="10207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103"/>
        <w:gridCol w:w="5104"/>
      </w:tblGrid>
      <w:tr>
        <w:tblPrEx/>
        <w:trPr>
          <w:trHeight w:val="70"/>
        </w:trPr>
        <w:tc>
          <w:tcPr>
            <w:tcW w:w="5103" w:type="dxa"/>
            <w:textDirection w:val="lrTb"/>
            <w:noWrap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турно-Досуговый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Кировского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 Ленинградской области  (МКУ КДЦ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»)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ИНН/КПП 4706021634/470601001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187322,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обл., Кировский р-н, г.п.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ул. Лесная, д.18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КФ Кировского района ЛО (МКУ КДЦ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л/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02453164210)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03231 643 41625163 4500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ОКЦ № 1 Северо-Западного ГУ Банка России // УФК по Ленинградской области,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Санкт-Петербург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044030098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401 028 107 453 700 000 98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 104 470 133 3270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90.03(Деятельность в области художественн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творчества)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ОКПО 70649274: ОКТМО 41625163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0"/>
              <w:jc w:val="both"/>
              <w:spacing w:after="0" w:line="240" w:lineRule="auto"/>
              <w:tabs>
                <w:tab w:val="left" w:pos="14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8-81362-63-269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/>
            <w:hyperlink r:id="rId13" w:tooltip="mailto:kdcsinyavino@mail.ru" w:history="1">
              <w:r>
                <w:rPr>
                  <w:rStyle w:val="872"/>
                  <w:rFonts w:ascii="Times New Roman" w:hAnsi="Times New Roman" w:cs="Times New Roman"/>
                  <w:sz w:val="24"/>
                  <w:szCs w:val="24"/>
                </w:rPr>
                <w:t xml:space="preserve">kdcsinyavino@mail.ru</w:t>
              </w:r>
            </w:hyperlink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 МКУ  «КДЦ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Синявино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_______________И.В.Андрианов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ind w:right="-108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right="-108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right="-108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right="-108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right="-108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49"/>
        <w:rPr>
          <w:b/>
          <w:i/>
        </w:rPr>
        <w:sectPr>
          <w:footnotePr/>
          <w:endnotePr/>
          <w:type w:val="nextPage"/>
          <w:pgSz w:w="11906" w:h="16838" w:orient="portrait"/>
          <w:pgMar w:top="426" w:right="850" w:bottom="538" w:left="1134" w:header="0" w:footer="0" w:gutter="0"/>
          <w:cols w:num="1" w:sep="0" w:space="720" w:equalWidth="1"/>
          <w:docGrid w:linePitch="360"/>
        </w:sectPr>
      </w:pPr>
      <w:r>
        <w:rPr>
          <w:b/>
          <w:i/>
        </w:rPr>
      </w:r>
      <w:r>
        <w:rPr>
          <w:b/>
          <w:i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муниципальному контракту № 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5751" w:type="dxa"/>
        <w:tblInd w:w="88" w:type="dxa"/>
        <w:tblLayout w:type="fixed"/>
        <w:tblLook w:val="04A0" w:firstRow="1" w:lastRow="0" w:firstColumn="1" w:lastColumn="0" w:noHBand="0" w:noVBand="1"/>
      </w:tblPr>
      <w:tblGrid>
        <w:gridCol w:w="15751"/>
      </w:tblGrid>
      <w:tr>
        <w:tblPrEx/>
        <w:trPr>
          <w:trHeight w:val="467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751" w:type="dxa"/>
            <w:vAlign w:val="bottom"/>
            <w:textDirection w:val="lrTb"/>
            <w:noWrap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Спецификация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tbl>
            <w:tblPr>
              <w:tblW w:w="15502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1896"/>
              <w:gridCol w:w="4816"/>
              <w:gridCol w:w="3118"/>
              <w:gridCol w:w="1559"/>
              <w:gridCol w:w="1406"/>
              <w:gridCol w:w="14"/>
              <w:gridCol w:w="1701"/>
            </w:tblGrid>
            <w:tr>
              <w:tblPrEx/>
              <w:trPr>
                <w:trHeight w:val="633"/>
              </w:trPr>
              <w:tc>
                <w:tcPr>
                  <w:shd w:val="clear" w:color="000000" w:fill="dfdfff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№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br/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/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000000" w:fill="dfd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Наименование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000000" w:fill="dfd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Характеристики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000000" w:fill="dfd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Показатель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000000" w:fill="dfdfff"/>
                  <w:tcBorders>
                    <w:top w:val="singl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Ед.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изм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.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000000" w:fill="dfd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Кол-во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000000" w:fill="dfdfff"/>
                  <w:tcBorders>
                    <w:top w:val="singl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color w:val="ff0000"/>
                      <w:sz w:val="20"/>
                      <w:szCs w:val="20"/>
                    </w:rPr>
                    <w:t xml:space="preserve">(заполняется П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color w:val="ff0000"/>
                      <w:sz w:val="20"/>
                      <w:szCs w:val="20"/>
                    </w:rPr>
                    <w:t xml:space="preserve">о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color w:val="ff0000"/>
                      <w:sz w:val="20"/>
                      <w:szCs w:val="20"/>
                    </w:rPr>
                    <w:t xml:space="preserve">ставщиком при заключении Ко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color w:val="ff0000"/>
                      <w:sz w:val="20"/>
                      <w:szCs w:val="20"/>
                    </w:rPr>
                    <w:t xml:space="preserve">н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color w:val="ff0000"/>
                      <w:sz w:val="20"/>
                      <w:szCs w:val="20"/>
                    </w:rPr>
                    <w:t xml:space="preserve">тракта)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98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Стеллаж металл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ческий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Вес,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6,4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shd w:val="clear" w:color="ffffff" w:fill="ffffff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Высота: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1500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ffffff" w:fill="ffffff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Гарантийный срок: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24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мес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Глубина: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300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8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полок (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):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Максимальная нагрузка на стеллаж: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120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каркаса: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сталь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полки: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сталь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Нагрузка на полку: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30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Сборка мебели: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Требуется сборка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Страна происхождения: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Россия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 каркаса: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серый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 полки: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серый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02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Ширина: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auto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750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tabs>
                      <w:tab w:val="center" w:pos="1451" w:leader="none"/>
                    </w:tabs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Everest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Ноутбук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Базовая частота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2.8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none" w:color="000000" w:sz="4" w:space="0"/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Беспроводные интерфейсы: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Bluetooth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5.1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Беспроводные интерфейсы: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Wi-Fi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5 (802.11ac)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0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Вес: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1.6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43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Встроенная акустическая система: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Высота: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18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444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Выходная мощность адаптера питания: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45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Гарантийный срок: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12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мес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Глубина: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233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Год релиза: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2025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Диагональ экрана: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15.6 дюйм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Дополнительные интерфейсы: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x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HDMI 1.4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Дополнительные интерфейсы: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x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аудио 3.5 мм комбинир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ванный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Дополнительный экран: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Игровой: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упако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потоков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слотов оперативной 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999999999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ядер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Комплектация: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адаптер питания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Комплектация: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руководство по эксплуатации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Конструкция: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классическая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Контрастность: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Максимальный объем оперативной 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гб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9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корпуса: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крышки: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пластик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4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Модель видеокарты: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пластик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6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Модель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Radeon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610M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53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Объем видеопамяти: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78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Объем жесткого диска: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использует часть системной памяти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Объем накопителей: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999999999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гб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28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Объем оперативной 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512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гб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Объем твердого накопителя: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 ГБ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9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Операционная система: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512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гб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Оптический привод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Windows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11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9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Особенности: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отсутствует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Особенности: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встроенная камера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6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Особенности: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встроенный микрофон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78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Особенности: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цифровой блок клавиатуры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03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Пиковая частота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4.3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USBType-CDisplayPort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78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USBType-CPowerDelivery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USBType-CThunderbolt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Покрытие экрана: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матовое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Примерное время автономной работы: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до 5 час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9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Производитель видеокарты: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AMD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9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Производитель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AMD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Разрешение экрана: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1920x1080 точки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Разъемы USB: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x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USB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Type-A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2.0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3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Разъемы USB: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1 x USB Type-A 3.2 Gen 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</w:tr>
            <w:tr>
              <w:tblPrEx/>
              <w:trPr>
                <w:trHeight w:val="25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Разъемы USB: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1 x USB Type-C 3.2 Gen 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</w:tr>
            <w:tr>
              <w:tblPrEx/>
              <w:trPr>
                <w:trHeight w:val="263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Раскладка клавиатуры: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русская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8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Сенсорный экран: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8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Серия: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Vivobook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Go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Серия процессора: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Ryzen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Соотношение сторон: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16:9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Страна происхождения: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Китай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Считыватель карт 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отсутствует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7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ноутбук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аккумулятора: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Li-Ion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5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видеокарты: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интегрированная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видеопамяти: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системная память (динамич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е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ски выделяемая)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матрицы: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IPS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накопителя: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SSD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оперативной 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LPDDR5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чёрный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Частота обновления: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Частота оперативной памяти: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5500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3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Ширина,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360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65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Яркость: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250 кд/кв.м.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8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Ёмкость аккумулятора,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·Ч: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50"/>
              </w:trPr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Asus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3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Телевизор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C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истема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Умного дома: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Samsung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SmartThings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Беспроводные интерфейсы: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Bluetooth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Беспроводные интерфейсы: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Wi-Fi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Версия HDMI: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2.1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Вес без подставки: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28.4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Вес с подставкой: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28.9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Время отклика: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999999.999 мс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63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Встроенная память: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63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Высота с подставкой: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1133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Гарантийный срок: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12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мес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Глубина с подставкой: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326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Год модели: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2026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Диагональ экрана: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85 дюйм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8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Диагональ экрана (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):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215.9 см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Диапазон диагоналей: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 дюймов и более (экстра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большие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Интерфейсы подключения: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CI+/PCMCIA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Интерфейсы подключения: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Интерфейсы подключения: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RJ-45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Интерфейсы подключения: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USB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Интерфейсы подключения: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антенный вход (RF)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Интерфейсы подключения: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вход спутниковой антенны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USB-портов: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 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входов HDMI: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динамиков: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ковке: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Комплектация: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гарантийный талон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Комплектация: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кабель питания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Комплектация: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пульт дистанционного упра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ления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Комплектация: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руководство по эксплуатации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Контрастность: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90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Обработка звука: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Active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Voice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Amplifier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Обработка звука: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Adaptive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Sound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Обработка звука: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OTS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Lite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Обработка звука: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Q-Symphony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Оперативная память: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мб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633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Платформа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Smart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TV: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Tizen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Bluetooth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HDR: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Smart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TV: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Wi-fi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голосового помощника: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отсутствует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цифровых форматов: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DVB-C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цифровых форматов: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DVB-S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цифровых форматов: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DVB-S2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цифровых форматов: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DVB-T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цифровых форматов: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DVB-T2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Проигрывание с USB: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400x300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без подставки: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1890x1084x77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Разрешение HD: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Ultra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HD 4K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Реальное разрешение: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3840x2160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Сабвуфер: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62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Срок службы: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10 лет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428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Страна происхождения: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Египет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Суммарная мощность звука: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20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Технология HDR: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HDR10+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Технология HDR: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HLG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дисплея: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LED-дисплей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9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подсветки: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Direct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LED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Углы обзора по горизонтали/вертикали: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178/178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Формат экрана: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16:9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 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Chromecast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игровой режим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субтитров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режим режиссёр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режим футбол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управление со смартфона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52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функция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автоэкономии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 эне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гопотребления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Функции и режимы: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электронный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телегид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чёрный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Частота обновления: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Ширина с подставкой: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1890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ЭДО: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Яркость: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999999.999 кд/кв.м.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28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Samsung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Стойка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Глубина,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790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ffffff" w:fill="ffffff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Кабель-канал: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Колесики: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ковке: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полок: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 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Максимальная высота,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1680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Максимальная нагрузка на полку: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71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Максимальная нагрузка по весу: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100 кг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Минимальная высота,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1215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200x300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200x600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300x200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300x400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400x300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400x600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500x200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500x300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500x400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600x200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600x300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600x400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600x500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600x600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700x400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700x500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800x200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800x400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800x500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VESA: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800x600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85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Регулировка высоты с помощью пульта ДУ: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51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Регулировка по высоте: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Страна происхождения: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Китай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стойка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кронштейна: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наклонный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Угол наклона кронштейна: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+5/-5 град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6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чёрный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0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Ширина,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840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50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для ТВ с диагональю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до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90 дюйм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32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Onkron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20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01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Разветвитель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Версия HDMI: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1.4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ffffff" w:fill="ffffff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76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Длина кабеля: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999999.999 метр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41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ковке: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Максимальное разрешение видео: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3840x2160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оплетки: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Назначение кабеля: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передача аудио/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видео сигн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лов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Передача сигнала: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однонаправленная HDMI-HDMI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4К: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 2: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 (гнездо)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разветвитель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Угловой разъем: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чёрный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61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Частота кадров при максимальном разрешении: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30 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Telecom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Кабель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Версия HDMI: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2.0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ffffff" w:fill="ffffff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Длина кабеля: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15 метр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72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ковке: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Максимальное разрешение видео: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3840x2160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оплетки: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ПВХ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Назначение кабеля: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передача аудио/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видео сигн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лов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Передача сигнала: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двунаправленная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4К: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4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 2: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 (штекер)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кабель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Угловой разъем: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6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чёрный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Частота кадров при максимальном разрешении: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 будет данных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ExeGate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7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Кабель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Версия HDMI: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2.1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ffffff" w:fill="ffffff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Длина кабеля: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 метр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48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ковке: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Максимальное разрешение видео: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7680x4320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оплетки: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текстиль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Назначение кабеля: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передача аудио/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видео сигн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лов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Передача сигнала: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двунаправленная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Поддержка 4К: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да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Разъем 2: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HDMI (штекер)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кабель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Угловой разъем: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серый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Частота кадров при максимальном разрешении: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60 Гц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iOpen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Рамка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Единица продажи: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поштучно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ШТ.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10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ffffff" w:fill="ffffff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restart"/>
                  <w:textDirection w:val="lrTb"/>
                  <w:noWrap/>
                </w:tcPr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72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Количество единиц продаж в транспортной уп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ковке: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5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Крепление задника: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поворотные зажимы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95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багета: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металл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Материал вставки: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пластик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Ножка-подставка: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83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окна паспарту: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0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 фотографии: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40x50 см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Размер,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40.8x50.8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 паспарту: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нет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Страна происхождения: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Россия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размещения: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вертикальный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Тип размещения: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горизонтальный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296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Формат: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2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7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Цвет: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серебристый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318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Ширина багета: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8 мм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blPrEx/>
              <w:trPr>
                <w:trHeight w:val="186"/>
              </w:trPr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992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9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4816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Торговая марка: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000000" w:sz="4" w:space="0"/>
                    <w:right w:val="single" w:color="000000" w:sz="4" w:space="0"/>
                  </w:tcBorders>
                  <w:tcW w:w="3118" w:type="dxa"/>
                  <w:vAlign w:val="center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  <w:t xml:space="preserve">Зебра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14:ligatures w14:val="none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59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06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tcBorders>
                    <w:top w:val="non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4" w:type="dxa"/>
                  <w:vAlign w:val="center"/>
                  <w:vMerge w:val="continue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r/>
            <w:r/>
          </w:p>
        </w:tc>
      </w:tr>
      <w:tr>
        <w:tblPrEx/>
        <w:trPr>
          <w:trHeight w:val="2761"/>
        </w:trPr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51" w:type="dxa"/>
            <w:vAlign w:val="bottom"/>
            <w:vMerge w:val="restart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Директор МКУ «КДЦ «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Синявино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»  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___________________ И.В. Андрианов 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м.п.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sectPr>
      <w:footnotePr/>
      <w:endnotePr/>
      <w:type w:val="nextPage"/>
      <w:pgSz w:w="16838" w:h="11906" w:orient="landscape"/>
      <w:pgMar w:top="566" w:right="709" w:bottom="709" w:left="426" w:header="0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Andale Sans UI">
    <w:panose1 w:val="02000603000000000000"/>
  </w:font>
  <w:font w:name="Tahoma">
    <w:panose1 w:val="020B0604030504040204"/>
  </w:font>
  <w:font w:name="Noto Sans CJK SC">
    <w:panose1 w:val="020B0502040504020204"/>
  </w:font>
  <w:font w:name="Courier New">
    <w:panose1 w:val="02070309020205020404"/>
  </w:font>
  <w:font w:name="Lohit Devanagari">
    <w:panose1 w:val="02000603000000000000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9"/>
    <w:lvl w:ilvl="0">
      <w:start w:val="1"/>
      <w:numFmt w:val="decimal"/>
      <w:pStyle w:val="866"/>
      <w:isLgl w:val="false"/>
      <w:suff w:val="space"/>
      <w:lvlText w:val="%1."/>
      <w:lvlJc w:val="left"/>
      <w:pPr>
        <w:ind w:left="0" w:firstLine="709"/>
      </w:pPr>
      <w:rPr>
        <w:rFonts w:hint="default" w:ascii="Times New Roman" w:hAnsi="Times New Roman" w:eastAsia="Arial" w:cs="Arial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0"/>
        <w:u w:val="none"/>
        <w:lang w:val="ru-RU" w:eastAsia="ru-RU" w:bidi="ru-RU"/>
      </w:rPr>
    </w:lvl>
    <w:lvl w:ilvl="1">
      <w:start w:val="1"/>
      <w:numFmt w:val="none"/>
      <w:pStyle w:val="867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pStyle w:val="868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709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709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709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709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709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709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pStyle w:val="866"/>
        <w:isLgl w:val="false"/>
        <w:suff w:val="tab"/>
        <w:lvlText w:val=""/>
        <w:lvlJc w:val="left"/>
        <w:pPr>
          <w:ind w:left="0" w:firstLine="0"/>
        </w:pPr>
        <w:rPr>
          <w:rFonts w:hint="default" w:ascii="Times New Roman" w:hAnsi="Times New Roman" w:eastAsia="Arial" w:cs="Arial"/>
          <w:b/>
          <w:bCs/>
          <w:i w:val="0"/>
          <w:iCs w:val="0"/>
          <w:smallCaps w:val="0"/>
          <w:strike w:val="0"/>
          <w:color w:val="000000"/>
          <w:spacing w:val="0"/>
          <w:position w:val="0"/>
          <w:sz w:val="22"/>
          <w:szCs w:val="20"/>
          <w:u w:val="none"/>
          <w:lang w:val="ru-RU" w:eastAsia="ru-RU" w:bidi="ru-RU"/>
        </w:rPr>
      </w:lvl>
    </w:lvlOverride>
    <w:lvlOverride w:ilvl="1">
      <w:lvl w:ilvl="1">
        <w:start w:val="1"/>
        <w:numFmt w:val="decimal"/>
        <w:pStyle w:val="867"/>
        <w:isLgl w:val="false"/>
        <w:suff w:val="space"/>
        <w:lvlText w:val="%1.%2."/>
        <w:lvlJc w:val="left"/>
        <w:pPr>
          <w:ind w:left="-141" w:firstLine="709"/>
        </w:pPr>
        <w:rPr>
          <w:b w:val="0"/>
          <w:i w:val="0"/>
        </w:rPr>
      </w:lvl>
    </w:lvlOverride>
    <w:lvlOverride w:ilvl="2">
      <w:lvl w:ilvl="2">
        <w:start w:val="1"/>
        <w:numFmt w:val="decimal"/>
        <w:pStyle w:val="868"/>
        <w:isLgl w:val="false"/>
        <w:suff w:val="space"/>
        <w:lvlText w:val="%1.%2.%3."/>
        <w:lvlJc w:val="left"/>
        <w:pPr>
          <w:ind w:left="0" w:firstLine="709"/>
        </w:pPr>
        <w:rPr>
          <w:b w:val="0"/>
          <w:i w:val="0"/>
          <w:color w:val="auto"/>
        </w:rPr>
      </w:lvl>
    </w:lvlOverride>
    <w:lvlOverride w:ilvl="3">
      <w:lvl w:ilvl="3">
        <w:start w:val="1"/>
        <w:numFmt w:val="decimal"/>
        <w:isLgl w:val="false"/>
        <w:suff w:val="tab"/>
        <w:lvlText w:val=""/>
        <w:lvlJc w:val="left"/>
        <w:pPr/>
      </w:lvl>
    </w:lvlOverride>
    <w:lvlOverride w:ilvl="4">
      <w:lvl w:ilvl="4">
        <w:start w:val="1"/>
        <w:numFmt w:val="decimal"/>
        <w:isLgl w:val="false"/>
        <w:suff w:val="tab"/>
        <w:lvlText w:val=""/>
        <w:lvlJc w:val="left"/>
        <w:pPr/>
      </w:lvl>
    </w:lvlOverride>
    <w:lvlOverride w:ilvl="5">
      <w:lvl w:ilvl="5">
        <w:start w:val="1"/>
        <w:numFmt w:val="decimal"/>
        <w:isLgl w:val="false"/>
        <w:suff w:val="tab"/>
        <w:lvlText w:val=""/>
        <w:lvlJc w:val="left"/>
        <w:pPr/>
      </w:lvl>
    </w:lvlOverride>
    <w:lvlOverride w:ilvl="6">
      <w:lvl w:ilvl="6">
        <w:start w:val="1"/>
        <w:numFmt w:val="decimal"/>
        <w:isLgl w:val="false"/>
        <w:suff w:val="tab"/>
        <w:lvlText w:val=""/>
        <w:lvlJc w:val="left"/>
        <w:pPr/>
      </w:lvl>
    </w:lvlOverride>
    <w:lvlOverride w:ilvl="7">
      <w:lvl w:ilvl="7">
        <w:start w:val="1"/>
        <w:numFmt w:val="decimal"/>
        <w:isLgl w:val="false"/>
        <w:suff w:val="tab"/>
        <w:lvlText w:val=""/>
        <w:lvlJc w:val="left"/>
        <w:pPr/>
      </w:lvl>
    </w:lvlOverride>
    <w:lvlOverride w:ilvl="8">
      <w:lvl w:ilvl="8">
        <w:start w:val="1"/>
        <w:numFmt w:val="decimal"/>
        <w:isLgl w:val="false"/>
        <w:suff w:val="tab"/>
        <w:lvlText w:val=""/>
        <w:lvlJc w:val="left"/>
        <w:pPr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6">
    <w:name w:val="Title Char"/>
    <w:basedOn w:val="658"/>
    <w:link w:val="678"/>
    <w:uiPriority w:val="10"/>
    <w:rPr>
      <w:sz w:val="48"/>
      <w:szCs w:val="48"/>
    </w:rPr>
  </w:style>
  <w:style w:type="character" w:styleId="38">
    <w:name w:val="Subtitle Char"/>
    <w:basedOn w:val="658"/>
    <w:link w:val="680"/>
    <w:uiPriority w:val="11"/>
    <w:rPr>
      <w:sz w:val="24"/>
      <w:szCs w:val="24"/>
    </w:rPr>
  </w:style>
  <w:style w:type="character" w:styleId="40">
    <w:name w:val="Quote Char"/>
    <w:link w:val="682"/>
    <w:uiPriority w:val="29"/>
    <w:rPr>
      <w:i/>
    </w:rPr>
  </w:style>
  <w:style w:type="character" w:styleId="42">
    <w:name w:val="Intense Quote Char"/>
    <w:link w:val="684"/>
    <w:uiPriority w:val="30"/>
    <w:rPr>
      <w:i/>
    </w:rPr>
  </w:style>
  <w:style w:type="character" w:styleId="177">
    <w:name w:val="Footnote Text Char"/>
    <w:link w:val="816"/>
    <w:uiPriority w:val="99"/>
    <w:rPr>
      <w:sz w:val="18"/>
    </w:rPr>
  </w:style>
  <w:style w:type="character" w:styleId="180">
    <w:name w:val="Endnote Text Char"/>
    <w:link w:val="819"/>
    <w:uiPriority w:val="99"/>
    <w:rPr>
      <w:sz w:val="20"/>
    </w:rPr>
  </w:style>
  <w:style w:type="paragraph" w:styleId="657" w:default="1">
    <w:name w:val="Normal"/>
    <w:qFormat/>
    <w:pPr>
      <w:spacing w:after="200" w:line="276" w:lineRule="auto"/>
    </w:pPr>
  </w:style>
  <w:style w:type="character" w:styleId="658" w:default="1">
    <w:name w:val="Default Paragraph Font"/>
    <w:uiPriority w:val="1"/>
    <w:semiHidden/>
    <w:unhideWhenUsed/>
  </w:style>
  <w:style w:type="table" w:styleId="65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0" w:default="1">
    <w:name w:val="No List"/>
    <w:uiPriority w:val="99"/>
    <w:semiHidden/>
    <w:unhideWhenUsed/>
  </w:style>
  <w:style w:type="character" w:styleId="661" w:customStyle="1">
    <w:name w:val="Heading 1 Char"/>
    <w:basedOn w:val="658"/>
    <w:link w:val="83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2" w:customStyle="1">
    <w:name w:val="Heading 2"/>
    <w:basedOn w:val="657"/>
    <w:next w:val="657"/>
    <w:link w:val="663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character" w:styleId="663" w:customStyle="1">
    <w:name w:val="Heading 2 Char"/>
    <w:basedOn w:val="658"/>
    <w:link w:val="662"/>
    <w:uiPriority w:val="9"/>
    <w:rPr>
      <w:rFonts w:ascii="Liberation Sans" w:hAnsi="Liberation Sans" w:eastAsia="Liberation Sans" w:cs="Liberation Sans"/>
      <w:sz w:val="34"/>
    </w:rPr>
  </w:style>
  <w:style w:type="paragraph" w:styleId="664" w:customStyle="1">
    <w:name w:val="Heading 3"/>
    <w:basedOn w:val="657"/>
    <w:next w:val="657"/>
    <w:link w:val="665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5" w:customStyle="1">
    <w:name w:val="Heading 3 Char"/>
    <w:basedOn w:val="658"/>
    <w:link w:val="66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6" w:customStyle="1">
    <w:name w:val="Heading 4"/>
    <w:basedOn w:val="657"/>
    <w:next w:val="657"/>
    <w:link w:val="667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7" w:customStyle="1">
    <w:name w:val="Heading 4 Char"/>
    <w:basedOn w:val="658"/>
    <w:link w:val="66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8" w:customStyle="1">
    <w:name w:val="Heading 5"/>
    <w:basedOn w:val="657"/>
    <w:next w:val="657"/>
    <w:link w:val="669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9" w:customStyle="1">
    <w:name w:val="Heading 5 Char"/>
    <w:basedOn w:val="658"/>
    <w:link w:val="66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0" w:customStyle="1">
    <w:name w:val="Heading 6"/>
    <w:basedOn w:val="657"/>
    <w:next w:val="657"/>
    <w:link w:val="671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character" w:styleId="671" w:customStyle="1">
    <w:name w:val="Heading 6 Char"/>
    <w:basedOn w:val="658"/>
    <w:link w:val="6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2" w:customStyle="1">
    <w:name w:val="Heading 7"/>
    <w:basedOn w:val="657"/>
    <w:next w:val="657"/>
    <w:link w:val="673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character" w:styleId="673" w:customStyle="1">
    <w:name w:val="Heading 7 Char"/>
    <w:basedOn w:val="658"/>
    <w:link w:val="67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4" w:customStyle="1">
    <w:name w:val="Heading 8"/>
    <w:basedOn w:val="657"/>
    <w:next w:val="657"/>
    <w:link w:val="67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character" w:styleId="675" w:customStyle="1">
    <w:name w:val="Heading 8 Char"/>
    <w:basedOn w:val="658"/>
    <w:link w:val="6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6" w:customStyle="1">
    <w:name w:val="Heading 9"/>
    <w:basedOn w:val="657"/>
    <w:next w:val="657"/>
    <w:link w:val="677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7" w:customStyle="1">
    <w:name w:val="Heading 9 Char"/>
    <w:basedOn w:val="658"/>
    <w:link w:val="6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8">
    <w:name w:val="Title"/>
    <w:basedOn w:val="657"/>
    <w:next w:val="657"/>
    <w:link w:val="679"/>
    <w:uiPriority w:val="10"/>
    <w:qFormat/>
    <w:pPr>
      <w:contextualSpacing/>
      <w:spacing w:before="300"/>
    </w:pPr>
    <w:rPr>
      <w:sz w:val="48"/>
      <w:szCs w:val="48"/>
    </w:rPr>
  </w:style>
  <w:style w:type="character" w:styleId="679" w:customStyle="1">
    <w:name w:val="Название Знак"/>
    <w:basedOn w:val="658"/>
    <w:link w:val="678"/>
    <w:uiPriority w:val="10"/>
    <w:rPr>
      <w:sz w:val="48"/>
      <w:szCs w:val="48"/>
    </w:rPr>
  </w:style>
  <w:style w:type="paragraph" w:styleId="680">
    <w:name w:val="Subtitle"/>
    <w:basedOn w:val="657"/>
    <w:next w:val="657"/>
    <w:link w:val="681"/>
    <w:uiPriority w:val="11"/>
    <w:qFormat/>
    <w:pPr>
      <w:spacing w:before="200"/>
    </w:pPr>
    <w:rPr>
      <w:sz w:val="24"/>
      <w:szCs w:val="24"/>
    </w:rPr>
  </w:style>
  <w:style w:type="character" w:styleId="681" w:customStyle="1">
    <w:name w:val="Подзаголовок Знак"/>
    <w:basedOn w:val="658"/>
    <w:link w:val="680"/>
    <w:uiPriority w:val="11"/>
    <w:rPr>
      <w:sz w:val="24"/>
      <w:szCs w:val="24"/>
    </w:rPr>
  </w:style>
  <w:style w:type="paragraph" w:styleId="682">
    <w:name w:val="Quote"/>
    <w:basedOn w:val="657"/>
    <w:next w:val="657"/>
    <w:link w:val="683"/>
    <w:uiPriority w:val="29"/>
    <w:qFormat/>
    <w:pPr>
      <w:ind w:left="720" w:right="720"/>
    </w:pPr>
    <w:rPr>
      <w:i/>
    </w:rPr>
  </w:style>
  <w:style w:type="character" w:styleId="683" w:customStyle="1">
    <w:name w:val="Цитата 2 Знак"/>
    <w:link w:val="682"/>
    <w:uiPriority w:val="29"/>
    <w:rPr>
      <w:i/>
    </w:rPr>
  </w:style>
  <w:style w:type="paragraph" w:styleId="684">
    <w:name w:val="Intense Quote"/>
    <w:basedOn w:val="657"/>
    <w:next w:val="657"/>
    <w:link w:val="68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 w:customStyle="1">
    <w:name w:val="Выделенная цитата Знак"/>
    <w:link w:val="684"/>
    <w:uiPriority w:val="30"/>
    <w:rPr>
      <w:i/>
    </w:rPr>
  </w:style>
  <w:style w:type="character" w:styleId="686" w:customStyle="1">
    <w:name w:val="Header Char"/>
    <w:basedOn w:val="658"/>
    <w:link w:val="898"/>
    <w:uiPriority w:val="99"/>
  </w:style>
  <w:style w:type="character" w:styleId="687" w:customStyle="1">
    <w:name w:val="Footer Char"/>
    <w:basedOn w:val="658"/>
    <w:link w:val="900"/>
    <w:uiPriority w:val="99"/>
  </w:style>
  <w:style w:type="paragraph" w:styleId="688" w:customStyle="1">
    <w:name w:val="Caption"/>
    <w:basedOn w:val="657"/>
    <w:next w:val="657"/>
    <w:link w:val="68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89" w:customStyle="1">
    <w:name w:val="Caption Char"/>
    <w:basedOn w:val="658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basedOn w:val="659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 w:customStyle="1">
    <w:name w:val="Table Grid Light"/>
    <w:basedOn w:val="65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 w:customStyle="1">
    <w:name w:val="Plain Table 1"/>
    <w:basedOn w:val="65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 w:customStyle="1">
    <w:name w:val="Plain Table 2"/>
    <w:basedOn w:val="659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 w:customStyle="1">
    <w:name w:val="Plain Table 3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 w:customStyle="1">
    <w:name w:val="Plain Table 4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Plain Table 5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1 Light"/>
    <w:basedOn w:val="659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Grid Table 1 Light - Accent 1"/>
    <w:basedOn w:val="65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2"/>
    <w:basedOn w:val="65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3"/>
    <w:basedOn w:val="65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4"/>
    <w:basedOn w:val="65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5"/>
    <w:basedOn w:val="65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6"/>
    <w:basedOn w:val="65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2"/>
    <w:basedOn w:val="65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2 - Accent 1"/>
    <w:basedOn w:val="65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2"/>
    <w:basedOn w:val="65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3"/>
    <w:basedOn w:val="65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4"/>
    <w:basedOn w:val="65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5"/>
    <w:basedOn w:val="65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6"/>
    <w:basedOn w:val="65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3"/>
    <w:basedOn w:val="65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 - Accent 1"/>
    <w:basedOn w:val="65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2"/>
    <w:basedOn w:val="65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3"/>
    <w:basedOn w:val="65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4"/>
    <w:basedOn w:val="65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5"/>
    <w:basedOn w:val="65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6"/>
    <w:basedOn w:val="65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4"/>
    <w:basedOn w:val="659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 w:customStyle="1">
    <w:name w:val="Grid Table 4 - Accent 1"/>
    <w:basedOn w:val="659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0" w:customStyle="1">
    <w:name w:val="Grid Table 4 - Accent 2"/>
    <w:basedOn w:val="659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1" w:customStyle="1">
    <w:name w:val="Grid Table 4 - Accent 3"/>
    <w:basedOn w:val="659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2" w:customStyle="1">
    <w:name w:val="Grid Table 4 - Accent 4"/>
    <w:basedOn w:val="659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3" w:customStyle="1">
    <w:name w:val="Grid Table 4 - Accent 5"/>
    <w:basedOn w:val="659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4" w:customStyle="1">
    <w:name w:val="Grid Table 4 - Accent 6"/>
    <w:basedOn w:val="659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5" w:customStyle="1">
    <w:name w:val="Grid Table 5 Dark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6" w:customStyle="1">
    <w:name w:val="Grid Table 5 Dark- Accent 1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 - Accent 2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3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- Accent 4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 - Accent 5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6"/>
    <w:basedOn w:val="65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6 Colorful"/>
    <w:basedOn w:val="65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3" w:customStyle="1">
    <w:name w:val="Grid Table 6 Colorful - Accent 1"/>
    <w:basedOn w:val="659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4" w:customStyle="1">
    <w:name w:val="Grid Table 6 Colorful - Accent 2"/>
    <w:basedOn w:val="65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5" w:customStyle="1">
    <w:name w:val="Grid Table 6 Colorful - Accent 3"/>
    <w:basedOn w:val="659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36" w:customStyle="1">
    <w:name w:val="Grid Table 6 Colorful - Accent 4"/>
    <w:basedOn w:val="65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37" w:customStyle="1">
    <w:name w:val="Grid Table 6 Colorful - Accent 5"/>
    <w:basedOn w:val="659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8" w:customStyle="1">
    <w:name w:val="Grid Table 6 Colorful - Accent 6"/>
    <w:basedOn w:val="659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9" w:customStyle="1">
    <w:name w:val="Grid Table 7 Colorful"/>
    <w:basedOn w:val="659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0" w:customStyle="1">
    <w:name w:val="Grid Table 7 Colorful - Accent 1"/>
    <w:basedOn w:val="659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1" w:customStyle="1">
    <w:name w:val="Grid Table 7 Colorful - Accent 2"/>
    <w:basedOn w:val="65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Grid Table 7 Colorful - Accent 3"/>
    <w:basedOn w:val="65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3" w:customStyle="1">
    <w:name w:val="Grid Table 7 Colorful - Accent 4"/>
    <w:basedOn w:val="65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Grid Table 7 Colorful - Accent 5"/>
    <w:basedOn w:val="659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Grid Table 7 Colorful - Accent 6"/>
    <w:basedOn w:val="659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6" w:customStyle="1">
    <w:name w:val="List Table 1 Light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 - Accent 1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2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3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4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5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6"/>
    <w:basedOn w:val="65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2"/>
    <w:basedOn w:val="659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4" w:customStyle="1">
    <w:name w:val="List Table 2 - Accent 1"/>
    <w:basedOn w:val="65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2"/>
    <w:basedOn w:val="65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3"/>
    <w:basedOn w:val="65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4"/>
    <w:basedOn w:val="65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5"/>
    <w:basedOn w:val="65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6"/>
    <w:basedOn w:val="65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0" w:customStyle="1">
    <w:name w:val="List Table 3"/>
    <w:basedOn w:val="65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List Table 3 - Accent 1"/>
    <w:basedOn w:val="65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2"/>
    <w:basedOn w:val="65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3"/>
    <w:basedOn w:val="65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4"/>
    <w:basedOn w:val="65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5"/>
    <w:basedOn w:val="65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6"/>
    <w:basedOn w:val="65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4"/>
    <w:basedOn w:val="65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 - Accent 1"/>
    <w:basedOn w:val="65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2"/>
    <w:basedOn w:val="65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3"/>
    <w:basedOn w:val="65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4"/>
    <w:basedOn w:val="65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5"/>
    <w:basedOn w:val="65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6"/>
    <w:basedOn w:val="65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5 Dark"/>
    <w:basedOn w:val="65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75" w:customStyle="1">
    <w:name w:val="List Table 5 Dark - Accent 1"/>
    <w:basedOn w:val="659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76" w:customStyle="1">
    <w:name w:val="List Table 5 Dark - Accent 2"/>
    <w:basedOn w:val="65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77" w:customStyle="1">
    <w:name w:val="List Table 5 Dark - Accent 3"/>
    <w:basedOn w:val="65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78" w:customStyle="1">
    <w:name w:val="List Table 5 Dark - Accent 4"/>
    <w:basedOn w:val="65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79" w:customStyle="1">
    <w:name w:val="List Table 5 Dark - Accent 5"/>
    <w:basedOn w:val="65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80" w:customStyle="1">
    <w:name w:val="List Table 5 Dark - Accent 6"/>
    <w:basedOn w:val="65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81" w:customStyle="1">
    <w:name w:val="List Table 6 Colorful"/>
    <w:basedOn w:val="65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2" w:customStyle="1">
    <w:name w:val="List Table 6 Colorful - Accent 1"/>
    <w:basedOn w:val="65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3" w:customStyle="1">
    <w:name w:val="List Table 6 Colorful - Accent 2"/>
    <w:basedOn w:val="65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List Table 6 Colorful - Accent 3"/>
    <w:basedOn w:val="65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5" w:customStyle="1">
    <w:name w:val="List Table 6 Colorful - Accent 4"/>
    <w:basedOn w:val="65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List Table 6 Colorful - Accent 5"/>
    <w:basedOn w:val="65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87" w:customStyle="1">
    <w:name w:val="List Table 6 Colorful - Accent 6"/>
    <w:basedOn w:val="65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88" w:customStyle="1">
    <w:name w:val="List Table 7 Colorful"/>
    <w:basedOn w:val="659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List Table 7 Colorful - Accent 1"/>
    <w:basedOn w:val="659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List Table 7 Colorful - Accent 2"/>
    <w:basedOn w:val="659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List Table 7 Colorful - Accent 3"/>
    <w:basedOn w:val="659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7 Colorful - Accent 4"/>
    <w:basedOn w:val="659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List Table 7 Colorful - Accent 5"/>
    <w:basedOn w:val="659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List Table 7 Colorful - Accent 6"/>
    <w:basedOn w:val="659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ned - Accent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6" w:customStyle="1">
    <w:name w:val="Lined - Accent 1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97" w:customStyle="1">
    <w:name w:val="Lined - Accent 2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98" w:customStyle="1">
    <w:name w:val="Lined - Accent 3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99" w:customStyle="1">
    <w:name w:val="Lined - Accent 4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0" w:customStyle="1">
    <w:name w:val="Lined - Accent 5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1" w:customStyle="1">
    <w:name w:val="Lined - Accent 6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2" w:customStyle="1">
    <w:name w:val="Bordered &amp; Lined - Accent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3" w:customStyle="1">
    <w:name w:val="Bordered &amp; Lined - Accent 1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4" w:customStyle="1">
    <w:name w:val="Bordered &amp; Lined - Accent 2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5" w:customStyle="1">
    <w:name w:val="Bordered &amp; Lined - Accent 3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6" w:customStyle="1">
    <w:name w:val="Bordered &amp; Lined - Accent 4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7" w:customStyle="1">
    <w:name w:val="Bordered &amp; Lined - Accent 5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8" w:customStyle="1">
    <w:name w:val="Bordered &amp; Lined - Accent 6"/>
    <w:basedOn w:val="659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9" w:customStyle="1">
    <w:name w:val="Bordered"/>
    <w:basedOn w:val="659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0" w:customStyle="1">
    <w:name w:val="Bordered - Accent 1"/>
    <w:basedOn w:val="65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1" w:customStyle="1">
    <w:name w:val="Bordered - Accent 2"/>
    <w:basedOn w:val="65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2" w:customStyle="1">
    <w:name w:val="Bordered - Accent 3"/>
    <w:basedOn w:val="65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3" w:customStyle="1">
    <w:name w:val="Bordered - Accent 4"/>
    <w:basedOn w:val="65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4" w:customStyle="1">
    <w:name w:val="Bordered - Accent 5"/>
    <w:basedOn w:val="65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5" w:customStyle="1">
    <w:name w:val="Bordered - Accent 6"/>
    <w:basedOn w:val="65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16">
    <w:name w:val="footnote text"/>
    <w:basedOn w:val="657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 w:customStyle="1">
    <w:name w:val="Текст сноски Знак"/>
    <w:link w:val="816"/>
    <w:uiPriority w:val="99"/>
    <w:rPr>
      <w:sz w:val="18"/>
    </w:rPr>
  </w:style>
  <w:style w:type="character" w:styleId="818">
    <w:name w:val="footnote reference"/>
    <w:basedOn w:val="658"/>
    <w:uiPriority w:val="99"/>
    <w:unhideWhenUsed/>
    <w:rPr>
      <w:vertAlign w:val="superscript"/>
    </w:rPr>
  </w:style>
  <w:style w:type="paragraph" w:styleId="819">
    <w:name w:val="endnote text"/>
    <w:basedOn w:val="657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 w:customStyle="1">
    <w:name w:val="Текст концевой сноски Знак"/>
    <w:link w:val="819"/>
    <w:uiPriority w:val="99"/>
    <w:rPr>
      <w:sz w:val="20"/>
    </w:rPr>
  </w:style>
  <w:style w:type="character" w:styleId="821">
    <w:name w:val="endnote reference"/>
    <w:basedOn w:val="658"/>
    <w:uiPriority w:val="99"/>
    <w:semiHidden/>
    <w:unhideWhenUsed/>
    <w:rPr>
      <w:vertAlign w:val="superscript"/>
    </w:rPr>
  </w:style>
  <w:style w:type="paragraph" w:styleId="822">
    <w:name w:val="toc 1"/>
    <w:basedOn w:val="657"/>
    <w:next w:val="657"/>
    <w:uiPriority w:val="39"/>
    <w:unhideWhenUsed/>
    <w:pPr>
      <w:spacing w:after="57"/>
    </w:pPr>
  </w:style>
  <w:style w:type="paragraph" w:styleId="823">
    <w:name w:val="toc 2"/>
    <w:basedOn w:val="657"/>
    <w:next w:val="657"/>
    <w:uiPriority w:val="39"/>
    <w:unhideWhenUsed/>
    <w:pPr>
      <w:ind w:left="283"/>
      <w:spacing w:after="57"/>
    </w:pPr>
  </w:style>
  <w:style w:type="paragraph" w:styleId="824">
    <w:name w:val="toc 3"/>
    <w:basedOn w:val="657"/>
    <w:next w:val="657"/>
    <w:uiPriority w:val="39"/>
    <w:unhideWhenUsed/>
    <w:pPr>
      <w:ind w:left="567"/>
      <w:spacing w:after="57"/>
    </w:pPr>
  </w:style>
  <w:style w:type="paragraph" w:styleId="825">
    <w:name w:val="toc 4"/>
    <w:basedOn w:val="657"/>
    <w:next w:val="657"/>
    <w:uiPriority w:val="39"/>
    <w:unhideWhenUsed/>
    <w:pPr>
      <w:ind w:left="850"/>
      <w:spacing w:after="57"/>
    </w:pPr>
  </w:style>
  <w:style w:type="paragraph" w:styleId="826">
    <w:name w:val="toc 5"/>
    <w:basedOn w:val="657"/>
    <w:next w:val="657"/>
    <w:uiPriority w:val="39"/>
    <w:unhideWhenUsed/>
    <w:pPr>
      <w:ind w:left="1134"/>
      <w:spacing w:after="57"/>
    </w:pPr>
  </w:style>
  <w:style w:type="paragraph" w:styleId="827">
    <w:name w:val="toc 6"/>
    <w:basedOn w:val="657"/>
    <w:next w:val="657"/>
    <w:uiPriority w:val="39"/>
    <w:unhideWhenUsed/>
    <w:pPr>
      <w:ind w:left="1417"/>
      <w:spacing w:after="57"/>
    </w:pPr>
  </w:style>
  <w:style w:type="paragraph" w:styleId="828">
    <w:name w:val="toc 7"/>
    <w:basedOn w:val="657"/>
    <w:next w:val="657"/>
    <w:uiPriority w:val="39"/>
    <w:unhideWhenUsed/>
    <w:pPr>
      <w:ind w:left="1701"/>
      <w:spacing w:after="57"/>
    </w:pPr>
  </w:style>
  <w:style w:type="paragraph" w:styleId="829">
    <w:name w:val="toc 8"/>
    <w:basedOn w:val="657"/>
    <w:next w:val="657"/>
    <w:uiPriority w:val="39"/>
    <w:unhideWhenUsed/>
    <w:pPr>
      <w:ind w:left="1984"/>
      <w:spacing w:after="57"/>
    </w:pPr>
  </w:style>
  <w:style w:type="paragraph" w:styleId="830">
    <w:name w:val="toc 9"/>
    <w:basedOn w:val="657"/>
    <w:next w:val="657"/>
    <w:uiPriority w:val="39"/>
    <w:unhideWhenUsed/>
    <w:pPr>
      <w:ind w:left="2268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657"/>
    <w:next w:val="657"/>
    <w:uiPriority w:val="99"/>
    <w:unhideWhenUsed/>
    <w:pPr>
      <w:spacing w:after="0"/>
    </w:pPr>
  </w:style>
  <w:style w:type="paragraph" w:styleId="833" w:customStyle="1">
    <w:name w:val="Heading 1"/>
    <w:basedOn w:val="657"/>
    <w:link w:val="865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834" w:customStyle="1">
    <w:name w:val="Заголовок 11"/>
    <w:basedOn w:val="657"/>
    <w:next w:val="657"/>
    <w:link w:val="835"/>
    <w:qFormat/>
    <w:pPr>
      <w:jc w:val="center"/>
      <w:keepNext/>
      <w:spacing w:after="0" w:line="240" w:lineRule="auto"/>
      <w:outlineLvl w:val="0"/>
    </w:pPr>
    <w:rPr>
      <w:rFonts w:ascii="Times New Roman" w:hAnsi="Times New Roman" w:eastAsia="Times New Roman" w:cs="Times New Roman"/>
      <w:b/>
      <w:sz w:val="40"/>
      <w:szCs w:val="20"/>
    </w:rPr>
  </w:style>
  <w:style w:type="character" w:styleId="835" w:customStyle="1">
    <w:name w:val="Заголовок 1 Знак"/>
    <w:basedOn w:val="658"/>
    <w:link w:val="834"/>
    <w:uiPriority w:val="9"/>
    <w:qFormat/>
    <w:rPr>
      <w:rFonts w:ascii="Times New Roman" w:hAnsi="Times New Roman" w:eastAsia="Times New Roman" w:cs="Times New Roman"/>
      <w:b/>
      <w:sz w:val="40"/>
      <w:szCs w:val="20"/>
    </w:rPr>
  </w:style>
  <w:style w:type="character" w:styleId="836" w:customStyle="1">
    <w:name w:val="Интернет-ссылка"/>
    <w:rPr>
      <w:rFonts w:ascii="Times New Roman" w:hAnsi="Times New Roman" w:cs="Times New Roman"/>
      <w:color w:val="0000ff"/>
      <w:u w:val="single"/>
    </w:rPr>
  </w:style>
  <w:style w:type="character" w:styleId="837">
    <w:name w:val="Strong"/>
    <w:uiPriority w:val="22"/>
    <w:qFormat/>
    <w:rPr>
      <w:b/>
      <w:bCs/>
    </w:rPr>
  </w:style>
  <w:style w:type="character" w:styleId="838" w:customStyle="1">
    <w:name w:val="ConsPlusNormal Знак"/>
    <w:link w:val="850"/>
    <w:qFormat/>
    <w:rPr>
      <w:rFonts w:ascii="Arial" w:hAnsi="Arial" w:eastAsia="Times New Roman" w:cs="Arial"/>
      <w:sz w:val="20"/>
      <w:szCs w:val="20"/>
    </w:rPr>
  </w:style>
  <w:style w:type="character" w:styleId="839" w:customStyle="1">
    <w:name w:val="Абзац списка Знак"/>
    <w:link w:val="852"/>
    <w:qFormat/>
    <w:rPr>
      <w:rFonts w:ascii="Times New Roman" w:hAnsi="Times New Roman" w:eastAsia="Times New Roman" w:cs="Times New Roman"/>
      <w:sz w:val="20"/>
      <w:szCs w:val="20"/>
    </w:rPr>
  </w:style>
  <w:style w:type="character" w:styleId="840" w:customStyle="1">
    <w:name w:val="No Spacing Char"/>
    <w:link w:val="855"/>
    <w:qFormat/>
    <w:rPr>
      <w:rFonts w:ascii="Calibri" w:hAnsi="Calibri"/>
      <w:lang w:eastAsia="en-US"/>
    </w:rPr>
  </w:style>
  <w:style w:type="character" w:styleId="841" w:customStyle="1">
    <w:name w:val="Основной текст с отступом Знак"/>
    <w:basedOn w:val="658"/>
    <w:link w:val="854"/>
    <w:uiPriority w:val="99"/>
    <w:qFormat/>
    <w:rPr>
      <w:rFonts w:ascii="Calibri" w:hAnsi="Calibri" w:eastAsia="Times New Roman" w:cs="Times New Roman"/>
    </w:rPr>
  </w:style>
  <w:style w:type="character" w:styleId="842" w:customStyle="1">
    <w:name w:val="Обычный (веб) Знак"/>
    <w:link w:val="849"/>
    <w:uiPriority w:val="99"/>
    <w:qFormat/>
    <w:rPr>
      <w:rFonts w:ascii="Times New Roman" w:hAnsi="Times New Roman" w:eastAsia="Times New Roman" w:cs="Times New Roman"/>
      <w:sz w:val="24"/>
      <w:szCs w:val="24"/>
    </w:rPr>
  </w:style>
  <w:style w:type="character" w:styleId="843" w:customStyle="1">
    <w:name w:val="Основной текст Знак"/>
    <w:basedOn w:val="658"/>
    <w:link w:val="845"/>
    <w:qFormat/>
    <w:rPr>
      <w:rFonts w:ascii="Times New Roman" w:hAnsi="Times New Roman" w:eastAsia="Times New Roman" w:cs="Times New Roman"/>
      <w:sz w:val="28"/>
      <w:szCs w:val="20"/>
    </w:rPr>
  </w:style>
  <w:style w:type="paragraph" w:styleId="844" w:customStyle="1">
    <w:name w:val="Заголовок1"/>
    <w:basedOn w:val="657"/>
    <w:next w:val="845"/>
    <w:qFormat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845">
    <w:name w:val="Body Text"/>
    <w:basedOn w:val="657"/>
    <w:link w:val="843"/>
    <w:unhideWhenUsed/>
    <w:pPr>
      <w:spacing w:after="120" w:line="240" w:lineRule="auto"/>
    </w:pPr>
    <w:rPr>
      <w:rFonts w:ascii="Times New Roman" w:hAnsi="Times New Roman" w:eastAsia="Times New Roman" w:cs="Times New Roman"/>
      <w:sz w:val="28"/>
      <w:szCs w:val="20"/>
    </w:rPr>
  </w:style>
  <w:style w:type="paragraph" w:styleId="846">
    <w:name w:val="List"/>
    <w:basedOn w:val="845"/>
    <w:rPr>
      <w:rFonts w:cs="Lohit Devanagari"/>
    </w:rPr>
  </w:style>
  <w:style w:type="paragraph" w:styleId="847" w:customStyle="1">
    <w:name w:val="Название объекта1"/>
    <w:basedOn w:val="657"/>
    <w:qFormat/>
    <w:pPr>
      <w:spacing w:before="120" w:after="120"/>
      <w:suppressLineNumbers/>
    </w:pPr>
    <w:rPr>
      <w:rFonts w:cs="Lohit Devanagari"/>
      <w:i/>
      <w:iCs/>
      <w:sz w:val="24"/>
      <w:szCs w:val="24"/>
    </w:rPr>
  </w:style>
  <w:style w:type="paragraph" w:styleId="848">
    <w:name w:val="index heading"/>
    <w:basedOn w:val="657"/>
    <w:qFormat/>
    <w:pPr>
      <w:suppressLineNumbers/>
    </w:pPr>
    <w:rPr>
      <w:rFonts w:cs="Lohit Devanagari"/>
    </w:rPr>
  </w:style>
  <w:style w:type="paragraph" w:styleId="849">
    <w:name w:val="Normal (Web)"/>
    <w:basedOn w:val="657"/>
    <w:link w:val="842"/>
    <w:uiPriority w:val="34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850" w:customStyle="1">
    <w:name w:val="ConsPlusNormal"/>
    <w:link w:val="838"/>
    <w:qFormat/>
    <w:pPr>
      <w:ind w:firstLine="720"/>
      <w:widowControl w:val="off"/>
    </w:pPr>
    <w:rPr>
      <w:rFonts w:ascii="Arial" w:hAnsi="Arial" w:eastAsia="Times New Roman" w:cs="Arial"/>
      <w:sz w:val="20"/>
      <w:szCs w:val="20"/>
    </w:rPr>
  </w:style>
  <w:style w:type="paragraph" w:styleId="851" w:customStyle="1">
    <w:name w:val="ConsPlusNonformat"/>
    <w:qFormat/>
    <w:rPr>
      <w:rFonts w:ascii="Courier New" w:hAnsi="Courier New" w:eastAsia="Times New Roman" w:cs="Courier New"/>
      <w:sz w:val="20"/>
      <w:szCs w:val="20"/>
    </w:rPr>
  </w:style>
  <w:style w:type="paragraph" w:styleId="852">
    <w:name w:val="List Paragraph"/>
    <w:basedOn w:val="657"/>
    <w:link w:val="839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853" w:customStyle="1">
    <w:name w:val="Standard"/>
    <w:qFormat/>
    <w:pPr>
      <w:widowControl w:val="off"/>
    </w:pPr>
    <w:rPr>
      <w:rFonts w:ascii="Times New Roman" w:hAnsi="Times New Roman" w:eastAsia="Andale Sans UI" w:cs="Tahoma"/>
      <w:sz w:val="24"/>
      <w:szCs w:val="24"/>
      <w:lang w:val="de-DE" w:eastAsia="ja-JP" w:bidi="fa-IR"/>
    </w:rPr>
  </w:style>
  <w:style w:type="paragraph" w:styleId="854" w:customStyle="1">
    <w:name w:val="Text body indent"/>
    <w:basedOn w:val="853"/>
    <w:link w:val="841"/>
    <w:qFormat/>
    <w:pPr>
      <w:ind w:left="283"/>
      <w:spacing w:after="120"/>
    </w:pPr>
    <w:rPr>
      <w:sz w:val="20"/>
      <w:szCs w:val="20"/>
    </w:rPr>
  </w:style>
  <w:style w:type="paragraph" w:styleId="855" w:customStyle="1">
    <w:name w:val="Без интервала1"/>
    <w:link w:val="840"/>
    <w:qFormat/>
    <w:rPr>
      <w:lang w:eastAsia="en-US"/>
    </w:rPr>
  </w:style>
  <w:style w:type="paragraph" w:styleId="856" w:customStyle="1">
    <w:name w:val="Текст1"/>
    <w:basedOn w:val="657"/>
    <w:qFormat/>
    <w:pPr>
      <w:spacing w:after="240" w:line="240" w:lineRule="auto"/>
    </w:pPr>
    <w:rPr>
      <w:rFonts w:ascii="Times New Roman" w:hAnsi="Times New Roman" w:eastAsia="Times New Roman" w:cs="Times New Roman"/>
      <w:sz w:val="24"/>
      <w:szCs w:val="20"/>
      <w:lang w:val="en-US" w:eastAsia="en-US"/>
    </w:rPr>
  </w:style>
  <w:style w:type="paragraph" w:styleId="857" w:customStyle="1">
    <w:name w:val="Абзац списка1"/>
    <w:basedOn w:val="657"/>
    <w:qFormat/>
    <w:pPr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858">
    <w:name w:val="No Spacing"/>
    <w:uiPriority w:val="1"/>
    <w:qFormat/>
    <w:rPr>
      <w:rFonts w:eastAsia="Times New Roman" w:cs="Times New Roman"/>
    </w:rPr>
  </w:style>
  <w:style w:type="paragraph" w:styleId="859">
    <w:name w:val="Body Text Indent"/>
    <w:basedOn w:val="657"/>
    <w:uiPriority w:val="99"/>
    <w:unhideWhenUsed/>
    <w:pPr>
      <w:ind w:left="283"/>
      <w:spacing w:after="120"/>
    </w:pPr>
    <w:rPr>
      <w:rFonts w:ascii="Calibri" w:hAnsi="Calibri" w:eastAsia="Times New Roman" w:cs="Times New Roman"/>
    </w:rPr>
  </w:style>
  <w:style w:type="paragraph" w:styleId="860" w:customStyle="1">
    <w:name w:val="Содержимое врезки"/>
    <w:basedOn w:val="657"/>
    <w:qFormat/>
  </w:style>
  <w:style w:type="paragraph" w:styleId="861" w:customStyle="1">
    <w:name w:val="Содержимое таблицы"/>
    <w:basedOn w:val="657"/>
    <w:qFormat/>
    <w:pPr>
      <w:widowControl w:val="off"/>
      <w:suppressLineNumbers/>
    </w:pPr>
  </w:style>
  <w:style w:type="paragraph" w:styleId="862" w:customStyle="1">
    <w:name w:val="Заголовок таблицы"/>
    <w:basedOn w:val="861"/>
    <w:qFormat/>
    <w:pPr>
      <w:jc w:val="center"/>
    </w:pPr>
    <w:rPr>
      <w:b/>
      <w:bCs/>
    </w:rPr>
  </w:style>
  <w:style w:type="paragraph" w:styleId="863" w:customStyle="1">
    <w:name w:val="Таблица текст"/>
    <w:basedOn w:val="657"/>
    <w:pPr>
      <w:ind w:left="57" w:right="57"/>
      <w:spacing w:before="40" w:after="40" w:line="240" w:lineRule="auto"/>
    </w:pPr>
    <w:rPr>
      <w:rFonts w:ascii="Times New Roman" w:hAnsi="Times New Roman" w:eastAsia="Calibri" w:cs="Times New Roman"/>
      <w:sz w:val="24"/>
      <w:szCs w:val="20"/>
    </w:rPr>
  </w:style>
  <w:style w:type="paragraph" w:styleId="864" w:customStyle="1">
    <w:name w:val="_Реквизиты"/>
    <w:basedOn w:val="657"/>
    <w:qFormat/>
    <w:pPr>
      <w:spacing w:after="0" w:line="240" w:lineRule="auto"/>
      <w:widowControl w:val="off"/>
      <w:tabs>
        <w:tab w:val="left" w:pos="2401" w:leader="none"/>
        <w:tab w:val="left" w:pos="3647" w:leader="none"/>
        <w:tab w:val="left" w:pos="6804" w:leader="none"/>
      </w:tabs>
    </w:pPr>
    <w:rPr>
      <w:rFonts w:ascii="Times New Roman" w:hAnsi="Times New Roman" w:eastAsia="Arial Unicode MS" w:cs="Times New Roman"/>
      <w:color w:val="000000"/>
      <w:sz w:val="20"/>
      <w:szCs w:val="20"/>
      <w:lang w:bidi="ru-RU"/>
    </w:rPr>
  </w:style>
  <w:style w:type="character" w:styleId="865" w:customStyle="1">
    <w:name w:val="Заголовок 1 Знак1"/>
    <w:basedOn w:val="658"/>
    <w:link w:val="833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6" w:customStyle="1">
    <w:name w:val="_Пункт_1"/>
    <w:basedOn w:val="657"/>
    <w:pPr>
      <w:numPr>
        <w:ilvl w:val="0"/>
        <w:numId w:val="1"/>
      </w:numPr>
      <w:contextualSpacing/>
      <w:ind w:firstLine="0"/>
      <w:jc w:val="center"/>
      <w:keepLines/>
      <w:keepNext/>
      <w:spacing w:before="240" w:after="240" w:line="240" w:lineRule="auto"/>
      <w:widowControl w:val="off"/>
    </w:pPr>
    <w:rPr>
      <w:rFonts w:ascii="Times New Roman" w:hAnsi="Times New Roman" w:cs="Times New Roman" w:eastAsiaTheme="majorEastAsia"/>
      <w:b/>
      <w:sz w:val="24"/>
      <w:szCs w:val="24"/>
      <w:lang w:bidi="ru-RU"/>
    </w:rPr>
  </w:style>
  <w:style w:type="paragraph" w:styleId="867" w:customStyle="1">
    <w:name w:val="_Пункт_1.1"/>
    <w:basedOn w:val="657"/>
    <w:pPr>
      <w:numPr>
        <w:ilvl w:val="1"/>
        <w:numId w:val="1"/>
      </w:numPr>
      <w:jc w:val="both"/>
      <w:spacing w:after="0" w:line="240" w:lineRule="auto"/>
      <w:widowControl w:val="off"/>
      <w:tabs>
        <w:tab w:val="left" w:pos="713" w:leader="none"/>
        <w:tab w:val="left" w:pos="6804" w:leader="none"/>
      </w:tabs>
    </w:pPr>
    <w:rPr>
      <w:rFonts w:ascii="Times New Roman" w:hAnsi="Times New Roman" w:eastAsia="Arial Unicode MS" w:cs="Times New Roman"/>
      <w:color w:val="000000"/>
      <w:szCs w:val="24"/>
      <w:lang w:bidi="ru-RU"/>
    </w:rPr>
  </w:style>
  <w:style w:type="paragraph" w:styleId="868" w:customStyle="1">
    <w:name w:val="_Пункт_1.1.1"/>
    <w:basedOn w:val="657"/>
    <w:pPr>
      <w:numPr>
        <w:ilvl w:val="2"/>
        <w:numId w:val="1"/>
      </w:numPr>
      <w:jc w:val="both"/>
      <w:spacing w:after="0" w:line="240" w:lineRule="auto"/>
      <w:widowControl w:val="off"/>
      <w:tabs>
        <w:tab w:val="left" w:pos="6804" w:leader="none"/>
      </w:tabs>
    </w:pPr>
    <w:rPr>
      <w:rFonts w:ascii="Times New Roman" w:hAnsi="Times New Roman" w:eastAsia="Arial Unicode MS" w:cs="Times New Roman"/>
      <w:color w:val="000000"/>
      <w:szCs w:val="24"/>
      <w:lang w:bidi="ru-RU"/>
    </w:rPr>
  </w:style>
  <w:style w:type="numbering" w:styleId="869" w:customStyle="1">
    <w:name w:val="_Список"/>
    <w:uiPriority w:val="99"/>
    <w:pPr>
      <w:numPr>
        <w:ilvl w:val="0"/>
        <w:numId w:val="1"/>
      </w:numPr>
    </w:pPr>
  </w:style>
  <w:style w:type="paragraph" w:styleId="870">
    <w:name w:val="Body Text 3"/>
    <w:basedOn w:val="657"/>
    <w:link w:val="871"/>
    <w:uiPriority w:val="99"/>
    <w:semiHidden/>
    <w:unhideWhenUsed/>
    <w:pPr>
      <w:spacing w:after="120"/>
    </w:pPr>
    <w:rPr>
      <w:sz w:val="16"/>
      <w:szCs w:val="16"/>
    </w:rPr>
  </w:style>
  <w:style w:type="character" w:styleId="871" w:customStyle="1">
    <w:name w:val="Основной текст 3 Знак"/>
    <w:basedOn w:val="658"/>
    <w:link w:val="870"/>
    <w:uiPriority w:val="99"/>
    <w:semiHidden/>
    <w:rPr>
      <w:sz w:val="16"/>
      <w:szCs w:val="16"/>
    </w:rPr>
  </w:style>
  <w:style w:type="character" w:styleId="872">
    <w:name w:val="Hyperlink"/>
    <w:basedOn w:val="658"/>
    <w:uiPriority w:val="99"/>
    <w:unhideWhenUsed/>
    <w:rPr>
      <w:color w:val="0000ff" w:themeColor="hyperlink"/>
      <w:u w:val="single"/>
    </w:rPr>
  </w:style>
  <w:style w:type="character" w:styleId="873">
    <w:name w:val="FollowedHyperlink"/>
    <w:basedOn w:val="658"/>
    <w:uiPriority w:val="99"/>
    <w:semiHidden/>
    <w:unhideWhenUsed/>
    <w:rPr>
      <w:color w:val="954f72"/>
      <w:u w:val="single"/>
    </w:rPr>
  </w:style>
  <w:style w:type="paragraph" w:styleId="874" w:customStyle="1">
    <w:name w:val="xl63"/>
    <w:basedOn w:val="6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75" w:customStyle="1">
    <w:name w:val="xl64"/>
    <w:basedOn w:val="6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76" w:customStyle="1">
    <w:name w:val="xl65"/>
    <w:basedOn w:val="657"/>
    <w:pPr>
      <w:jc w:val="center"/>
      <w:spacing w:before="100" w:beforeAutospacing="1" w:after="100" w:afterAutospacing="1" w:line="240" w:lineRule="auto"/>
      <w:shd w:val="clear" w:color="000000" w:fill="dfd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paragraph" w:styleId="877" w:customStyle="1">
    <w:name w:val="xl66"/>
    <w:basedOn w:val="6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78" w:customStyle="1">
    <w:name w:val="xl67"/>
    <w:basedOn w:val="6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79" w:customStyle="1">
    <w:name w:val="xl68"/>
    <w:basedOn w:val="657"/>
    <w:pPr>
      <w:spacing w:before="100" w:beforeAutospacing="1" w:after="100" w:afterAutospacing="1" w:line="240" w:lineRule="auto"/>
      <w:pBdr>
        <w:top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0" w:customStyle="1">
    <w:name w:val="xl69"/>
    <w:basedOn w:val="657"/>
    <w:pPr>
      <w:spacing w:before="100" w:beforeAutospacing="1" w:after="100" w:afterAutospacing="1" w:line="240" w:lineRule="auto"/>
      <w:pBdr>
        <w:top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1" w:customStyle="1">
    <w:name w:val="xl70"/>
    <w:basedOn w:val="657"/>
    <w:pPr>
      <w:spacing w:before="100" w:beforeAutospacing="1" w:after="100" w:afterAutospacing="1" w:line="240" w:lineRule="auto"/>
      <w:pBdr>
        <w:lef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2" w:customStyle="1">
    <w:name w:val="xl71"/>
    <w:basedOn w:val="657"/>
    <w:pPr>
      <w:spacing w:before="100" w:beforeAutospacing="1" w:after="100" w:afterAutospacing="1" w:line="240" w:lineRule="auto"/>
      <w:pBdr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3" w:customStyle="1">
    <w:name w:val="xl72"/>
    <w:basedOn w:val="6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4" w:customStyle="1">
    <w:name w:val="xl73"/>
    <w:basedOn w:val="65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5" w:customStyle="1">
    <w:name w:val="xl74"/>
    <w:basedOn w:val="65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6" w:customStyle="1">
    <w:name w:val="xl75"/>
    <w:basedOn w:val="6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7" w:customStyle="1">
    <w:name w:val="xl76"/>
    <w:basedOn w:val="65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8" w:customStyle="1">
    <w:name w:val="xl77"/>
    <w:basedOn w:val="65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89" w:customStyle="1">
    <w:name w:val="xl78"/>
    <w:basedOn w:val="6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0" w:customStyle="1">
    <w:name w:val="xl79"/>
    <w:basedOn w:val="65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1" w:customStyle="1">
    <w:name w:val="xl80"/>
    <w:basedOn w:val="65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2" w:customStyle="1">
    <w:name w:val="xl81"/>
    <w:basedOn w:val="6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3" w:customStyle="1">
    <w:name w:val="xl82"/>
    <w:basedOn w:val="65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4" w:customStyle="1">
    <w:name w:val="xl83"/>
    <w:basedOn w:val="65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5" w:customStyle="1">
    <w:name w:val="xl84"/>
    <w:basedOn w:val="65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896" w:customStyle="1">
    <w:name w:val="xl85"/>
    <w:basedOn w:val="65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</w:rPr>
  </w:style>
  <w:style w:type="paragraph" w:styleId="897" w:customStyle="1">
    <w:name w:val="xl86"/>
    <w:basedOn w:val="65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898" w:customStyle="1">
    <w:name w:val="Header"/>
    <w:basedOn w:val="657"/>
    <w:link w:val="899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658"/>
    <w:link w:val="898"/>
    <w:uiPriority w:val="99"/>
    <w:semiHidden/>
  </w:style>
  <w:style w:type="paragraph" w:styleId="900" w:customStyle="1">
    <w:name w:val="Footer"/>
    <w:basedOn w:val="657"/>
    <w:link w:val="901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658"/>
    <w:link w:val="900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://kdcsinyavino@mail.ru" TargetMode="External"/><Relationship Id="rId11" Type="http://schemas.openxmlformats.org/officeDocument/2006/relationships/hyperlink" Target="consultantplus://offline/ref=BEF938C9A9B6CACDA8260E3DFB7FE4252F0512ADE3AC0DECC91694409707A06606D0E18873D36521e618H" TargetMode="External"/><Relationship Id="rId12" Type="http://schemas.openxmlformats.org/officeDocument/2006/relationships/hyperlink" Target="consultantplus://offline/ref=40DCD611032706BCD6B5E646400BFA920FDBF9911AC6D7BBEA981C1CF2E0pBJ" TargetMode="External"/><Relationship Id="rId13" Type="http://schemas.openxmlformats.org/officeDocument/2006/relationships/hyperlink" Target="mailto:kdcsinyavin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16994-E78B-487D-A616-FD16514F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lastModifiedBy>user</cp:lastModifiedBy>
  <cp:revision>27</cp:revision>
  <dcterms:created xsi:type="dcterms:W3CDTF">2026-02-06T09:27:00Z</dcterms:created>
  <dcterms:modified xsi:type="dcterms:W3CDTF">2026-09-30T08:43:02Z</dcterms:modified>
</cp:coreProperties>
</file>