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E789E8">
      <w:pPr>
        <w:tabs>
          <w:tab w:val="left" w:pos="6585"/>
        </w:tabs>
        <w:jc w:val="both"/>
        <w:rPr>
          <w:sz w:val="20"/>
          <w:szCs w:val="20"/>
        </w:rPr>
      </w:pPr>
    </w:p>
    <w:p w14:paraId="281F92E5">
      <w:pPr>
        <w:jc w:val="center"/>
        <w:rPr>
          <w:b/>
          <w:sz w:val="20"/>
          <w:szCs w:val="20"/>
        </w:rPr>
      </w:pPr>
      <w:r>
        <w:rPr>
          <w:b/>
          <w:sz w:val="20"/>
          <w:szCs w:val="20"/>
        </w:rPr>
        <w:t xml:space="preserve">ДОГОВОР № </w:t>
      </w:r>
    </w:p>
    <w:p w14:paraId="36324797">
      <w:pPr>
        <w:tabs>
          <w:tab w:val="left" w:pos="7455"/>
        </w:tabs>
        <w:jc w:val="both"/>
        <w:rPr>
          <w:sz w:val="20"/>
          <w:szCs w:val="20"/>
        </w:rPr>
      </w:pPr>
      <w:r>
        <w:rPr>
          <w:sz w:val="20"/>
          <w:szCs w:val="20"/>
        </w:rPr>
        <w:t>г. Каменногорск                                                                                                                           «   »                     202</w:t>
      </w:r>
      <w:r>
        <w:rPr>
          <w:rFonts w:hint="default"/>
          <w:sz w:val="20"/>
          <w:szCs w:val="20"/>
          <w:lang w:val="ru-RU"/>
        </w:rPr>
        <w:t>5</w:t>
      </w:r>
      <w:r>
        <w:rPr>
          <w:sz w:val="20"/>
          <w:szCs w:val="20"/>
        </w:rPr>
        <w:t xml:space="preserve"> года</w:t>
      </w:r>
    </w:p>
    <w:p w14:paraId="75C3FAE4">
      <w:pPr>
        <w:tabs>
          <w:tab w:val="left" w:pos="7455"/>
        </w:tabs>
        <w:jc w:val="both"/>
        <w:rPr>
          <w:sz w:val="20"/>
          <w:szCs w:val="20"/>
        </w:rPr>
      </w:pPr>
    </w:p>
    <w:p w14:paraId="514B290B">
      <w:pPr>
        <w:ind w:firstLine="426"/>
        <w:jc w:val="both"/>
        <w:rPr>
          <w:b/>
          <w:color w:val="000000"/>
          <w:sz w:val="20"/>
          <w:szCs w:val="20"/>
        </w:rPr>
      </w:pPr>
    </w:p>
    <w:p w14:paraId="616D1F6D">
      <w:pPr>
        <w:ind w:firstLine="426"/>
        <w:jc w:val="both"/>
        <w:rPr>
          <w:b/>
          <w:sz w:val="20"/>
          <w:szCs w:val="20"/>
        </w:rPr>
      </w:pPr>
      <w:r>
        <w:rPr>
          <w:rFonts w:hint="default"/>
          <w:b/>
          <w:color w:val="000000"/>
          <w:sz w:val="20"/>
          <w:szCs w:val="20"/>
          <w:lang w:val="ru-RU"/>
        </w:rPr>
        <w:t>__________________</w:t>
      </w:r>
      <w:r>
        <w:rPr>
          <w:b/>
          <w:color w:val="000000"/>
          <w:sz w:val="20"/>
          <w:szCs w:val="20"/>
        </w:rPr>
        <w:t>,</w:t>
      </w:r>
      <w:r>
        <w:rPr>
          <w:rFonts w:hint="default"/>
          <w:b/>
          <w:color w:val="000000"/>
          <w:sz w:val="20"/>
          <w:szCs w:val="20"/>
          <w:lang w:val="ru-RU"/>
        </w:rPr>
        <w:t xml:space="preserve"> </w:t>
      </w:r>
      <w:r>
        <w:rPr>
          <w:sz w:val="20"/>
          <w:szCs w:val="20"/>
        </w:rPr>
        <w:t>именуем</w:t>
      </w:r>
      <w:r>
        <w:rPr>
          <w:sz w:val="20"/>
          <w:szCs w:val="20"/>
          <w:lang w:val="ru-RU"/>
        </w:rPr>
        <w:t>ый</w:t>
      </w:r>
      <w:r>
        <w:rPr>
          <w:sz w:val="20"/>
          <w:szCs w:val="20"/>
        </w:rPr>
        <w:t xml:space="preserve"> в дальнейшем «Поставщик», в лице </w:t>
      </w:r>
      <w:r>
        <w:rPr>
          <w:sz w:val="20"/>
          <w:szCs w:val="20"/>
          <w:lang w:val="ru-RU"/>
        </w:rPr>
        <w:t>руководителя</w:t>
      </w:r>
      <w:r>
        <w:rPr>
          <w:rFonts w:hint="default"/>
          <w:sz w:val="20"/>
          <w:szCs w:val="20"/>
          <w:lang w:val="ru-RU"/>
        </w:rPr>
        <w:t xml:space="preserve"> _____________________________</w:t>
      </w:r>
      <w:r>
        <w:rPr>
          <w:sz w:val="20"/>
          <w:szCs w:val="20"/>
        </w:rPr>
        <w:t>, действующ</w:t>
      </w:r>
      <w:r>
        <w:rPr>
          <w:sz w:val="20"/>
          <w:szCs w:val="20"/>
          <w:lang w:val="ru-RU"/>
        </w:rPr>
        <w:t>его</w:t>
      </w:r>
      <w:r>
        <w:rPr>
          <w:sz w:val="20"/>
          <w:szCs w:val="20"/>
        </w:rPr>
        <w:t xml:space="preserve"> на основании </w:t>
      </w:r>
      <w:r>
        <w:rPr>
          <w:rFonts w:hint="default"/>
          <w:sz w:val="20"/>
          <w:szCs w:val="20"/>
          <w:lang w:val="ru-RU"/>
        </w:rPr>
        <w:t>_____________________</w:t>
      </w:r>
      <w:r>
        <w:rPr>
          <w:sz w:val="20"/>
          <w:szCs w:val="20"/>
        </w:rPr>
        <w:t xml:space="preserve">,  с одной стороны и </w:t>
      </w:r>
      <w:r>
        <w:rPr>
          <w:b/>
          <w:sz w:val="20"/>
          <w:szCs w:val="20"/>
        </w:rPr>
        <w:t>Муниципальное бюджетное общеобразовательное учреждение «Каменногорский центр образования»</w:t>
      </w:r>
      <w:r>
        <w:rPr>
          <w:sz w:val="20"/>
          <w:szCs w:val="20"/>
        </w:rPr>
        <w:t>, именуемое в дальнейшем «Заказчик» в лице</w:t>
      </w:r>
      <w:r>
        <w:rPr>
          <w:rFonts w:hint="default"/>
          <w:sz w:val="20"/>
          <w:szCs w:val="20"/>
          <w:lang w:val="ru-RU"/>
        </w:rPr>
        <w:t xml:space="preserve"> </w:t>
      </w:r>
      <w:r>
        <w:rPr>
          <w:sz w:val="20"/>
          <w:szCs w:val="20"/>
        </w:rPr>
        <w:t xml:space="preserve">директора </w:t>
      </w:r>
      <w:r>
        <w:rPr>
          <w:sz w:val="20"/>
          <w:szCs w:val="20"/>
          <w:lang w:val="ru-RU"/>
        </w:rPr>
        <w:t>Большаковой</w:t>
      </w:r>
      <w:r>
        <w:rPr>
          <w:rFonts w:hint="default"/>
          <w:sz w:val="20"/>
          <w:szCs w:val="20"/>
          <w:lang w:val="ru-RU"/>
        </w:rPr>
        <w:t xml:space="preserve"> Ольги Васильевны</w:t>
      </w:r>
      <w:r>
        <w:rPr>
          <w:sz w:val="20"/>
          <w:szCs w:val="20"/>
        </w:rPr>
        <w:t xml:space="preserve">, действующего на основании Устава, с другой стороны,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 на основании ст.93 </w:t>
      </w:r>
      <w:r>
        <w:rPr>
          <w:sz w:val="20"/>
          <w:szCs w:val="20"/>
          <w:highlight w:val="none"/>
        </w:rPr>
        <w:t>ч.1 п.</w:t>
      </w:r>
      <w:r>
        <w:rPr>
          <w:rFonts w:hint="default"/>
          <w:sz w:val="20"/>
          <w:szCs w:val="20"/>
          <w:highlight w:val="none"/>
          <w:lang w:val="ru-RU"/>
        </w:rPr>
        <w:t>5</w:t>
      </w:r>
      <w:r>
        <w:rPr>
          <w:sz w:val="20"/>
          <w:szCs w:val="20"/>
          <w:highlight w:val="none"/>
        </w:rPr>
        <w:t xml:space="preserve"> </w:t>
      </w:r>
      <w:r>
        <w:rPr>
          <w:sz w:val="20"/>
          <w:szCs w:val="20"/>
        </w:rPr>
        <w:t>заключили настоящий договор о нижеследующем:</w:t>
      </w:r>
    </w:p>
    <w:p w14:paraId="325B902F">
      <w:pPr>
        <w:pStyle w:val="21"/>
        <w:numPr>
          <w:ilvl w:val="0"/>
          <w:numId w:val="1"/>
        </w:numPr>
        <w:jc w:val="center"/>
        <w:rPr>
          <w:rFonts w:ascii="Times New Roman" w:hAnsi="Times New Roman" w:cs="Times New Roman"/>
          <w:b/>
          <w:sz w:val="20"/>
          <w:szCs w:val="20"/>
        </w:rPr>
      </w:pPr>
      <w:r>
        <w:rPr>
          <w:rFonts w:ascii="Times New Roman" w:hAnsi="Times New Roman" w:cs="Times New Roman"/>
          <w:b/>
          <w:sz w:val="20"/>
          <w:szCs w:val="20"/>
        </w:rPr>
        <w:t>Предмет договора</w:t>
      </w:r>
    </w:p>
    <w:p w14:paraId="7793DA66">
      <w:pPr>
        <w:ind w:firstLine="426"/>
        <w:jc w:val="both"/>
        <w:rPr>
          <w:sz w:val="20"/>
          <w:szCs w:val="20"/>
        </w:rPr>
      </w:pPr>
      <w:r>
        <w:rPr>
          <w:sz w:val="20"/>
          <w:szCs w:val="20"/>
        </w:rPr>
        <w:t xml:space="preserve">1.1. Поставщик обязуется осуществить </w:t>
      </w:r>
      <w:r>
        <w:rPr>
          <w:bCs/>
          <w:sz w:val="20"/>
          <w:szCs w:val="20"/>
        </w:rPr>
        <w:t>поставку</w:t>
      </w:r>
      <w:r>
        <w:rPr>
          <w:rFonts w:hint="default"/>
          <w:bCs/>
          <w:sz w:val="20"/>
          <w:szCs w:val="20"/>
          <w:lang w:val="ru-RU"/>
        </w:rPr>
        <w:t xml:space="preserve"> </w:t>
      </w:r>
      <w:r>
        <w:rPr>
          <w:rFonts w:hint="default"/>
          <w:b/>
          <w:sz w:val="20"/>
          <w:szCs w:val="20"/>
          <w:lang w:val="ru-RU"/>
        </w:rPr>
        <w:t xml:space="preserve"> спортивного оборудования и инвентаря для секций школьного спортивного клуба «Монолит»</w:t>
      </w:r>
      <w:r>
        <w:rPr>
          <w:b/>
          <w:sz w:val="20"/>
          <w:szCs w:val="20"/>
        </w:rPr>
        <w:t xml:space="preserve">, </w:t>
      </w:r>
      <w:r>
        <w:rPr>
          <w:sz w:val="20"/>
          <w:szCs w:val="20"/>
        </w:rPr>
        <w:t>Далее «Товар»,</w:t>
      </w:r>
      <w:r>
        <w:rPr>
          <w:b/>
          <w:sz w:val="20"/>
          <w:szCs w:val="20"/>
        </w:rPr>
        <w:t xml:space="preserve"> </w:t>
      </w:r>
      <w:r>
        <w:rPr>
          <w:sz w:val="20"/>
          <w:szCs w:val="20"/>
        </w:rPr>
        <w:t>характеристики и количество которого указаны в Спецификации поставляемого Товара (Приложение №1 к Договору), являющейся неотъемлемой частью Договора (далее - Спецификация) в сроки, установленные настоящим Договором.</w:t>
      </w:r>
    </w:p>
    <w:p w14:paraId="77E04D67">
      <w:pPr>
        <w:ind w:firstLine="426"/>
        <w:jc w:val="both"/>
        <w:rPr>
          <w:sz w:val="20"/>
          <w:szCs w:val="20"/>
        </w:rPr>
      </w:pPr>
      <w:r>
        <w:rPr>
          <w:sz w:val="20"/>
          <w:szCs w:val="20"/>
        </w:rPr>
        <w:t>1.2. Одновременно с Товаром Заказчику передаются копии сертификатов качества на поставляемый товар.</w:t>
      </w:r>
    </w:p>
    <w:p w14:paraId="6A8AA841">
      <w:pPr>
        <w:ind w:firstLine="426"/>
        <w:jc w:val="both"/>
        <w:rPr>
          <w:rFonts w:hint="default"/>
          <w:b/>
          <w:bCs/>
          <w:sz w:val="20"/>
          <w:szCs w:val="20"/>
          <w:highlight w:val="none"/>
          <w:lang w:val="ru-RU"/>
        </w:rPr>
      </w:pPr>
      <w:r>
        <w:rPr>
          <w:sz w:val="20"/>
          <w:szCs w:val="20"/>
        </w:rPr>
        <w:t xml:space="preserve">1.3. Вместе с поставкой Товара Поставщик обязуется осуществить </w:t>
      </w:r>
      <w:r>
        <w:rPr>
          <w:b/>
          <w:bCs/>
          <w:sz w:val="20"/>
          <w:szCs w:val="20"/>
        </w:rPr>
        <w:t>упаковку, погрузку</w:t>
      </w:r>
      <w:r>
        <w:rPr>
          <w:rFonts w:hint="default"/>
          <w:b/>
          <w:bCs/>
          <w:sz w:val="20"/>
          <w:szCs w:val="20"/>
          <w:lang w:val="ru-RU"/>
        </w:rPr>
        <w:t xml:space="preserve">, доставку, разгрузку </w:t>
      </w:r>
      <w:r>
        <w:rPr>
          <w:rFonts w:hint="default"/>
          <w:b/>
          <w:bCs/>
          <w:sz w:val="20"/>
          <w:szCs w:val="20"/>
          <w:highlight w:val="none"/>
          <w:lang w:val="ru-RU"/>
        </w:rPr>
        <w:t>и занос на первый этаж</w:t>
      </w:r>
      <w:r>
        <w:rPr>
          <w:b/>
          <w:bCs/>
          <w:sz w:val="20"/>
          <w:szCs w:val="20"/>
          <w:highlight w:val="none"/>
        </w:rPr>
        <w:t xml:space="preserve"> Товара своими силами и за свой счет</w:t>
      </w:r>
      <w:r>
        <w:rPr>
          <w:rFonts w:hint="default"/>
          <w:b/>
          <w:bCs/>
          <w:sz w:val="20"/>
          <w:szCs w:val="20"/>
          <w:highlight w:val="none"/>
          <w:lang w:val="ru-RU"/>
        </w:rPr>
        <w:t>.</w:t>
      </w:r>
    </w:p>
    <w:p w14:paraId="24EA96A4">
      <w:pPr>
        <w:ind w:firstLine="426"/>
        <w:jc w:val="both"/>
        <w:rPr>
          <w:rFonts w:hint="default"/>
          <w:b/>
          <w:sz w:val="20"/>
          <w:szCs w:val="20"/>
          <w:highlight w:val="none"/>
          <w:u w:val="single"/>
          <w:lang w:val="ru-RU"/>
        </w:rPr>
      </w:pPr>
      <w:r>
        <w:rPr>
          <w:sz w:val="20"/>
          <w:szCs w:val="20"/>
        </w:rPr>
        <w:t xml:space="preserve">1.4. Доставка товара осуществляется Поставщиком на объект </w:t>
      </w:r>
      <w:r>
        <w:rPr>
          <w:b/>
          <w:sz w:val="20"/>
          <w:szCs w:val="20"/>
          <w:u w:val="single"/>
        </w:rPr>
        <w:t>Муниципальное бюджетное общеобразовательное учреждение «Каменногорский центр образования» (МБОУ «Каменногорский ЦО») по адресу:  Ленинградская область, Выборгский район</w:t>
      </w:r>
      <w:r>
        <w:rPr>
          <w:b/>
          <w:sz w:val="20"/>
          <w:szCs w:val="20"/>
          <w:highlight w:val="none"/>
          <w:u w:val="single"/>
        </w:rPr>
        <w:t xml:space="preserve">,  </w:t>
      </w:r>
      <w:r>
        <w:rPr>
          <w:b/>
          <w:sz w:val="20"/>
          <w:szCs w:val="20"/>
          <w:highlight w:val="none"/>
          <w:u w:val="single"/>
          <w:lang w:val="ru-RU"/>
        </w:rPr>
        <w:t>г</w:t>
      </w:r>
      <w:r>
        <w:rPr>
          <w:rFonts w:hint="default"/>
          <w:b/>
          <w:sz w:val="20"/>
          <w:szCs w:val="20"/>
          <w:highlight w:val="none"/>
          <w:u w:val="single"/>
          <w:lang w:val="ru-RU"/>
        </w:rPr>
        <w:t>. Каменногорск, Ленинградское шоссе, д.93</w:t>
      </w:r>
    </w:p>
    <w:p w14:paraId="7F549C46">
      <w:pPr>
        <w:numPr>
          <w:ilvl w:val="1"/>
          <w:numId w:val="2"/>
        </w:numPr>
        <w:tabs>
          <w:tab w:val="left" w:pos="6585"/>
        </w:tabs>
        <w:ind w:firstLine="426"/>
        <w:jc w:val="both"/>
        <w:rPr>
          <w:sz w:val="20"/>
          <w:szCs w:val="20"/>
        </w:rPr>
      </w:pPr>
      <w:r>
        <w:rPr>
          <w:sz w:val="20"/>
          <w:szCs w:val="20"/>
        </w:rPr>
        <w:t>1.5. Поставщик гарантирует:</w:t>
      </w:r>
    </w:p>
    <w:p w14:paraId="6BFC1CAB">
      <w:pPr>
        <w:tabs>
          <w:tab w:val="left" w:pos="1418"/>
        </w:tabs>
        <w:ind w:firstLine="426"/>
        <w:jc w:val="both"/>
        <w:rPr>
          <w:sz w:val="20"/>
          <w:szCs w:val="20"/>
        </w:rPr>
      </w:pPr>
      <w:r>
        <w:rPr>
          <w:sz w:val="20"/>
          <w:szCs w:val="20"/>
        </w:rPr>
        <w:t>- легальность производства и (или) оборота Товара на территории Российской Федерации;</w:t>
      </w:r>
    </w:p>
    <w:p w14:paraId="41E4B40C">
      <w:pPr>
        <w:tabs>
          <w:tab w:val="left" w:pos="1418"/>
        </w:tabs>
        <w:ind w:firstLine="426"/>
        <w:jc w:val="both"/>
        <w:rPr>
          <w:sz w:val="20"/>
          <w:szCs w:val="20"/>
        </w:rPr>
      </w:pPr>
      <w:r>
        <w:rPr>
          <w:sz w:val="20"/>
          <w:szCs w:val="20"/>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7DDC07CC">
      <w:pPr>
        <w:tabs>
          <w:tab w:val="left" w:pos="1418"/>
        </w:tabs>
        <w:ind w:firstLine="426"/>
        <w:jc w:val="both"/>
        <w:rPr>
          <w:sz w:val="20"/>
          <w:szCs w:val="20"/>
        </w:rPr>
      </w:pPr>
      <w:r>
        <w:rPr>
          <w:sz w:val="20"/>
          <w:szCs w:val="20"/>
        </w:rPr>
        <w:t>1.6. Заказчик обязуется принять и оплатить в порядке и сроки, установленные настоящим Договором, полученный им Товар.</w:t>
      </w:r>
    </w:p>
    <w:p w14:paraId="7D241C56">
      <w:pPr>
        <w:tabs>
          <w:tab w:val="left" w:pos="1418"/>
        </w:tabs>
        <w:ind w:firstLine="426"/>
        <w:jc w:val="both"/>
        <w:rPr>
          <w:sz w:val="20"/>
          <w:szCs w:val="20"/>
        </w:rPr>
      </w:pPr>
      <w:r>
        <w:rPr>
          <w:sz w:val="20"/>
          <w:szCs w:val="20"/>
        </w:rPr>
        <w:t>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1967EF42">
      <w:pPr>
        <w:ind w:firstLine="426"/>
        <w:jc w:val="center"/>
        <w:rPr>
          <w:b/>
          <w:sz w:val="20"/>
          <w:szCs w:val="20"/>
        </w:rPr>
      </w:pPr>
      <w:r>
        <w:rPr>
          <w:b/>
          <w:sz w:val="20"/>
          <w:szCs w:val="20"/>
        </w:rPr>
        <w:t>2.</w:t>
      </w:r>
      <w:r>
        <w:rPr>
          <w:b/>
          <w:sz w:val="20"/>
          <w:szCs w:val="20"/>
        </w:rPr>
        <w:tab/>
      </w:r>
      <w:r>
        <w:rPr>
          <w:b/>
          <w:sz w:val="20"/>
          <w:szCs w:val="20"/>
        </w:rPr>
        <w:t>Цена Договора и порядок расчетов</w:t>
      </w:r>
    </w:p>
    <w:p w14:paraId="4D8838B7">
      <w:pPr>
        <w:ind w:firstLine="426"/>
        <w:jc w:val="both"/>
        <w:rPr>
          <w:sz w:val="20"/>
          <w:szCs w:val="20"/>
          <w:highlight w:val="none"/>
        </w:rPr>
      </w:pPr>
      <w:r>
        <w:rPr>
          <w:sz w:val="20"/>
          <w:szCs w:val="20"/>
        </w:rPr>
        <w:t xml:space="preserve">2.1. Общая цена настоящего договора составляет </w:t>
      </w:r>
      <w:r>
        <w:rPr>
          <w:rFonts w:hint="default"/>
          <w:sz w:val="20"/>
          <w:szCs w:val="20"/>
          <w:lang w:val="ru-RU"/>
        </w:rPr>
        <w:t xml:space="preserve">___________ </w:t>
      </w:r>
      <w:r>
        <w:rPr>
          <w:b/>
          <w:sz w:val="20"/>
          <w:szCs w:val="20"/>
        </w:rPr>
        <w:t>руб. (</w:t>
      </w:r>
      <w:r>
        <w:rPr>
          <w:rFonts w:hint="default"/>
          <w:b/>
          <w:sz w:val="20"/>
          <w:szCs w:val="20"/>
          <w:lang w:val="ru-RU"/>
        </w:rPr>
        <w:t>_________________</w:t>
      </w:r>
      <w:r>
        <w:rPr>
          <w:b/>
          <w:sz w:val="20"/>
          <w:szCs w:val="20"/>
        </w:rPr>
        <w:t>руб</w:t>
      </w:r>
      <w:r>
        <w:rPr>
          <w:b/>
          <w:sz w:val="20"/>
          <w:szCs w:val="20"/>
          <w:lang w:val="ru-RU"/>
        </w:rPr>
        <w:t>лей</w:t>
      </w:r>
      <w:r>
        <w:rPr>
          <w:rFonts w:hint="default"/>
          <w:b/>
          <w:sz w:val="20"/>
          <w:szCs w:val="20"/>
          <w:lang w:val="ru-RU"/>
        </w:rPr>
        <w:t xml:space="preserve"> 00</w:t>
      </w:r>
      <w:r>
        <w:rPr>
          <w:b/>
          <w:sz w:val="20"/>
          <w:szCs w:val="20"/>
        </w:rPr>
        <w:t xml:space="preserve"> коп.</w:t>
      </w:r>
      <w:r>
        <w:rPr>
          <w:b/>
          <w:sz w:val="20"/>
          <w:szCs w:val="20"/>
          <w:highlight w:val="none"/>
        </w:rPr>
        <w:t>), НДС не облагается</w:t>
      </w:r>
    </w:p>
    <w:p w14:paraId="4B54DB1D">
      <w:pPr>
        <w:ind w:firstLine="426"/>
        <w:jc w:val="both"/>
        <w:rPr>
          <w:sz w:val="20"/>
          <w:szCs w:val="20"/>
        </w:rPr>
      </w:pPr>
      <w:r>
        <w:rPr>
          <w:sz w:val="20"/>
          <w:szCs w:val="20"/>
        </w:rPr>
        <w:t>2.2. Оплата по настоящему Договору производится в рублях безналичным расчетом. Авансирование по настоящему договору не предусмотрено.</w:t>
      </w:r>
      <w:r>
        <w:rPr>
          <w:b/>
          <w:sz w:val="20"/>
          <w:szCs w:val="20"/>
        </w:rPr>
        <w:t xml:space="preserve"> </w:t>
      </w:r>
    </w:p>
    <w:p w14:paraId="1166D070">
      <w:pPr>
        <w:ind w:firstLine="426"/>
        <w:jc w:val="both"/>
        <w:rPr>
          <w:sz w:val="20"/>
          <w:szCs w:val="20"/>
        </w:rPr>
      </w:pPr>
      <w:r>
        <w:rPr>
          <w:sz w:val="20"/>
          <w:szCs w:val="20"/>
        </w:rPr>
        <w:t xml:space="preserve">2.3.  Цена договора является твердой и определяется на весь срок исполнения договора. </w:t>
      </w:r>
    </w:p>
    <w:p w14:paraId="3057178E">
      <w:pPr>
        <w:tabs>
          <w:tab w:val="left" w:pos="851"/>
        </w:tabs>
        <w:ind w:firstLine="426"/>
        <w:jc w:val="both"/>
        <w:rPr>
          <w:sz w:val="20"/>
          <w:szCs w:val="20"/>
        </w:rPr>
      </w:pPr>
      <w:r>
        <w:rPr>
          <w:sz w:val="20"/>
          <w:szCs w:val="20"/>
        </w:rPr>
        <w:t>2.4.</w:t>
      </w:r>
      <w:r>
        <w:rPr>
          <w:sz w:val="20"/>
          <w:szCs w:val="20"/>
        </w:rPr>
        <w:tab/>
      </w:r>
      <w:r>
        <w:rPr>
          <w:sz w:val="20"/>
          <w:szCs w:val="20"/>
        </w:rPr>
        <w:t>В цену договора входят:</w:t>
      </w:r>
    </w:p>
    <w:p w14:paraId="182F6546">
      <w:pPr>
        <w:ind w:firstLine="426"/>
        <w:jc w:val="both"/>
        <w:rPr>
          <w:sz w:val="20"/>
          <w:szCs w:val="20"/>
        </w:rPr>
      </w:pPr>
      <w:r>
        <w:rPr>
          <w:sz w:val="20"/>
          <w:szCs w:val="20"/>
        </w:rPr>
        <w:t>* стоимость поставляемого товара;</w:t>
      </w:r>
    </w:p>
    <w:p w14:paraId="6D4CFB3B">
      <w:pPr>
        <w:ind w:firstLine="426"/>
        <w:jc w:val="both"/>
        <w:rPr>
          <w:sz w:val="20"/>
          <w:szCs w:val="20"/>
        </w:rPr>
      </w:pPr>
      <w:r>
        <w:rPr>
          <w:sz w:val="20"/>
          <w:szCs w:val="20"/>
        </w:rPr>
        <w:t>* транспортные расходы по доставке товара до места назначения, включая погрузочно-разгрузочные работы;</w:t>
      </w:r>
    </w:p>
    <w:p w14:paraId="3D4EE73E">
      <w:pPr>
        <w:ind w:firstLine="426"/>
        <w:jc w:val="both"/>
        <w:rPr>
          <w:sz w:val="20"/>
          <w:szCs w:val="20"/>
        </w:rPr>
      </w:pPr>
      <w:r>
        <w:rPr>
          <w:sz w:val="20"/>
          <w:szCs w:val="20"/>
        </w:rPr>
        <w:t>* налоги, сборы и другие обязательные платежи.</w:t>
      </w:r>
    </w:p>
    <w:p w14:paraId="42B99D01">
      <w:pPr>
        <w:ind w:firstLine="426"/>
        <w:jc w:val="both"/>
        <w:rPr>
          <w:rFonts w:hint="default"/>
          <w:sz w:val="20"/>
          <w:szCs w:val="20"/>
          <w:lang w:val="ru-RU"/>
        </w:rPr>
      </w:pPr>
      <w:r>
        <w:rPr>
          <w:sz w:val="20"/>
          <w:szCs w:val="20"/>
        </w:rPr>
        <w:t>2.5. Оплата за поставленный товар производится Заказчиком</w:t>
      </w:r>
      <w:r>
        <w:rPr>
          <w:rFonts w:hint="default"/>
          <w:sz w:val="20"/>
          <w:szCs w:val="20"/>
          <w:lang w:val="ru-RU"/>
        </w:rPr>
        <w:t xml:space="preserve"> путем перечисления денежных средств на расчетный счет Поставщика, указанный в счете в течении 7 (семи) банковских дней с даты подписания УПД и акта приемки.</w:t>
      </w:r>
    </w:p>
    <w:p w14:paraId="0E23CF3E">
      <w:pPr>
        <w:ind w:firstLine="426"/>
        <w:jc w:val="both"/>
        <w:rPr>
          <w:sz w:val="20"/>
          <w:szCs w:val="20"/>
        </w:rPr>
      </w:pPr>
      <w:r>
        <w:rPr>
          <w:sz w:val="20"/>
          <w:szCs w:val="20"/>
        </w:rPr>
        <w:t>2.</w:t>
      </w:r>
      <w:r>
        <w:rPr>
          <w:rFonts w:hint="default"/>
          <w:sz w:val="20"/>
          <w:szCs w:val="20"/>
          <w:lang w:val="ru-RU"/>
        </w:rPr>
        <w:t>6</w:t>
      </w:r>
      <w:r>
        <w:rPr>
          <w:sz w:val="20"/>
          <w:szCs w:val="20"/>
        </w:rPr>
        <w:t>. Оплата считается произведенной Заказчиком с момента списания денежных средств со счета Заказчика в сумме, достаточной для оплаты поставленного Товара, предусмотренных настоящим Договором.</w:t>
      </w:r>
    </w:p>
    <w:p w14:paraId="0ED22C0F">
      <w:pPr>
        <w:ind w:firstLine="426"/>
        <w:jc w:val="both"/>
        <w:rPr>
          <w:sz w:val="20"/>
          <w:szCs w:val="20"/>
        </w:rPr>
      </w:pPr>
      <w:r>
        <w:rPr>
          <w:sz w:val="20"/>
          <w:szCs w:val="20"/>
        </w:rPr>
        <w:t>2.</w:t>
      </w:r>
      <w:r>
        <w:rPr>
          <w:rFonts w:hint="default"/>
          <w:sz w:val="20"/>
          <w:szCs w:val="20"/>
          <w:lang w:val="ru-RU"/>
        </w:rPr>
        <w:t>7</w:t>
      </w:r>
      <w:r>
        <w:rPr>
          <w:sz w:val="20"/>
          <w:szCs w:val="20"/>
        </w:rPr>
        <w:t>.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FE38337">
      <w:pPr>
        <w:ind w:firstLine="426"/>
        <w:jc w:val="both"/>
        <w:rPr>
          <w:sz w:val="20"/>
          <w:szCs w:val="20"/>
        </w:rPr>
      </w:pPr>
      <w:r>
        <w:rPr>
          <w:sz w:val="20"/>
          <w:szCs w:val="20"/>
        </w:rPr>
        <w:t>2.</w:t>
      </w:r>
      <w:r>
        <w:rPr>
          <w:rFonts w:hint="default"/>
          <w:sz w:val="20"/>
          <w:szCs w:val="20"/>
          <w:lang w:val="ru-RU"/>
        </w:rPr>
        <w:t>8</w:t>
      </w:r>
      <w:r>
        <w:rPr>
          <w:sz w:val="20"/>
          <w:szCs w:val="20"/>
        </w:rPr>
        <w:t>.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362DC958">
      <w:pPr>
        <w:ind w:firstLine="426"/>
        <w:jc w:val="both"/>
        <w:rPr>
          <w:sz w:val="20"/>
          <w:szCs w:val="20"/>
        </w:rPr>
      </w:pPr>
      <w:r>
        <w:rPr>
          <w:sz w:val="20"/>
          <w:szCs w:val="20"/>
        </w:rPr>
        <w:t>2.</w:t>
      </w:r>
      <w:r>
        <w:rPr>
          <w:rFonts w:hint="default"/>
          <w:sz w:val="20"/>
          <w:szCs w:val="20"/>
          <w:lang w:val="ru-RU"/>
        </w:rPr>
        <w:t>9</w:t>
      </w:r>
      <w:r>
        <w:rPr>
          <w:sz w:val="20"/>
          <w:szCs w:val="20"/>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1592122F">
      <w:pPr>
        <w:ind w:firstLine="426"/>
        <w:jc w:val="both"/>
        <w:rPr>
          <w:sz w:val="20"/>
          <w:szCs w:val="20"/>
        </w:rPr>
      </w:pPr>
      <w:r>
        <w:rPr>
          <w:sz w:val="20"/>
          <w:szCs w:val="20"/>
        </w:rPr>
        <w:t>2.</w:t>
      </w:r>
      <w:r>
        <w:rPr>
          <w:rFonts w:hint="default"/>
          <w:sz w:val="20"/>
          <w:szCs w:val="20"/>
          <w:lang w:val="ru-RU"/>
        </w:rPr>
        <w:t>10</w:t>
      </w:r>
      <w:r>
        <w:rPr>
          <w:sz w:val="20"/>
          <w:szCs w:val="20"/>
        </w:rPr>
        <w:t>.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63E6DA89">
      <w:pPr>
        <w:ind w:firstLine="426"/>
        <w:jc w:val="both"/>
        <w:rPr>
          <w:rFonts w:hint="default" w:ascii="Times New Roman" w:hAnsi="Times New Roman" w:eastAsia="Times New Roman" w:cs="Times New Roman"/>
          <w:b/>
          <w:bCs/>
          <w:color w:val="000000"/>
          <w:kern w:val="0"/>
          <w:sz w:val="20"/>
          <w:szCs w:val="20"/>
          <w:lang w:val="ru-RU" w:eastAsia="ru" w:bidi="ar"/>
        </w:rPr>
      </w:pPr>
      <w:r>
        <w:rPr>
          <w:sz w:val="20"/>
          <w:szCs w:val="20"/>
        </w:rPr>
        <w:t>2.1</w:t>
      </w:r>
      <w:r>
        <w:rPr>
          <w:rFonts w:hint="default"/>
          <w:sz w:val="20"/>
          <w:szCs w:val="20"/>
          <w:lang w:val="ru-RU"/>
        </w:rPr>
        <w:t>1</w:t>
      </w:r>
      <w:r>
        <w:rPr>
          <w:sz w:val="20"/>
          <w:szCs w:val="20"/>
        </w:rPr>
        <w:t xml:space="preserve">. </w:t>
      </w:r>
      <w:r>
        <w:rPr>
          <w:b/>
          <w:sz w:val="20"/>
          <w:szCs w:val="20"/>
        </w:rPr>
        <w:t xml:space="preserve">Источником финансирования по настоящему Договору </w:t>
      </w:r>
      <w:r>
        <w:rPr>
          <w:b/>
          <w:sz w:val="20"/>
          <w:szCs w:val="20"/>
          <w:highlight w:val="none"/>
        </w:rPr>
        <w:t xml:space="preserve">является : </w:t>
      </w:r>
      <w:r>
        <w:rPr>
          <w:rFonts w:hint="default" w:ascii="Times New Roman" w:hAnsi="Times New Roman" w:eastAsia="Times New Roman" w:cs="Times New Roman"/>
          <w:b/>
          <w:bCs/>
          <w:color w:val="000000"/>
          <w:kern w:val="0"/>
          <w:sz w:val="20"/>
          <w:szCs w:val="20"/>
          <w:lang w:val="ru" w:eastAsia="ru" w:bidi="ar"/>
        </w:rPr>
        <w:t>средства субсидии МБОУ «Каменногорский ЦО</w:t>
      </w:r>
      <w:r>
        <w:rPr>
          <w:rFonts w:hint="default" w:ascii="Times New Roman" w:hAnsi="Times New Roman" w:eastAsia="Times New Roman" w:cs="Times New Roman"/>
          <w:b/>
          <w:bCs/>
          <w:color w:val="000000"/>
          <w:kern w:val="0"/>
          <w:sz w:val="20"/>
          <w:szCs w:val="20"/>
          <w:lang w:val="ru-RU" w:eastAsia="ru" w:bidi="ar"/>
        </w:rPr>
        <w:t>:</w:t>
      </w:r>
    </w:p>
    <w:p w14:paraId="47C5704F">
      <w:pPr>
        <w:ind w:firstLine="426"/>
        <w:jc w:val="both"/>
        <w:rPr>
          <w:rFonts w:hint="default" w:ascii="Times New Roman" w:hAnsi="Times New Roman" w:eastAsia="Times New Roman" w:cs="Times New Roman"/>
          <w:b/>
          <w:bCs/>
          <w:color w:val="000000"/>
          <w:kern w:val="0"/>
          <w:sz w:val="20"/>
          <w:szCs w:val="20"/>
          <w:lang w:val="ru-RU" w:eastAsia="ru" w:bidi="ar"/>
        </w:rPr>
      </w:pPr>
      <w:r>
        <w:rPr>
          <w:rFonts w:hint="default" w:ascii="Times New Roman" w:hAnsi="Times New Roman" w:eastAsia="Times New Roman" w:cs="Times New Roman"/>
          <w:b/>
          <w:bCs/>
          <w:color w:val="000000"/>
          <w:kern w:val="0"/>
          <w:sz w:val="20"/>
          <w:szCs w:val="20"/>
          <w:lang w:val="ru-RU" w:eastAsia="ru" w:bidi="ar"/>
        </w:rPr>
        <w:t xml:space="preserve">Областной бюджет: </w:t>
      </w:r>
      <w:r>
        <w:rPr>
          <w:rFonts w:hint="default" w:cs="Times New Roman"/>
          <w:b/>
          <w:bCs/>
          <w:color w:val="000000"/>
          <w:kern w:val="0"/>
          <w:sz w:val="20"/>
          <w:szCs w:val="20"/>
          <w:lang w:val="ru-RU" w:eastAsia="ru" w:bidi="ar"/>
        </w:rPr>
        <w:t>130 390</w:t>
      </w:r>
      <w:r>
        <w:rPr>
          <w:rFonts w:hint="default" w:ascii="Times New Roman" w:hAnsi="Times New Roman" w:eastAsia="Times New Roman" w:cs="Times New Roman"/>
          <w:b/>
          <w:bCs/>
          <w:color w:val="000000"/>
          <w:kern w:val="0"/>
          <w:sz w:val="20"/>
          <w:szCs w:val="20"/>
          <w:lang w:val="ru-RU" w:eastAsia="ru" w:bidi="ar"/>
        </w:rPr>
        <w:t>,00 руб</w:t>
      </w:r>
    </w:p>
    <w:p w14:paraId="7E19A144">
      <w:pPr>
        <w:ind w:firstLine="426"/>
        <w:jc w:val="both"/>
        <w:rPr>
          <w:rFonts w:hint="default" w:ascii="Times New Roman" w:hAnsi="Times New Roman" w:eastAsia="Times New Roman" w:cs="Times New Roman"/>
          <w:b/>
          <w:bCs/>
          <w:color w:val="000000"/>
          <w:kern w:val="0"/>
          <w:sz w:val="20"/>
          <w:szCs w:val="20"/>
          <w:lang w:val="ru-RU" w:eastAsia="ru" w:bidi="ar"/>
        </w:rPr>
      </w:pPr>
      <w:r>
        <w:rPr>
          <w:rFonts w:hint="default" w:ascii="Times New Roman" w:hAnsi="Times New Roman" w:eastAsia="Times New Roman" w:cs="Times New Roman"/>
          <w:b/>
          <w:bCs/>
          <w:color w:val="000000"/>
          <w:kern w:val="0"/>
          <w:sz w:val="20"/>
          <w:szCs w:val="20"/>
          <w:lang w:val="ru-RU" w:eastAsia="ru" w:bidi="ar"/>
        </w:rPr>
        <w:t xml:space="preserve">Местный бюджет: </w:t>
      </w:r>
      <w:r>
        <w:rPr>
          <w:rFonts w:hint="default" w:cs="Times New Roman"/>
          <w:b/>
          <w:bCs/>
          <w:color w:val="000000"/>
          <w:kern w:val="0"/>
          <w:sz w:val="20"/>
          <w:szCs w:val="20"/>
          <w:lang w:val="ru-RU" w:eastAsia="ru" w:bidi="ar"/>
        </w:rPr>
        <w:t xml:space="preserve"> 6 862,64</w:t>
      </w:r>
      <w:r>
        <w:rPr>
          <w:rFonts w:hint="default" w:ascii="Times New Roman" w:hAnsi="Times New Roman" w:eastAsia="Times New Roman" w:cs="Times New Roman"/>
          <w:b/>
          <w:bCs/>
          <w:color w:val="000000"/>
          <w:kern w:val="0"/>
          <w:sz w:val="20"/>
          <w:szCs w:val="20"/>
          <w:lang w:val="ru-RU" w:eastAsia="ru" w:bidi="ar"/>
        </w:rPr>
        <w:t xml:space="preserve"> руб.</w:t>
      </w:r>
    </w:p>
    <w:p w14:paraId="7E867B55">
      <w:pPr>
        <w:ind w:firstLine="426"/>
        <w:jc w:val="both"/>
        <w:rPr>
          <w:b/>
          <w:sz w:val="20"/>
          <w:szCs w:val="20"/>
          <w:highlight w:val="none"/>
        </w:rPr>
      </w:pPr>
      <w:r>
        <w:rPr>
          <w:b/>
          <w:sz w:val="20"/>
          <w:szCs w:val="20"/>
          <w:highlight w:val="none"/>
        </w:rPr>
        <w:t>ИКЗ :2</w:t>
      </w:r>
      <w:r>
        <w:rPr>
          <w:rFonts w:hint="default"/>
          <w:b/>
          <w:sz w:val="20"/>
          <w:szCs w:val="20"/>
          <w:highlight w:val="none"/>
          <w:lang w:val="ru-RU"/>
        </w:rPr>
        <w:t>5</w:t>
      </w:r>
      <w:r>
        <w:rPr>
          <w:b/>
          <w:sz w:val="20"/>
          <w:szCs w:val="20"/>
          <w:highlight w:val="none"/>
        </w:rPr>
        <w:t xml:space="preserve"> 34704046954470401001 000</w:t>
      </w:r>
      <w:r>
        <w:rPr>
          <w:rFonts w:hint="default"/>
          <w:b/>
          <w:sz w:val="20"/>
          <w:szCs w:val="20"/>
          <w:highlight w:val="none"/>
          <w:lang w:val="ru-RU"/>
        </w:rPr>
        <w:t>2</w:t>
      </w:r>
      <w:r>
        <w:rPr>
          <w:b/>
          <w:sz w:val="20"/>
          <w:szCs w:val="20"/>
          <w:highlight w:val="none"/>
        </w:rPr>
        <w:t xml:space="preserve"> 000 0000 000</w:t>
      </w:r>
    </w:p>
    <w:p w14:paraId="7E53FA41">
      <w:pPr>
        <w:ind w:firstLine="426"/>
        <w:jc w:val="center"/>
        <w:rPr>
          <w:b/>
          <w:sz w:val="20"/>
          <w:szCs w:val="20"/>
        </w:rPr>
      </w:pPr>
    </w:p>
    <w:p w14:paraId="0A037F66">
      <w:pPr>
        <w:ind w:firstLine="426"/>
        <w:jc w:val="center"/>
        <w:rPr>
          <w:b/>
          <w:sz w:val="20"/>
          <w:szCs w:val="20"/>
        </w:rPr>
      </w:pPr>
    </w:p>
    <w:p w14:paraId="566E4A12">
      <w:pPr>
        <w:ind w:firstLine="426"/>
        <w:jc w:val="center"/>
        <w:rPr>
          <w:b/>
          <w:sz w:val="20"/>
          <w:szCs w:val="20"/>
        </w:rPr>
      </w:pPr>
    </w:p>
    <w:p w14:paraId="5AA056C4">
      <w:pPr>
        <w:ind w:firstLine="426"/>
        <w:jc w:val="center"/>
        <w:rPr>
          <w:b/>
          <w:sz w:val="20"/>
          <w:szCs w:val="20"/>
        </w:rPr>
      </w:pPr>
      <w:r>
        <w:rPr>
          <w:b/>
          <w:sz w:val="20"/>
          <w:szCs w:val="20"/>
        </w:rPr>
        <w:t>3.</w:t>
      </w:r>
      <w:r>
        <w:rPr>
          <w:b/>
          <w:sz w:val="20"/>
          <w:szCs w:val="20"/>
        </w:rPr>
        <w:tab/>
      </w:r>
      <w:r>
        <w:rPr>
          <w:b/>
          <w:sz w:val="20"/>
          <w:szCs w:val="20"/>
        </w:rPr>
        <w:t>Порядок поставки и приемки-передачи товара.</w:t>
      </w:r>
    </w:p>
    <w:p w14:paraId="2A307B77">
      <w:pPr>
        <w:ind w:firstLine="426"/>
        <w:jc w:val="both"/>
        <w:rPr>
          <w:rFonts w:hint="default"/>
          <w:b/>
          <w:sz w:val="20"/>
          <w:szCs w:val="20"/>
          <w:lang w:val="ru-RU"/>
        </w:rPr>
      </w:pPr>
      <w:r>
        <w:rPr>
          <w:sz w:val="20"/>
          <w:szCs w:val="20"/>
        </w:rPr>
        <w:t xml:space="preserve">3.1. Поставка осуществляются Поставщиком </w:t>
      </w:r>
      <w:r>
        <w:rPr>
          <w:rFonts w:hint="default"/>
          <w:b/>
          <w:sz w:val="20"/>
          <w:szCs w:val="20"/>
          <w:lang w:val="ru-RU"/>
        </w:rPr>
        <w:t xml:space="preserve"> в течении 30 календарных дней с даты подпи</w:t>
      </w:r>
      <w:bookmarkStart w:id="1" w:name="_GoBack"/>
      <w:bookmarkEnd w:id="1"/>
      <w:r>
        <w:rPr>
          <w:rFonts w:hint="default"/>
          <w:b/>
          <w:sz w:val="20"/>
          <w:szCs w:val="20"/>
          <w:lang w:val="ru-RU"/>
        </w:rPr>
        <w:t>сания договора.</w:t>
      </w:r>
    </w:p>
    <w:p w14:paraId="721F716E">
      <w:pPr>
        <w:ind w:firstLine="426"/>
        <w:jc w:val="both"/>
        <w:rPr>
          <w:sz w:val="20"/>
          <w:szCs w:val="20"/>
        </w:rPr>
      </w:pPr>
      <w:r>
        <w:rPr>
          <w:sz w:val="20"/>
          <w:szCs w:val="20"/>
        </w:rPr>
        <w:t>3.2.  Заказчик не вправе отказываться от заказанного товара.</w:t>
      </w:r>
    </w:p>
    <w:p w14:paraId="50F10A37">
      <w:pPr>
        <w:ind w:firstLine="426"/>
        <w:jc w:val="both"/>
        <w:rPr>
          <w:sz w:val="20"/>
          <w:szCs w:val="20"/>
        </w:rPr>
      </w:pPr>
      <w:r>
        <w:rPr>
          <w:sz w:val="20"/>
          <w:szCs w:val="20"/>
        </w:rPr>
        <w:t xml:space="preserve">3.3. Поставка Товара включает в себя упаковку, маркировку, погрузку, доставку, разгрузку, </w:t>
      </w:r>
      <w:r>
        <w:rPr>
          <w:sz w:val="20"/>
          <w:szCs w:val="20"/>
          <w:lang w:val="ru-RU"/>
        </w:rPr>
        <w:t>подъем</w:t>
      </w:r>
      <w:r>
        <w:rPr>
          <w:rFonts w:hint="default"/>
          <w:sz w:val="20"/>
          <w:szCs w:val="20"/>
          <w:lang w:val="ru-RU"/>
        </w:rPr>
        <w:t xml:space="preserve"> на этаж </w:t>
      </w:r>
      <w:r>
        <w:rPr>
          <w:sz w:val="20"/>
          <w:szCs w:val="20"/>
        </w:rPr>
        <w:t>Товара по указанному в Договоре адресу.</w:t>
      </w:r>
    </w:p>
    <w:p w14:paraId="71BEAB13">
      <w:pPr>
        <w:ind w:firstLine="426"/>
        <w:jc w:val="both"/>
        <w:rPr>
          <w:sz w:val="20"/>
          <w:szCs w:val="20"/>
        </w:rPr>
      </w:pPr>
      <w:r>
        <w:rPr>
          <w:sz w:val="20"/>
          <w:szCs w:val="20"/>
        </w:rPr>
        <w:t>3.4.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3AB5E141">
      <w:pPr>
        <w:ind w:firstLine="426"/>
        <w:jc w:val="both"/>
        <w:rPr>
          <w:sz w:val="20"/>
          <w:szCs w:val="20"/>
        </w:rPr>
      </w:pPr>
      <w:r>
        <w:rPr>
          <w:sz w:val="20"/>
          <w:szCs w:val="20"/>
        </w:rPr>
        <w:t>3.5.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6E8F3D12">
      <w:pPr>
        <w:ind w:firstLine="426"/>
        <w:jc w:val="both"/>
        <w:rPr>
          <w:sz w:val="20"/>
          <w:szCs w:val="20"/>
        </w:rPr>
      </w:pPr>
      <w:r>
        <w:rPr>
          <w:sz w:val="20"/>
          <w:szCs w:val="20"/>
        </w:rPr>
        <w:t>3.6.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0826E02A">
      <w:pPr>
        <w:ind w:firstLine="426"/>
        <w:jc w:val="both"/>
        <w:rPr>
          <w:sz w:val="20"/>
          <w:szCs w:val="20"/>
        </w:rPr>
      </w:pPr>
      <w:r>
        <w:rPr>
          <w:sz w:val="20"/>
          <w:szCs w:val="20"/>
        </w:rPr>
        <w:t>3.7. Поставщик поставляет Товары Заказчику собственным транспортом или с привлечением транспорта третьих лиц за свой счет.</w:t>
      </w:r>
    </w:p>
    <w:p w14:paraId="56727237">
      <w:pPr>
        <w:tabs>
          <w:tab w:val="left" w:pos="851"/>
        </w:tabs>
        <w:ind w:firstLine="426"/>
        <w:jc w:val="both"/>
        <w:rPr>
          <w:sz w:val="20"/>
          <w:szCs w:val="20"/>
        </w:rPr>
      </w:pPr>
      <w:r>
        <w:rPr>
          <w:sz w:val="20"/>
          <w:szCs w:val="20"/>
        </w:rPr>
        <w:t>3.8.</w:t>
      </w:r>
      <w:r>
        <w:rPr>
          <w:sz w:val="20"/>
          <w:szCs w:val="20"/>
        </w:rPr>
        <w:tab/>
      </w:r>
      <w:r>
        <w:rPr>
          <w:sz w:val="20"/>
          <w:szCs w:val="20"/>
        </w:rPr>
        <w:t>Приемка-передача товаров осуществляется представителями Заказчика.</w:t>
      </w:r>
      <w:r>
        <w:rPr>
          <w:rFonts w:hint="default"/>
          <w:sz w:val="20"/>
          <w:szCs w:val="20"/>
          <w:lang w:val="ru-RU"/>
        </w:rPr>
        <w:t xml:space="preserve"> </w:t>
      </w:r>
      <w:r>
        <w:rPr>
          <w:sz w:val="20"/>
          <w:szCs w:val="20"/>
          <w:lang w:val="ru-RU"/>
        </w:rPr>
        <w:t>Передача</w:t>
      </w:r>
      <w:r>
        <w:rPr>
          <w:rFonts w:hint="default"/>
          <w:sz w:val="20"/>
          <w:szCs w:val="20"/>
          <w:lang w:val="ru-RU"/>
        </w:rPr>
        <w:t xml:space="preserve"> (поставка) Товара  Поставщиком  Заказчику осуществляется согласно товарной накладной (УПД) и Акта приемки (ф.0510452), утвержденной Приказом Минфина от 15.04.2021г. №61н, Если приемка осуществляется без присутствия поставщика (исполнителя), акт приемки утверждается без подписи Поставщика (Исполнителя) и в его адрес отправляется кан-копия акта о приемке.</w:t>
      </w:r>
      <w:r>
        <w:rPr>
          <w:sz w:val="20"/>
          <w:szCs w:val="20"/>
        </w:rPr>
        <w:t xml:space="preserve">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14:paraId="78BCF67C">
      <w:pPr>
        <w:ind w:firstLine="426"/>
        <w:jc w:val="both"/>
        <w:rPr>
          <w:sz w:val="20"/>
          <w:szCs w:val="20"/>
        </w:rPr>
      </w:pPr>
      <w:r>
        <w:rPr>
          <w:sz w:val="20"/>
          <w:szCs w:val="20"/>
        </w:rPr>
        <w:t>3.9. 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0448EADC">
      <w:pPr>
        <w:ind w:firstLine="426"/>
        <w:jc w:val="both"/>
        <w:rPr>
          <w:sz w:val="20"/>
          <w:szCs w:val="20"/>
        </w:rPr>
      </w:pPr>
      <w:r>
        <w:rPr>
          <w:sz w:val="20"/>
          <w:szCs w:val="20"/>
        </w:rPr>
        <w:t>3.10.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7C66BE7A">
      <w:pPr>
        <w:ind w:firstLine="426"/>
        <w:jc w:val="both"/>
        <w:rPr>
          <w:rFonts w:hint="default"/>
          <w:sz w:val="20"/>
          <w:szCs w:val="20"/>
          <w:lang w:val="ru-RU"/>
        </w:rPr>
      </w:pPr>
      <w:r>
        <w:rPr>
          <w:sz w:val="20"/>
          <w:szCs w:val="20"/>
        </w:rPr>
        <w:t>3.11. Обязательства Поставщика по поставке Товара считаются выполненными со дня подписания Заказчиком универсального передаточного документа</w:t>
      </w:r>
      <w:r>
        <w:rPr>
          <w:rFonts w:hint="default"/>
          <w:sz w:val="20"/>
          <w:szCs w:val="20"/>
          <w:lang w:val="ru-RU"/>
        </w:rPr>
        <w:t xml:space="preserve"> и Акта приемки.</w:t>
      </w:r>
    </w:p>
    <w:p w14:paraId="64474F2E">
      <w:pPr>
        <w:ind w:firstLine="426"/>
        <w:jc w:val="both"/>
        <w:rPr>
          <w:sz w:val="20"/>
          <w:szCs w:val="20"/>
        </w:rPr>
      </w:pPr>
      <w:r>
        <w:rPr>
          <w:sz w:val="20"/>
          <w:szCs w:val="20"/>
        </w:rPr>
        <w:t>3.12. Поставщик несет риск случайной гибели или повреждения поставляемого Товара до принятия его Заказчиком.</w:t>
      </w:r>
    </w:p>
    <w:p w14:paraId="1EB57C91">
      <w:pPr>
        <w:ind w:firstLine="426"/>
        <w:jc w:val="center"/>
        <w:rPr>
          <w:b/>
          <w:sz w:val="20"/>
          <w:szCs w:val="20"/>
        </w:rPr>
      </w:pPr>
      <w:r>
        <w:rPr>
          <w:b/>
          <w:sz w:val="20"/>
          <w:szCs w:val="20"/>
        </w:rPr>
        <w:t>4. Права и обязанности Сторон</w:t>
      </w:r>
    </w:p>
    <w:p w14:paraId="33788CE2">
      <w:pPr>
        <w:ind w:firstLine="426"/>
        <w:jc w:val="both"/>
        <w:rPr>
          <w:b/>
          <w:sz w:val="20"/>
          <w:szCs w:val="20"/>
        </w:rPr>
      </w:pPr>
      <w:r>
        <w:rPr>
          <w:sz w:val="20"/>
          <w:szCs w:val="20"/>
        </w:rPr>
        <w:t>4.1. Заказчик вправе:</w:t>
      </w:r>
    </w:p>
    <w:p w14:paraId="32C19B82">
      <w:pPr>
        <w:ind w:firstLine="426"/>
        <w:jc w:val="both"/>
        <w:rPr>
          <w:sz w:val="20"/>
          <w:szCs w:val="20"/>
        </w:rPr>
      </w:pPr>
      <w:r>
        <w:rPr>
          <w:sz w:val="20"/>
          <w:szCs w:val="20"/>
        </w:rPr>
        <w:t>4.1.1. Требовать от Поставщика надлежащего исполнения обязательств в соответствии с условиями Договора.</w:t>
      </w:r>
    </w:p>
    <w:p w14:paraId="4877A929">
      <w:pPr>
        <w:ind w:firstLine="426"/>
        <w:jc w:val="both"/>
        <w:rPr>
          <w:sz w:val="20"/>
          <w:szCs w:val="20"/>
        </w:rPr>
      </w:pPr>
      <w:r>
        <w:rPr>
          <w:sz w:val="20"/>
          <w:szCs w:val="20"/>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31A1690E">
      <w:pPr>
        <w:ind w:firstLine="426"/>
        <w:jc w:val="both"/>
        <w:rPr>
          <w:sz w:val="20"/>
          <w:szCs w:val="20"/>
        </w:rPr>
      </w:pPr>
      <w:r>
        <w:rPr>
          <w:sz w:val="20"/>
          <w:szCs w:val="20"/>
        </w:rPr>
        <w:t>4.1.3. Запрашивать у Поставщика информацию о ходе и состоянии исполнения обязательств Поставщика по Договору.</w:t>
      </w:r>
    </w:p>
    <w:p w14:paraId="18480BCA">
      <w:pPr>
        <w:ind w:firstLine="426"/>
        <w:jc w:val="both"/>
        <w:rPr>
          <w:sz w:val="20"/>
          <w:szCs w:val="20"/>
        </w:rPr>
      </w:pPr>
      <w:r>
        <w:rPr>
          <w:sz w:val="20"/>
          <w:szCs w:val="20"/>
        </w:rPr>
        <w:t>4.1.4. Осуществлять контроль за соблюдением сроков поставки и качеством Товара.</w:t>
      </w:r>
    </w:p>
    <w:p w14:paraId="1EF905B9">
      <w:pPr>
        <w:ind w:firstLine="426"/>
        <w:jc w:val="both"/>
        <w:rPr>
          <w:sz w:val="20"/>
          <w:szCs w:val="20"/>
        </w:rPr>
      </w:pPr>
      <w:r>
        <w:rPr>
          <w:sz w:val="20"/>
          <w:szCs w:val="20"/>
        </w:rPr>
        <w:t>4.1.5. Для проверки соответствия качества поставляемых Товаров привлекать независимых экспертов.</w:t>
      </w:r>
    </w:p>
    <w:p w14:paraId="525D4CAB">
      <w:pPr>
        <w:ind w:firstLine="426"/>
        <w:jc w:val="both"/>
        <w:rPr>
          <w:sz w:val="20"/>
          <w:szCs w:val="20"/>
        </w:rPr>
      </w:pPr>
      <w:r>
        <w:rPr>
          <w:sz w:val="20"/>
          <w:szCs w:val="20"/>
        </w:rPr>
        <w:t>4.1.6. Отказать Поставщику в приемке Товара в соответствии с условиями Договора и приложениями к нему.</w:t>
      </w:r>
    </w:p>
    <w:p w14:paraId="60531A61">
      <w:pPr>
        <w:ind w:firstLine="426"/>
        <w:jc w:val="both"/>
        <w:rPr>
          <w:sz w:val="20"/>
          <w:szCs w:val="20"/>
        </w:rPr>
      </w:pPr>
      <w:r>
        <w:rPr>
          <w:sz w:val="20"/>
          <w:szCs w:val="20"/>
        </w:rPr>
        <w:t>4.1.7. Уведомить Поставщика об изменении адреса и/или банковских реквизитов в течение 2 рабочих дней со дня внесения таких изменений.</w:t>
      </w:r>
    </w:p>
    <w:p w14:paraId="6F27E868">
      <w:pPr>
        <w:ind w:firstLine="426"/>
        <w:jc w:val="both"/>
        <w:rPr>
          <w:sz w:val="20"/>
          <w:szCs w:val="20"/>
        </w:rPr>
      </w:pPr>
      <w:r>
        <w:rPr>
          <w:sz w:val="20"/>
          <w:szCs w:val="20"/>
        </w:rPr>
        <w:t>4.1.8. Пользоваться иными установленными Договором и законодательством Российской Федерации правами.</w:t>
      </w:r>
    </w:p>
    <w:p w14:paraId="690BD092">
      <w:pPr>
        <w:ind w:firstLine="426"/>
        <w:jc w:val="both"/>
        <w:rPr>
          <w:sz w:val="20"/>
          <w:szCs w:val="20"/>
        </w:rPr>
      </w:pPr>
      <w:r>
        <w:rPr>
          <w:sz w:val="20"/>
          <w:szCs w:val="20"/>
        </w:rPr>
        <w:t>4.2. Заказчик обязан:</w:t>
      </w:r>
    </w:p>
    <w:p w14:paraId="054D555F">
      <w:pPr>
        <w:ind w:firstLine="426"/>
        <w:jc w:val="both"/>
        <w:rPr>
          <w:sz w:val="20"/>
          <w:szCs w:val="20"/>
        </w:rPr>
      </w:pPr>
      <w:r>
        <w:rPr>
          <w:sz w:val="20"/>
          <w:szCs w:val="20"/>
        </w:rPr>
        <w:t>4.2.1. Принять и оплатить поставленный Товар при отсутствии у него замечаний по качеству, количеству и соответствию Товара условиям Договора.</w:t>
      </w:r>
    </w:p>
    <w:p w14:paraId="02D0D94F">
      <w:pPr>
        <w:ind w:firstLine="426"/>
        <w:jc w:val="both"/>
        <w:rPr>
          <w:sz w:val="20"/>
          <w:szCs w:val="20"/>
        </w:rPr>
      </w:pPr>
      <w:r>
        <w:rPr>
          <w:sz w:val="20"/>
          <w:szCs w:val="20"/>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12D5D3B">
      <w:pPr>
        <w:ind w:firstLine="426"/>
        <w:jc w:val="both"/>
        <w:rPr>
          <w:sz w:val="20"/>
          <w:szCs w:val="20"/>
        </w:rPr>
      </w:pPr>
      <w:r>
        <w:rPr>
          <w:sz w:val="20"/>
          <w:szCs w:val="20"/>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645E5662">
      <w:pPr>
        <w:ind w:firstLine="426"/>
        <w:jc w:val="both"/>
        <w:rPr>
          <w:sz w:val="20"/>
          <w:szCs w:val="20"/>
        </w:rPr>
      </w:pPr>
      <w:r>
        <w:rPr>
          <w:sz w:val="20"/>
          <w:szCs w:val="20"/>
        </w:rPr>
        <w:t>4.2.4.  В случае изменения адресов поставки Товара, не позднее, чем за 3 рабочих дня до начала поставки по новому адресу Заказчика уведомить Поставщика о таком изменении.</w:t>
      </w:r>
    </w:p>
    <w:p w14:paraId="1224D60E">
      <w:pPr>
        <w:ind w:firstLine="426"/>
        <w:jc w:val="both"/>
        <w:rPr>
          <w:sz w:val="20"/>
          <w:szCs w:val="20"/>
        </w:rPr>
      </w:pPr>
      <w:r>
        <w:rPr>
          <w:sz w:val="20"/>
          <w:szCs w:val="20"/>
        </w:rPr>
        <w:t>4.3. Поставщик вправе:</w:t>
      </w:r>
    </w:p>
    <w:p w14:paraId="2A349281">
      <w:pPr>
        <w:ind w:firstLine="426"/>
        <w:jc w:val="both"/>
        <w:rPr>
          <w:sz w:val="20"/>
          <w:szCs w:val="20"/>
        </w:rPr>
      </w:pPr>
      <w:r>
        <w:rPr>
          <w:sz w:val="20"/>
          <w:szCs w:val="20"/>
        </w:rPr>
        <w:t>4.3.1. Требовать оплаты надлежащим образом поставленного и принятого Заказчиком Товара.</w:t>
      </w:r>
    </w:p>
    <w:p w14:paraId="3DE53A47">
      <w:pPr>
        <w:ind w:firstLine="426"/>
        <w:jc w:val="both"/>
        <w:rPr>
          <w:sz w:val="20"/>
          <w:szCs w:val="20"/>
        </w:rPr>
      </w:pPr>
      <w:r>
        <w:rPr>
          <w:sz w:val="20"/>
          <w:szCs w:val="20"/>
        </w:rPr>
        <w:t>4.3.2. С письменного согласия Заказчика привлечь к исполнению своих обязательств по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Договору.</w:t>
      </w:r>
    </w:p>
    <w:p w14:paraId="1DF98059">
      <w:pPr>
        <w:ind w:firstLine="426"/>
        <w:jc w:val="both"/>
        <w:rPr>
          <w:sz w:val="20"/>
          <w:szCs w:val="20"/>
        </w:rPr>
      </w:pPr>
      <w:r>
        <w:rPr>
          <w:sz w:val="20"/>
          <w:szCs w:val="20"/>
        </w:rPr>
        <w:t>4.3.3. Запрашивать у Заказчика предоставления разъяснений и уточнений по вопросам поставки Товара в рамках Договора.</w:t>
      </w:r>
    </w:p>
    <w:p w14:paraId="07BDA5E9">
      <w:pPr>
        <w:ind w:firstLine="426"/>
        <w:jc w:val="both"/>
        <w:rPr>
          <w:sz w:val="20"/>
          <w:szCs w:val="20"/>
        </w:rPr>
      </w:pPr>
      <w:r>
        <w:rPr>
          <w:sz w:val="20"/>
          <w:szCs w:val="20"/>
        </w:rPr>
        <w:t>4.4. Поставщик обязан:</w:t>
      </w:r>
    </w:p>
    <w:p w14:paraId="11928B61">
      <w:pPr>
        <w:ind w:firstLine="426"/>
        <w:jc w:val="both"/>
        <w:rPr>
          <w:sz w:val="20"/>
          <w:szCs w:val="20"/>
        </w:rPr>
      </w:pPr>
      <w:r>
        <w:rPr>
          <w:sz w:val="20"/>
          <w:szCs w:val="20"/>
        </w:rPr>
        <w:t>4.4.1. Своевременно и надлежащим образом поставить Товар в соответствии с условиями Договора и приложений к нему.</w:t>
      </w:r>
    </w:p>
    <w:p w14:paraId="3DF9B066">
      <w:pPr>
        <w:ind w:firstLine="426"/>
        <w:jc w:val="both"/>
        <w:rPr>
          <w:sz w:val="20"/>
          <w:szCs w:val="20"/>
        </w:rPr>
      </w:pPr>
      <w:r>
        <w:rPr>
          <w:sz w:val="20"/>
          <w:szCs w:val="20"/>
        </w:rPr>
        <w:t>4.4.2. Представить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EF120AF">
      <w:pPr>
        <w:ind w:firstLine="426"/>
        <w:jc w:val="both"/>
        <w:rPr>
          <w:sz w:val="20"/>
          <w:szCs w:val="20"/>
        </w:rPr>
      </w:pPr>
      <w:r>
        <w:rPr>
          <w:sz w:val="20"/>
          <w:szCs w:val="20"/>
        </w:rPr>
        <w:t>4.4.3. Представить по запросу Заказчика в сроки, указанные в таком запросе, информацию о ходе исполнения обязательств по Договору.</w:t>
      </w:r>
    </w:p>
    <w:p w14:paraId="737F9511">
      <w:pPr>
        <w:ind w:firstLine="426"/>
        <w:jc w:val="both"/>
        <w:rPr>
          <w:sz w:val="20"/>
          <w:szCs w:val="20"/>
        </w:rPr>
      </w:pPr>
      <w:r>
        <w:rPr>
          <w:sz w:val="20"/>
          <w:szCs w:val="20"/>
        </w:rPr>
        <w:t>4.4.4. Представить Заказчику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14:paraId="00868F90">
      <w:pPr>
        <w:ind w:firstLine="426"/>
        <w:jc w:val="both"/>
        <w:rPr>
          <w:sz w:val="20"/>
          <w:szCs w:val="20"/>
        </w:rPr>
      </w:pPr>
      <w:r>
        <w:rPr>
          <w:sz w:val="20"/>
          <w:szCs w:val="20"/>
        </w:rPr>
        <w:t>4.4.5.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w:t>
      </w:r>
    </w:p>
    <w:p w14:paraId="453E2775">
      <w:pPr>
        <w:ind w:firstLine="426"/>
        <w:jc w:val="both"/>
        <w:rPr>
          <w:sz w:val="20"/>
          <w:szCs w:val="20"/>
        </w:rPr>
      </w:pPr>
      <w:r>
        <w:rPr>
          <w:sz w:val="20"/>
          <w:szCs w:val="20"/>
        </w:rPr>
        <w:t>4.4.6. Исполнять иные обязательства, предусмотренные действующим российским законодательством и Договором.</w:t>
      </w:r>
    </w:p>
    <w:p w14:paraId="7C7C8A6B">
      <w:pPr>
        <w:ind w:firstLine="426"/>
        <w:jc w:val="both"/>
        <w:rPr>
          <w:sz w:val="20"/>
          <w:szCs w:val="20"/>
        </w:rPr>
      </w:pPr>
    </w:p>
    <w:p w14:paraId="50D72B26">
      <w:pPr>
        <w:ind w:firstLine="426"/>
        <w:jc w:val="center"/>
        <w:rPr>
          <w:b/>
          <w:sz w:val="20"/>
          <w:szCs w:val="20"/>
        </w:rPr>
      </w:pPr>
      <w:r>
        <w:rPr>
          <w:b/>
          <w:sz w:val="20"/>
          <w:szCs w:val="20"/>
        </w:rPr>
        <w:t>5. Гарантии</w:t>
      </w:r>
    </w:p>
    <w:p w14:paraId="699F2971">
      <w:pPr>
        <w:ind w:firstLine="426"/>
        <w:jc w:val="both"/>
        <w:rPr>
          <w:sz w:val="20"/>
          <w:szCs w:val="20"/>
        </w:rPr>
      </w:pPr>
      <w:r>
        <w:rPr>
          <w:sz w:val="20"/>
          <w:szCs w:val="20"/>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A810C81">
      <w:pPr>
        <w:ind w:firstLine="426"/>
        <w:jc w:val="both"/>
        <w:rPr>
          <w:color w:val="FF0000"/>
          <w:sz w:val="20"/>
          <w:szCs w:val="20"/>
        </w:rPr>
      </w:pPr>
      <w:r>
        <w:rPr>
          <w:sz w:val="20"/>
          <w:szCs w:val="20"/>
        </w:rPr>
        <w:t>5.2. Срок гарантии Товара (единицы Товара) составляет 1 (один) год со дня подписания акта о приемке товара. В течение гарантийного срока Поставщик обеспечивает за свой счет устранение недостатков, в том числе дефектов товара, только в случае соблюдения правил эксплуатации оборудования и согласно гарантийным условиям, прописанным в паспорте изделия. Гарантия на преднамеренное повреждение имущества со стороны третьих лиц не распространяется</w:t>
      </w:r>
    </w:p>
    <w:p w14:paraId="63C96D54">
      <w:pPr>
        <w:ind w:firstLine="426"/>
        <w:jc w:val="center"/>
        <w:rPr>
          <w:b/>
          <w:sz w:val="20"/>
          <w:szCs w:val="20"/>
        </w:rPr>
      </w:pPr>
      <w:r>
        <w:rPr>
          <w:b/>
          <w:sz w:val="20"/>
          <w:szCs w:val="20"/>
        </w:rPr>
        <w:t>6. Ответственность сторон</w:t>
      </w:r>
    </w:p>
    <w:p w14:paraId="41741FC2">
      <w:pPr>
        <w:ind w:firstLine="426"/>
        <w:jc w:val="both"/>
        <w:rPr>
          <w:sz w:val="20"/>
          <w:szCs w:val="20"/>
        </w:rPr>
      </w:pPr>
      <w:r>
        <w:rPr>
          <w:sz w:val="20"/>
          <w:szCs w:val="20"/>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1EF33310">
      <w:pPr>
        <w:ind w:firstLine="426"/>
        <w:jc w:val="both"/>
        <w:rPr>
          <w:sz w:val="20"/>
          <w:szCs w:val="20"/>
        </w:rPr>
      </w:pPr>
      <w:r>
        <w:rPr>
          <w:sz w:val="20"/>
          <w:szCs w:val="20"/>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72FAC1A1">
      <w:pPr>
        <w:ind w:firstLine="426"/>
        <w:jc w:val="both"/>
        <w:rPr>
          <w:sz w:val="20"/>
          <w:szCs w:val="20"/>
        </w:rPr>
      </w:pPr>
      <w:r>
        <w:rPr>
          <w:sz w:val="20"/>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18E32F02">
      <w:pPr>
        <w:ind w:firstLine="426"/>
        <w:jc w:val="both"/>
        <w:rPr>
          <w:sz w:val="20"/>
          <w:szCs w:val="20"/>
        </w:rPr>
      </w:pPr>
      <w:r>
        <w:rPr>
          <w:sz w:val="20"/>
          <w:szCs w:val="20"/>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5E8F1A65">
      <w:pPr>
        <w:ind w:firstLine="426"/>
        <w:jc w:val="both"/>
        <w:rPr>
          <w:sz w:val="20"/>
          <w:szCs w:val="20"/>
        </w:rPr>
      </w:pPr>
      <w:r>
        <w:rPr>
          <w:sz w:val="20"/>
          <w:szCs w:val="20"/>
        </w:rPr>
        <w:t>6.3. Уплата штрафных санкций не освобождает виновную сторону от выполнения обязательств по настоящему Договору в натуре.</w:t>
      </w:r>
    </w:p>
    <w:p w14:paraId="32F47726">
      <w:pPr>
        <w:ind w:firstLine="426"/>
        <w:jc w:val="both"/>
        <w:rPr>
          <w:sz w:val="20"/>
          <w:szCs w:val="20"/>
        </w:rPr>
      </w:pPr>
      <w:r>
        <w:rPr>
          <w:sz w:val="20"/>
          <w:szCs w:val="20"/>
        </w:rPr>
        <w:t>6.4. Поставщик несет ответственность за поставку некачественных товаров в соответствии с действующим законодательством РФ.</w:t>
      </w:r>
    </w:p>
    <w:p w14:paraId="678BBA34">
      <w:pPr>
        <w:ind w:firstLine="426"/>
        <w:jc w:val="both"/>
        <w:rPr>
          <w:sz w:val="20"/>
          <w:szCs w:val="20"/>
        </w:rPr>
      </w:pPr>
      <w:r>
        <w:rPr>
          <w:sz w:val="20"/>
          <w:szCs w:val="20"/>
        </w:rPr>
        <w:t>6.5. 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76734F14">
      <w:pPr>
        <w:ind w:firstLine="426"/>
        <w:jc w:val="both"/>
        <w:rPr>
          <w:sz w:val="20"/>
          <w:szCs w:val="20"/>
        </w:rPr>
      </w:pPr>
    </w:p>
    <w:p w14:paraId="29A9C004">
      <w:pPr>
        <w:ind w:firstLine="426"/>
        <w:jc w:val="both"/>
        <w:rPr>
          <w:sz w:val="20"/>
          <w:szCs w:val="20"/>
        </w:rPr>
      </w:pPr>
    </w:p>
    <w:p w14:paraId="0FBA654B">
      <w:pPr>
        <w:ind w:firstLine="426"/>
        <w:jc w:val="center"/>
        <w:rPr>
          <w:b/>
          <w:sz w:val="20"/>
          <w:szCs w:val="20"/>
        </w:rPr>
      </w:pPr>
    </w:p>
    <w:p w14:paraId="40ADAB93">
      <w:pPr>
        <w:ind w:firstLine="426"/>
        <w:jc w:val="center"/>
        <w:rPr>
          <w:sz w:val="20"/>
          <w:szCs w:val="20"/>
        </w:rPr>
      </w:pPr>
      <w:r>
        <w:rPr>
          <w:b/>
          <w:sz w:val="20"/>
          <w:szCs w:val="20"/>
        </w:rPr>
        <w:t>7. Порядок расторжения Договора</w:t>
      </w:r>
      <w:r>
        <w:rPr>
          <w:sz w:val="20"/>
          <w:szCs w:val="20"/>
        </w:rPr>
        <w:t>.</w:t>
      </w:r>
    </w:p>
    <w:p w14:paraId="4D4400F1">
      <w:pPr>
        <w:ind w:firstLine="426"/>
        <w:jc w:val="center"/>
        <w:rPr>
          <w:sz w:val="20"/>
          <w:szCs w:val="20"/>
        </w:rPr>
      </w:pPr>
    </w:p>
    <w:p w14:paraId="619C033D">
      <w:pPr>
        <w:ind w:firstLine="426"/>
        <w:jc w:val="both"/>
        <w:rPr>
          <w:sz w:val="20"/>
          <w:szCs w:val="20"/>
        </w:rPr>
      </w:pPr>
      <w:r>
        <w:rPr>
          <w:sz w:val="20"/>
          <w:szCs w:val="20"/>
        </w:rPr>
        <w:t>7.1. Договор может быть расторгнут:</w:t>
      </w:r>
    </w:p>
    <w:p w14:paraId="39351706">
      <w:pPr>
        <w:ind w:firstLine="426"/>
        <w:jc w:val="both"/>
        <w:rPr>
          <w:sz w:val="20"/>
          <w:szCs w:val="20"/>
        </w:rPr>
      </w:pPr>
      <w:r>
        <w:rPr>
          <w:sz w:val="20"/>
          <w:szCs w:val="20"/>
        </w:rPr>
        <w:t>- по соглашению Сторон;</w:t>
      </w:r>
    </w:p>
    <w:p w14:paraId="44C10F2E">
      <w:pPr>
        <w:ind w:firstLine="426"/>
        <w:jc w:val="both"/>
        <w:rPr>
          <w:sz w:val="20"/>
          <w:szCs w:val="20"/>
        </w:rPr>
      </w:pPr>
      <w:r>
        <w:rPr>
          <w:sz w:val="20"/>
          <w:szCs w:val="20"/>
        </w:rPr>
        <w:t>- в судебном порядке.</w:t>
      </w:r>
    </w:p>
    <w:p w14:paraId="3D7034EC">
      <w:pPr>
        <w:ind w:firstLine="426"/>
        <w:jc w:val="both"/>
        <w:rPr>
          <w:sz w:val="20"/>
          <w:szCs w:val="20"/>
        </w:rPr>
      </w:pPr>
      <w:r>
        <w:rPr>
          <w:sz w:val="20"/>
          <w:szCs w:val="20"/>
        </w:rPr>
        <w:t>7.2. Заказчик вправе обратиться в суд в установленном порядке с требованием о расторжении Договора в следующих случаях:</w:t>
      </w:r>
    </w:p>
    <w:p w14:paraId="14AB1A14">
      <w:pPr>
        <w:ind w:firstLine="426"/>
        <w:jc w:val="both"/>
        <w:rPr>
          <w:sz w:val="20"/>
          <w:szCs w:val="20"/>
        </w:rPr>
      </w:pPr>
      <w:r>
        <w:rPr>
          <w:sz w:val="20"/>
          <w:szCs w:val="20"/>
        </w:rPr>
        <w:t>7.2.1. При существенном нарушении Договора Поставщиком.</w:t>
      </w:r>
    </w:p>
    <w:p w14:paraId="03142AAA">
      <w:pPr>
        <w:ind w:firstLine="426"/>
        <w:jc w:val="both"/>
        <w:rPr>
          <w:sz w:val="20"/>
          <w:szCs w:val="20"/>
        </w:rPr>
      </w:pPr>
      <w:r>
        <w:rPr>
          <w:sz w:val="20"/>
          <w:szCs w:val="20"/>
        </w:rPr>
        <w:t>7.2.2. В случае просрочки поставки Товара более чем на 20 дней.</w:t>
      </w:r>
    </w:p>
    <w:p w14:paraId="37B5747B">
      <w:pPr>
        <w:ind w:firstLine="426"/>
        <w:jc w:val="both"/>
        <w:rPr>
          <w:sz w:val="20"/>
          <w:szCs w:val="20"/>
        </w:rPr>
      </w:pPr>
      <w:r>
        <w:rPr>
          <w:sz w:val="20"/>
          <w:szCs w:val="20"/>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42596B">
      <w:pPr>
        <w:ind w:firstLine="426"/>
        <w:jc w:val="both"/>
        <w:rPr>
          <w:sz w:val="20"/>
          <w:szCs w:val="20"/>
        </w:rPr>
      </w:pPr>
      <w:r>
        <w:rPr>
          <w:sz w:val="20"/>
          <w:szCs w:val="20"/>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463AE44">
      <w:pPr>
        <w:ind w:firstLine="426"/>
        <w:jc w:val="both"/>
        <w:rPr>
          <w:sz w:val="20"/>
          <w:szCs w:val="20"/>
        </w:rPr>
      </w:pPr>
      <w:r>
        <w:rPr>
          <w:sz w:val="20"/>
          <w:szCs w:val="20"/>
        </w:rPr>
        <w:t>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4F2122F2">
      <w:pPr>
        <w:ind w:firstLine="426"/>
        <w:jc w:val="center"/>
        <w:rPr>
          <w:b/>
          <w:sz w:val="20"/>
          <w:szCs w:val="20"/>
        </w:rPr>
      </w:pPr>
      <w:r>
        <w:rPr>
          <w:b/>
          <w:sz w:val="20"/>
          <w:szCs w:val="20"/>
        </w:rPr>
        <w:t>8. Обстоятельства непреодолимой силы</w:t>
      </w:r>
    </w:p>
    <w:p w14:paraId="45467940">
      <w:pPr>
        <w:ind w:firstLine="426"/>
        <w:jc w:val="both"/>
        <w:rPr>
          <w:sz w:val="20"/>
          <w:szCs w:val="20"/>
        </w:rPr>
      </w:pPr>
      <w:r>
        <w:rPr>
          <w:sz w:val="20"/>
          <w:szCs w:val="20"/>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BA67633">
      <w:pPr>
        <w:ind w:firstLine="426"/>
        <w:jc w:val="both"/>
        <w:rPr>
          <w:sz w:val="20"/>
          <w:szCs w:val="20"/>
        </w:rPr>
      </w:pPr>
      <w:r>
        <w:rPr>
          <w:sz w:val="20"/>
          <w:szCs w:val="20"/>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0259E6D">
      <w:pPr>
        <w:ind w:firstLine="426"/>
        <w:jc w:val="both"/>
        <w:rPr>
          <w:sz w:val="20"/>
          <w:szCs w:val="20"/>
        </w:rPr>
      </w:pPr>
      <w:r>
        <w:rPr>
          <w:sz w:val="20"/>
          <w:szCs w:val="20"/>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7E3B8DA4">
      <w:pPr>
        <w:ind w:firstLine="426"/>
        <w:jc w:val="center"/>
        <w:rPr>
          <w:b/>
          <w:sz w:val="20"/>
          <w:szCs w:val="20"/>
        </w:rPr>
      </w:pPr>
      <w:r>
        <w:rPr>
          <w:b/>
          <w:sz w:val="20"/>
          <w:szCs w:val="20"/>
        </w:rPr>
        <w:t>9. Порядок разрешения споров.</w:t>
      </w:r>
    </w:p>
    <w:p w14:paraId="4DB5C8CF">
      <w:pPr>
        <w:ind w:firstLine="426"/>
        <w:jc w:val="both"/>
        <w:rPr>
          <w:sz w:val="20"/>
          <w:szCs w:val="20"/>
        </w:rPr>
      </w:pPr>
      <w:r>
        <w:rPr>
          <w:sz w:val="20"/>
          <w:szCs w:val="20"/>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51E58D55">
      <w:pPr>
        <w:ind w:firstLine="426"/>
        <w:jc w:val="both"/>
        <w:rPr>
          <w:sz w:val="20"/>
          <w:szCs w:val="20"/>
        </w:rPr>
      </w:pPr>
      <w:r>
        <w:rPr>
          <w:sz w:val="20"/>
          <w:szCs w:val="20"/>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6E6BD170">
      <w:pPr>
        <w:ind w:firstLine="426"/>
        <w:jc w:val="both"/>
        <w:rPr>
          <w:sz w:val="20"/>
          <w:szCs w:val="20"/>
        </w:rPr>
      </w:pPr>
      <w:r>
        <w:rPr>
          <w:sz w:val="20"/>
          <w:szCs w:val="20"/>
        </w:rPr>
        <w:t>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14:paraId="394EB48B">
      <w:pPr>
        <w:ind w:firstLine="426"/>
        <w:jc w:val="both"/>
        <w:rPr>
          <w:sz w:val="20"/>
          <w:szCs w:val="20"/>
        </w:rPr>
      </w:pPr>
    </w:p>
    <w:p w14:paraId="1B70FFE8">
      <w:pPr>
        <w:ind w:firstLine="426"/>
        <w:jc w:val="center"/>
        <w:rPr>
          <w:b/>
          <w:sz w:val="20"/>
          <w:szCs w:val="20"/>
        </w:rPr>
      </w:pPr>
      <w:r>
        <w:rPr>
          <w:b/>
          <w:sz w:val="20"/>
          <w:szCs w:val="20"/>
        </w:rPr>
        <w:t>10. Срок действия Договора</w:t>
      </w:r>
    </w:p>
    <w:p w14:paraId="40A5AF4B">
      <w:pPr>
        <w:ind w:firstLine="426"/>
        <w:jc w:val="both"/>
        <w:rPr>
          <w:sz w:val="20"/>
          <w:szCs w:val="20"/>
        </w:rPr>
      </w:pPr>
      <w:r>
        <w:rPr>
          <w:sz w:val="20"/>
          <w:szCs w:val="20"/>
        </w:rPr>
        <w:t>10.1. Настоящий договор вступает в силу с момента подписания договора и действует до 31 декабря 202</w:t>
      </w:r>
      <w:r>
        <w:rPr>
          <w:rFonts w:hint="default"/>
          <w:sz w:val="20"/>
          <w:szCs w:val="20"/>
          <w:lang w:val="ru-RU"/>
        </w:rPr>
        <w:t>5</w:t>
      </w:r>
      <w:r>
        <w:rPr>
          <w:sz w:val="20"/>
          <w:szCs w:val="20"/>
        </w:rPr>
        <w:t xml:space="preserve"> года, но в любом случае до полного исполнения сторонами своих обязательств по настоящему Договору.</w:t>
      </w:r>
    </w:p>
    <w:p w14:paraId="2F42B567">
      <w:pPr>
        <w:suppressAutoHyphens w:val="0"/>
        <w:spacing w:after="200" w:line="276" w:lineRule="auto"/>
        <w:jc w:val="center"/>
        <w:rPr>
          <w:b/>
          <w:sz w:val="20"/>
          <w:szCs w:val="20"/>
        </w:rPr>
      </w:pPr>
      <w:r>
        <w:rPr>
          <w:b/>
          <w:sz w:val="20"/>
          <w:szCs w:val="20"/>
        </w:rPr>
        <w:t>11. Прочие условия</w:t>
      </w:r>
    </w:p>
    <w:p w14:paraId="2D35EC23">
      <w:pPr>
        <w:ind w:firstLine="426"/>
        <w:jc w:val="both"/>
        <w:rPr>
          <w:sz w:val="20"/>
          <w:szCs w:val="20"/>
        </w:rPr>
      </w:pPr>
      <w:r>
        <w:rPr>
          <w:sz w:val="20"/>
          <w:szCs w:val="20"/>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8B0CBA4">
      <w:pPr>
        <w:ind w:firstLine="426"/>
        <w:jc w:val="both"/>
        <w:rPr>
          <w:sz w:val="20"/>
          <w:szCs w:val="20"/>
        </w:rPr>
      </w:pPr>
      <w:r>
        <w:rPr>
          <w:sz w:val="20"/>
          <w:szCs w:val="20"/>
        </w:rPr>
        <w:t>11.2. Договор составлен в 2 (двух) экземплярах, по одному для каждой из Сторон, имеющих одинаковую юридическую силу.</w:t>
      </w:r>
    </w:p>
    <w:p w14:paraId="01810CA7">
      <w:pPr>
        <w:ind w:firstLine="426"/>
        <w:jc w:val="both"/>
        <w:rPr>
          <w:sz w:val="20"/>
          <w:szCs w:val="20"/>
        </w:rPr>
      </w:pPr>
      <w:r>
        <w:rPr>
          <w:sz w:val="20"/>
          <w:szCs w:val="20"/>
        </w:rPr>
        <w:t>11.3. Все приложения к Договору являются его неотъемлемой частью.</w:t>
      </w:r>
    </w:p>
    <w:p w14:paraId="4ECF0D60">
      <w:pPr>
        <w:ind w:firstLine="426"/>
        <w:jc w:val="both"/>
        <w:rPr>
          <w:sz w:val="20"/>
          <w:szCs w:val="20"/>
        </w:rPr>
      </w:pPr>
      <w:r>
        <w:rPr>
          <w:sz w:val="20"/>
          <w:szCs w:val="20"/>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45DF52BF">
      <w:pPr>
        <w:suppressAutoHyphens w:val="0"/>
        <w:spacing w:after="200" w:line="276" w:lineRule="auto"/>
        <w:rPr>
          <w:sz w:val="20"/>
          <w:szCs w:val="20"/>
        </w:rPr>
      </w:pPr>
      <w:r>
        <w:rPr>
          <w:sz w:val="20"/>
          <w:szCs w:val="20"/>
        </w:rPr>
        <w:br w:type="page"/>
      </w:r>
    </w:p>
    <w:p w14:paraId="78410A3E">
      <w:pPr>
        <w:ind w:firstLine="426"/>
        <w:jc w:val="both"/>
        <w:rPr>
          <w:sz w:val="20"/>
          <w:szCs w:val="20"/>
        </w:rPr>
      </w:pPr>
      <w:r>
        <w:rPr>
          <w:sz w:val="20"/>
          <w:szCs w:val="20"/>
        </w:rPr>
        <w:t>11.5. Во всем, что не предусмотрено Договором, Стороны руководствуются действующим законодательством Российской Федерации.</w:t>
      </w:r>
    </w:p>
    <w:p w14:paraId="7232E72E">
      <w:pPr>
        <w:ind w:firstLine="426"/>
        <w:jc w:val="both"/>
        <w:rPr>
          <w:sz w:val="20"/>
          <w:szCs w:val="20"/>
        </w:rPr>
      </w:pPr>
    </w:p>
    <w:p w14:paraId="25DBB6E4">
      <w:pPr>
        <w:ind w:firstLine="426"/>
        <w:jc w:val="center"/>
        <w:rPr>
          <w:b/>
          <w:sz w:val="20"/>
          <w:szCs w:val="20"/>
        </w:rPr>
      </w:pPr>
      <w:r>
        <w:rPr>
          <w:b/>
          <w:sz w:val="20"/>
          <w:szCs w:val="20"/>
        </w:rPr>
        <w:t>12. Приложение к Договору:</w:t>
      </w:r>
    </w:p>
    <w:p w14:paraId="790400F2">
      <w:pPr>
        <w:ind w:firstLine="426"/>
        <w:jc w:val="both"/>
        <w:rPr>
          <w:sz w:val="20"/>
          <w:szCs w:val="20"/>
        </w:rPr>
      </w:pPr>
      <w:r>
        <w:rPr>
          <w:sz w:val="20"/>
          <w:szCs w:val="20"/>
        </w:rPr>
        <w:t>12.1 Спецификация №1</w:t>
      </w:r>
    </w:p>
    <w:p w14:paraId="29A545FE">
      <w:pPr>
        <w:ind w:firstLine="426"/>
        <w:jc w:val="both"/>
        <w:rPr>
          <w:b/>
          <w:sz w:val="20"/>
          <w:szCs w:val="20"/>
        </w:rPr>
      </w:pPr>
    </w:p>
    <w:p w14:paraId="447AE156">
      <w:pPr>
        <w:ind w:firstLine="426"/>
        <w:jc w:val="both"/>
        <w:rPr>
          <w:b/>
          <w:sz w:val="20"/>
          <w:szCs w:val="20"/>
        </w:rPr>
      </w:pPr>
    </w:p>
    <w:p w14:paraId="392385B2">
      <w:pPr>
        <w:ind w:firstLine="426"/>
        <w:jc w:val="both"/>
        <w:rPr>
          <w:b/>
          <w:sz w:val="20"/>
          <w:szCs w:val="20"/>
        </w:rPr>
      </w:pPr>
    </w:p>
    <w:p w14:paraId="22CCD542">
      <w:pPr>
        <w:tabs>
          <w:tab w:val="left" w:pos="2127"/>
        </w:tabs>
        <w:ind w:firstLine="426"/>
        <w:jc w:val="center"/>
        <w:rPr>
          <w:b/>
          <w:sz w:val="20"/>
          <w:szCs w:val="20"/>
        </w:rPr>
      </w:pPr>
      <w:r>
        <w:rPr>
          <w:b/>
          <w:sz w:val="20"/>
          <w:szCs w:val="20"/>
        </w:rPr>
        <w:t>13. Юридические адреса и платежные реквизиты сторон</w:t>
      </w:r>
    </w:p>
    <w:p w14:paraId="271E056B">
      <w:pPr>
        <w:ind w:firstLine="426"/>
        <w:jc w:val="both"/>
        <w:rPr>
          <w:b/>
          <w:sz w:val="20"/>
          <w:szCs w:val="20"/>
        </w:rPr>
      </w:pPr>
    </w:p>
    <w:tbl>
      <w:tblPr>
        <w:tblStyle w:val="4"/>
        <w:tblW w:w="10066" w:type="dxa"/>
        <w:jc w:val="center"/>
        <w:tblLayout w:type="autofit"/>
        <w:tblCellMar>
          <w:top w:w="0" w:type="dxa"/>
          <w:left w:w="108" w:type="dxa"/>
          <w:bottom w:w="0" w:type="dxa"/>
          <w:right w:w="108" w:type="dxa"/>
        </w:tblCellMar>
      </w:tblPr>
      <w:tblGrid>
        <w:gridCol w:w="4962"/>
        <w:gridCol w:w="5104"/>
      </w:tblGrid>
      <w:tr w14:paraId="7C3B828E">
        <w:tblPrEx>
          <w:tblCellMar>
            <w:top w:w="0" w:type="dxa"/>
            <w:left w:w="108" w:type="dxa"/>
            <w:bottom w:w="0" w:type="dxa"/>
            <w:right w:w="108" w:type="dxa"/>
          </w:tblCellMar>
        </w:tblPrEx>
        <w:trPr>
          <w:jc w:val="center"/>
        </w:trPr>
        <w:tc>
          <w:tcPr>
            <w:tcW w:w="4962" w:type="dxa"/>
          </w:tcPr>
          <w:p w14:paraId="45C29570">
            <w:pPr>
              <w:keepNext w:val="0"/>
              <w:keepLines w:val="0"/>
              <w:widowControl/>
              <w:suppressLineNumbers w:val="0"/>
              <w:shd w:val="clear" w:color="auto" w:fill="FFFFFF"/>
              <w:spacing w:before="0" w:beforeAutospacing="0" w:afterAutospacing="0"/>
              <w:ind w:left="0" w:right="0"/>
              <w:rPr>
                <w:b/>
                <w:color w:val="000000"/>
                <w:spacing w:val="5"/>
                <w:kern w:val="2"/>
                <w:sz w:val="20"/>
                <w:szCs w:val="20"/>
              </w:rPr>
            </w:pPr>
            <w:r>
              <w:rPr>
                <w:b/>
                <w:color w:val="000000"/>
                <w:spacing w:val="5"/>
                <w:kern w:val="2"/>
                <w:sz w:val="20"/>
                <w:szCs w:val="20"/>
              </w:rPr>
              <w:t>ЗАКАЗЧИК:</w:t>
            </w:r>
          </w:p>
          <w:p w14:paraId="54EBD309">
            <w:pPr>
              <w:keepNext w:val="0"/>
              <w:keepLines w:val="0"/>
              <w:widowControl/>
              <w:suppressLineNumbers w:val="0"/>
              <w:spacing w:before="0" w:beforeAutospacing="0" w:afterAutospacing="0"/>
              <w:ind w:left="0" w:right="0"/>
              <w:jc w:val="both"/>
              <w:rPr>
                <w:b/>
                <w:kern w:val="2"/>
                <w:sz w:val="20"/>
                <w:szCs w:val="20"/>
              </w:rPr>
            </w:pPr>
          </w:p>
          <w:p w14:paraId="17FFC252">
            <w:pPr>
              <w:keepNext w:val="0"/>
              <w:keepLines w:val="0"/>
              <w:widowControl/>
              <w:suppressLineNumbers w:val="0"/>
              <w:tabs>
                <w:tab w:val="left" w:pos="4380"/>
              </w:tabs>
              <w:spacing w:before="0" w:beforeAutospacing="0" w:afterAutospacing="0"/>
              <w:ind w:left="0" w:right="0"/>
              <w:rPr>
                <w:b/>
                <w:bCs/>
                <w:kern w:val="2"/>
                <w:sz w:val="20"/>
                <w:szCs w:val="20"/>
              </w:rPr>
            </w:pPr>
            <w:r>
              <w:rPr>
                <w:b/>
                <w:bCs/>
                <w:kern w:val="2"/>
                <w:sz w:val="20"/>
                <w:szCs w:val="20"/>
              </w:rPr>
              <w:t>Муниципальное бюджетное общеобразовательное учреждение «Каменногорский     центр образования»</w:t>
            </w:r>
          </w:p>
          <w:p w14:paraId="0DB94B12">
            <w:pPr>
              <w:keepNext w:val="0"/>
              <w:keepLines w:val="0"/>
              <w:widowControl/>
              <w:suppressLineNumbers w:val="0"/>
              <w:tabs>
                <w:tab w:val="left" w:pos="4380"/>
              </w:tabs>
              <w:spacing w:before="0" w:beforeAutospacing="0" w:afterAutospacing="0"/>
              <w:ind w:left="0" w:right="0"/>
              <w:rPr>
                <w:kern w:val="2"/>
                <w:sz w:val="20"/>
                <w:szCs w:val="20"/>
              </w:rPr>
            </w:pPr>
            <w:r>
              <w:rPr>
                <w:b/>
                <w:bCs/>
                <w:kern w:val="2"/>
                <w:sz w:val="20"/>
                <w:szCs w:val="20"/>
              </w:rPr>
              <w:t xml:space="preserve"> ( МБОУ «Каменногорский ЦО» )</w:t>
            </w:r>
            <w:r>
              <w:rPr>
                <w:kern w:val="2"/>
                <w:sz w:val="20"/>
                <w:szCs w:val="20"/>
              </w:rPr>
              <w:t xml:space="preserve">   </w:t>
            </w:r>
          </w:p>
          <w:p w14:paraId="11922ED9">
            <w:pPr>
              <w:keepNext w:val="0"/>
              <w:keepLines w:val="0"/>
              <w:widowControl/>
              <w:suppressLineNumbers w:val="0"/>
              <w:spacing w:before="0" w:beforeAutospacing="0" w:afterAutospacing="0"/>
              <w:ind w:left="0" w:right="0"/>
              <w:rPr>
                <w:kern w:val="2"/>
                <w:sz w:val="20"/>
                <w:szCs w:val="20"/>
              </w:rPr>
            </w:pPr>
            <w:r>
              <w:rPr>
                <w:kern w:val="2"/>
                <w:sz w:val="20"/>
                <w:szCs w:val="20"/>
              </w:rPr>
              <w:t xml:space="preserve"> Адрес: 188950, Ленинградской области, Выборгского района, г.Каменногорск, Ленинградское шоссе, дом 93 </w:t>
            </w:r>
          </w:p>
          <w:p w14:paraId="2CE66F0D">
            <w:pPr>
              <w:keepNext w:val="0"/>
              <w:keepLines w:val="0"/>
              <w:widowControl/>
              <w:suppressLineNumbers w:val="0"/>
              <w:spacing w:before="0" w:beforeAutospacing="0" w:afterAutospacing="0"/>
              <w:ind w:left="0" w:right="0"/>
              <w:rPr>
                <w:kern w:val="2"/>
                <w:sz w:val="20"/>
                <w:szCs w:val="20"/>
              </w:rPr>
            </w:pPr>
            <w:r>
              <w:rPr>
                <w:kern w:val="2"/>
                <w:sz w:val="20"/>
                <w:szCs w:val="20"/>
              </w:rPr>
              <w:t xml:space="preserve"> ИНН 4704046954   КПП 470401001</w:t>
            </w:r>
          </w:p>
          <w:p w14:paraId="65DF3A66">
            <w:pPr>
              <w:keepNext w:val="0"/>
              <w:keepLines w:val="0"/>
              <w:widowControl/>
              <w:suppressLineNumbers w:val="0"/>
              <w:spacing w:before="0" w:beforeAutospacing="0" w:afterAutospacing="0"/>
              <w:ind w:left="0" w:right="0"/>
              <w:rPr>
                <w:kern w:val="2"/>
                <w:sz w:val="20"/>
                <w:szCs w:val="20"/>
              </w:rPr>
            </w:pPr>
            <w:r>
              <w:rPr>
                <w:kern w:val="2"/>
                <w:sz w:val="20"/>
                <w:szCs w:val="20"/>
              </w:rPr>
              <w:t xml:space="preserve">    КФ</w:t>
            </w:r>
            <w:r>
              <w:rPr>
                <w:rFonts w:hint="default"/>
                <w:kern w:val="2"/>
                <w:sz w:val="20"/>
                <w:szCs w:val="20"/>
                <w:lang w:val="ru-RU"/>
              </w:rPr>
              <w:t xml:space="preserve"> </w:t>
            </w:r>
            <w:r>
              <w:rPr>
                <w:kern w:val="2"/>
                <w:sz w:val="20"/>
                <w:szCs w:val="20"/>
                <w:lang w:val="ru-RU"/>
              </w:rPr>
              <w:t>ВМР</w:t>
            </w:r>
            <w:r>
              <w:rPr>
                <w:rFonts w:hint="default"/>
                <w:kern w:val="2"/>
                <w:sz w:val="20"/>
                <w:szCs w:val="20"/>
                <w:lang w:val="ru-RU"/>
              </w:rPr>
              <w:t xml:space="preserve"> </w:t>
            </w:r>
            <w:r>
              <w:rPr>
                <w:kern w:val="2"/>
                <w:sz w:val="20"/>
                <w:szCs w:val="20"/>
              </w:rPr>
              <w:t>ЛО ( МБОУ «Каменногорский  ЦО» л/с 40069919059,  50069919059,    60069919059)</w:t>
            </w:r>
          </w:p>
          <w:p w14:paraId="7A7BB537">
            <w:pPr>
              <w:keepNext w:val="0"/>
              <w:keepLines w:val="0"/>
              <w:widowControl/>
              <w:suppressLineNumbers w:val="0"/>
              <w:spacing w:before="0" w:beforeAutospacing="0" w:afterAutospacing="0"/>
              <w:ind w:left="0" w:right="0"/>
              <w:rPr>
                <w:kern w:val="2"/>
                <w:sz w:val="20"/>
                <w:szCs w:val="20"/>
              </w:rPr>
            </w:pPr>
            <w:r>
              <w:rPr>
                <w:kern w:val="2"/>
                <w:sz w:val="20"/>
                <w:szCs w:val="20"/>
              </w:rPr>
              <w:t xml:space="preserve"> Банковские реквизиты:</w:t>
            </w:r>
          </w:p>
          <w:p w14:paraId="76E4004E">
            <w:pPr>
              <w:keepNext w:val="0"/>
              <w:keepLines w:val="0"/>
              <w:widowControl/>
              <w:suppressLineNumbers w:val="0"/>
              <w:spacing w:before="0" w:beforeAutospacing="0" w:afterAutospacing="0"/>
              <w:ind w:left="0" w:right="0"/>
              <w:rPr>
                <w:kern w:val="2"/>
                <w:sz w:val="20"/>
                <w:szCs w:val="20"/>
              </w:rPr>
            </w:pPr>
            <w:r>
              <w:rPr>
                <w:kern w:val="2"/>
                <w:sz w:val="20"/>
                <w:szCs w:val="20"/>
              </w:rPr>
              <w:t xml:space="preserve"> р/сч  03234643416150004500</w:t>
            </w:r>
          </w:p>
          <w:p w14:paraId="47748FF4">
            <w:pPr>
              <w:keepNext w:val="0"/>
              <w:keepLines w:val="0"/>
              <w:widowControl/>
              <w:suppressLineNumbers w:val="0"/>
              <w:spacing w:before="0" w:beforeAutospacing="0" w:afterAutospacing="0"/>
              <w:ind w:left="0" w:right="0"/>
              <w:rPr>
                <w:kern w:val="2"/>
                <w:sz w:val="20"/>
                <w:szCs w:val="20"/>
              </w:rPr>
            </w:pPr>
            <w:r>
              <w:rPr>
                <w:kern w:val="2"/>
                <w:sz w:val="20"/>
                <w:szCs w:val="20"/>
              </w:rPr>
              <w:t xml:space="preserve"> СЕВЕРО-ЗАПАДНОЕ ГУ БАНКА РОССИИ //УФК по Ленинградской                        области г. Санкт-Петербург</w:t>
            </w:r>
          </w:p>
          <w:p w14:paraId="5DC35636">
            <w:pPr>
              <w:keepNext w:val="0"/>
              <w:keepLines w:val="0"/>
              <w:widowControl/>
              <w:suppressLineNumbers w:val="0"/>
              <w:spacing w:before="0" w:beforeAutospacing="0" w:afterAutospacing="0"/>
              <w:ind w:left="0" w:right="0"/>
              <w:rPr>
                <w:kern w:val="2"/>
                <w:sz w:val="20"/>
                <w:szCs w:val="20"/>
              </w:rPr>
            </w:pPr>
            <w:r>
              <w:rPr>
                <w:kern w:val="2"/>
                <w:sz w:val="20"/>
                <w:szCs w:val="20"/>
              </w:rPr>
              <w:t>БИК 044030098</w:t>
            </w:r>
          </w:p>
          <w:p w14:paraId="0D53A20F">
            <w:pPr>
              <w:keepNext w:val="0"/>
              <w:keepLines w:val="0"/>
              <w:widowControl/>
              <w:suppressLineNumbers w:val="0"/>
              <w:spacing w:before="0" w:beforeAutospacing="0" w:afterAutospacing="0"/>
              <w:ind w:left="0" w:right="0"/>
              <w:rPr>
                <w:kern w:val="2"/>
                <w:sz w:val="20"/>
                <w:szCs w:val="20"/>
              </w:rPr>
            </w:pPr>
            <w:r>
              <w:rPr>
                <w:kern w:val="2"/>
                <w:sz w:val="20"/>
                <w:szCs w:val="20"/>
              </w:rPr>
              <w:t xml:space="preserve">кор. счет 40102810745370000098   </w:t>
            </w:r>
          </w:p>
          <w:p w14:paraId="467FB17E">
            <w:pPr>
              <w:keepNext w:val="0"/>
              <w:keepLines w:val="0"/>
              <w:widowControl/>
              <w:suppressLineNumbers w:val="0"/>
              <w:spacing w:before="0" w:beforeAutospacing="0" w:afterAutospacing="0"/>
              <w:ind w:left="0" w:right="0"/>
              <w:jc w:val="both"/>
              <w:rPr>
                <w:rStyle w:val="6"/>
                <w:kern w:val="2"/>
                <w:sz w:val="20"/>
                <w:szCs w:val="20"/>
                <w:shd w:val="clear" w:color="auto" w:fill="FFFFFF"/>
              </w:rPr>
            </w:pPr>
            <w:r>
              <w:rPr>
                <w:kern w:val="2"/>
                <w:sz w:val="20"/>
                <w:szCs w:val="20"/>
              </w:rPr>
              <w:t xml:space="preserve">Эл.почта: </w:t>
            </w:r>
            <w:r>
              <w:rPr>
                <w:kern w:val="2"/>
              </w:rPr>
              <w:fldChar w:fldCharType="begin"/>
            </w:r>
            <w:r>
              <w:rPr>
                <w:kern w:val="2"/>
              </w:rPr>
              <w:instrText xml:space="preserve"> HYPERLINK "mailto:sch.kamennogorsk@yandex.ru" </w:instrText>
            </w:r>
            <w:r>
              <w:rPr>
                <w:kern w:val="2"/>
              </w:rPr>
              <w:fldChar w:fldCharType="separate"/>
            </w:r>
            <w:r>
              <w:rPr>
                <w:rStyle w:val="6"/>
                <w:kern w:val="2"/>
                <w:sz w:val="20"/>
                <w:szCs w:val="20"/>
                <w:shd w:val="clear" w:color="auto" w:fill="FFFFFF"/>
              </w:rPr>
              <w:t>sch.kamennogorsk@yandex.ru</w:t>
            </w:r>
            <w:r>
              <w:rPr>
                <w:rStyle w:val="6"/>
                <w:kern w:val="2"/>
                <w:sz w:val="20"/>
                <w:szCs w:val="20"/>
                <w:shd w:val="clear" w:color="auto" w:fill="FFFFFF"/>
              </w:rPr>
              <w:fldChar w:fldCharType="end"/>
            </w:r>
          </w:p>
          <w:p w14:paraId="66D2B3C9">
            <w:pPr>
              <w:keepNext w:val="0"/>
              <w:keepLines w:val="0"/>
              <w:widowControl/>
              <w:suppressLineNumbers w:val="0"/>
              <w:spacing w:before="0" w:beforeAutospacing="0" w:afterAutospacing="0"/>
              <w:ind w:left="0" w:right="0"/>
              <w:rPr>
                <w:kern w:val="2"/>
                <w:sz w:val="20"/>
                <w:szCs w:val="20"/>
              </w:rPr>
            </w:pPr>
            <w:r>
              <w:rPr>
                <w:kern w:val="2"/>
                <w:sz w:val="20"/>
                <w:szCs w:val="20"/>
              </w:rPr>
              <w:t xml:space="preserve"> Тел.(8-813-78) 48-053 приемная</w:t>
            </w:r>
          </w:p>
          <w:p w14:paraId="3C480DCC">
            <w:pPr>
              <w:keepNext w:val="0"/>
              <w:keepLines w:val="0"/>
              <w:widowControl/>
              <w:suppressLineNumbers w:val="0"/>
              <w:spacing w:before="0" w:beforeAutospacing="0" w:afterAutospacing="0"/>
              <w:ind w:left="0" w:right="0"/>
              <w:rPr>
                <w:kern w:val="2"/>
                <w:sz w:val="20"/>
                <w:szCs w:val="20"/>
              </w:rPr>
            </w:pPr>
          </w:p>
          <w:p w14:paraId="3346148A">
            <w:pPr>
              <w:keepNext w:val="0"/>
              <w:keepLines w:val="0"/>
              <w:widowControl/>
              <w:suppressLineNumbers w:val="0"/>
              <w:spacing w:before="0" w:beforeAutospacing="0" w:afterAutospacing="0"/>
              <w:ind w:left="0" w:right="0"/>
              <w:jc w:val="both"/>
              <w:rPr>
                <w:kern w:val="2"/>
                <w:sz w:val="20"/>
                <w:szCs w:val="20"/>
              </w:rPr>
            </w:pPr>
          </w:p>
          <w:p w14:paraId="228ECC46">
            <w:pPr>
              <w:keepNext w:val="0"/>
              <w:keepLines w:val="0"/>
              <w:widowControl/>
              <w:suppressLineNumbers w:val="0"/>
              <w:spacing w:before="0" w:beforeAutospacing="0" w:afterAutospacing="0"/>
              <w:ind w:left="0" w:right="0"/>
              <w:jc w:val="both"/>
              <w:rPr>
                <w:kern w:val="2"/>
                <w:sz w:val="20"/>
                <w:szCs w:val="20"/>
              </w:rPr>
            </w:pPr>
            <w:r>
              <w:rPr>
                <w:kern w:val="2"/>
                <w:sz w:val="20"/>
                <w:szCs w:val="20"/>
              </w:rPr>
              <w:t xml:space="preserve">   </w:t>
            </w:r>
            <w:r>
              <w:rPr>
                <w:kern w:val="2"/>
                <w:sz w:val="20"/>
                <w:szCs w:val="20"/>
                <w:lang w:val="ru-RU"/>
              </w:rPr>
              <w:t>Д</w:t>
            </w:r>
            <w:r>
              <w:rPr>
                <w:kern w:val="2"/>
                <w:sz w:val="20"/>
                <w:szCs w:val="20"/>
              </w:rPr>
              <w:t xml:space="preserve">иректор                                                </w:t>
            </w:r>
          </w:p>
          <w:p w14:paraId="4FAE7816">
            <w:pPr>
              <w:pStyle w:val="12"/>
              <w:keepNext w:val="0"/>
              <w:keepLines w:val="0"/>
              <w:widowControl/>
              <w:suppressLineNumbers w:val="0"/>
              <w:spacing w:before="0" w:beforeAutospacing="0" w:after="0" w:afterAutospacing="0"/>
              <w:ind w:left="0" w:right="0"/>
              <w:rPr>
                <w:kern w:val="2"/>
                <w:sz w:val="20"/>
                <w:szCs w:val="20"/>
              </w:rPr>
            </w:pPr>
          </w:p>
          <w:p w14:paraId="7341D581">
            <w:pPr>
              <w:pStyle w:val="12"/>
              <w:keepNext w:val="0"/>
              <w:keepLines w:val="0"/>
              <w:widowControl/>
              <w:suppressLineNumbers w:val="0"/>
              <w:spacing w:before="0" w:beforeAutospacing="0" w:after="0" w:afterAutospacing="0"/>
              <w:ind w:left="0" w:right="0"/>
              <w:rPr>
                <w:kern w:val="2"/>
                <w:sz w:val="20"/>
                <w:szCs w:val="20"/>
              </w:rPr>
            </w:pPr>
            <w:r>
              <w:rPr>
                <w:kern w:val="2"/>
                <w:sz w:val="20"/>
                <w:szCs w:val="20"/>
              </w:rPr>
              <w:t>______________________</w:t>
            </w:r>
            <w:r>
              <w:rPr>
                <w:rFonts w:hint="default"/>
                <w:kern w:val="2"/>
                <w:sz w:val="20"/>
                <w:szCs w:val="20"/>
                <w:lang w:val="ru-RU"/>
              </w:rPr>
              <w:t>/Большакова О.В.</w:t>
            </w:r>
            <w:r>
              <w:rPr>
                <w:bCs/>
                <w:kern w:val="2"/>
                <w:sz w:val="20"/>
                <w:szCs w:val="20"/>
              </w:rPr>
              <w:t xml:space="preserve"> /</w:t>
            </w:r>
          </w:p>
          <w:p w14:paraId="542D2794">
            <w:pPr>
              <w:keepNext w:val="0"/>
              <w:keepLines w:val="0"/>
              <w:widowControl/>
              <w:suppressLineNumbers w:val="0"/>
              <w:shd w:val="clear" w:color="auto" w:fill="FFFFFF"/>
              <w:spacing w:before="0" w:beforeAutospacing="0" w:afterAutospacing="0"/>
              <w:ind w:left="0" w:right="0"/>
              <w:rPr>
                <w:color w:val="000000"/>
                <w:spacing w:val="5"/>
                <w:kern w:val="2"/>
                <w:sz w:val="20"/>
                <w:szCs w:val="20"/>
              </w:rPr>
            </w:pPr>
          </w:p>
          <w:p w14:paraId="2F62BEC7">
            <w:pPr>
              <w:pStyle w:val="9"/>
              <w:keepNext w:val="0"/>
              <w:keepLines w:val="0"/>
              <w:widowControl/>
              <w:suppressLineNumbers w:val="0"/>
              <w:spacing w:before="0" w:beforeAutospacing="0" w:afterAutospacing="0"/>
              <w:ind w:left="0" w:right="0"/>
              <w:rPr>
                <w:b/>
                <w:kern w:val="2"/>
                <w:sz w:val="20"/>
                <w:szCs w:val="20"/>
              </w:rPr>
            </w:pPr>
            <w:r>
              <w:rPr>
                <w:kern w:val="2"/>
                <w:sz w:val="20"/>
                <w:szCs w:val="20"/>
              </w:rPr>
              <w:t>м.п</w:t>
            </w:r>
            <w:r>
              <w:rPr>
                <w:b/>
                <w:kern w:val="2"/>
                <w:sz w:val="20"/>
                <w:szCs w:val="20"/>
              </w:rPr>
              <w:t xml:space="preserve"> </w:t>
            </w:r>
          </w:p>
          <w:p w14:paraId="7A3D9701">
            <w:pPr>
              <w:pStyle w:val="9"/>
              <w:keepNext w:val="0"/>
              <w:keepLines w:val="0"/>
              <w:widowControl/>
              <w:suppressLineNumbers w:val="0"/>
              <w:spacing w:before="0" w:beforeAutospacing="0" w:afterAutospacing="0"/>
              <w:ind w:left="0" w:right="0"/>
              <w:rPr>
                <w:b/>
                <w:kern w:val="2"/>
                <w:sz w:val="20"/>
                <w:szCs w:val="20"/>
              </w:rPr>
            </w:pPr>
            <w:r>
              <w:rPr>
                <w:b/>
                <w:kern w:val="2"/>
                <w:sz w:val="20"/>
                <w:szCs w:val="20"/>
              </w:rPr>
              <w:tab/>
            </w:r>
            <w:r>
              <w:rPr>
                <w:b/>
                <w:kern w:val="2"/>
                <w:sz w:val="20"/>
                <w:szCs w:val="20"/>
              </w:rPr>
              <w:tab/>
            </w:r>
          </w:p>
        </w:tc>
        <w:tc>
          <w:tcPr>
            <w:tcW w:w="5104" w:type="dxa"/>
          </w:tcPr>
          <w:p w14:paraId="27D702D7">
            <w:pPr>
              <w:keepNext w:val="0"/>
              <w:keepLines w:val="0"/>
              <w:widowControl w:val="0"/>
              <w:suppressLineNumbers w:val="0"/>
              <w:autoSpaceDE w:val="0"/>
              <w:spacing w:before="0" w:beforeAutospacing="0" w:afterAutospacing="0"/>
              <w:ind w:left="175" w:right="0"/>
              <w:rPr>
                <w:b/>
                <w:kern w:val="2"/>
                <w:sz w:val="20"/>
                <w:szCs w:val="20"/>
              </w:rPr>
            </w:pPr>
            <w:r>
              <w:rPr>
                <w:b/>
                <w:kern w:val="2"/>
                <w:sz w:val="20"/>
                <w:szCs w:val="20"/>
              </w:rPr>
              <w:t>ПОСТАВЩИК:</w:t>
            </w:r>
          </w:p>
          <w:p w14:paraId="3A23770F">
            <w:pPr>
              <w:keepNext w:val="0"/>
              <w:keepLines w:val="0"/>
              <w:widowControl w:val="0"/>
              <w:suppressLineNumbers w:val="0"/>
              <w:spacing w:before="0" w:beforeAutospacing="0" w:afterAutospacing="0"/>
              <w:ind w:left="0" w:right="0"/>
              <w:rPr>
                <w:rFonts w:hint="default"/>
                <w:kern w:val="2"/>
                <w:sz w:val="20"/>
                <w:szCs w:val="20"/>
              </w:rPr>
            </w:pPr>
          </w:p>
          <w:p w14:paraId="71B0B782">
            <w:pPr>
              <w:keepNext w:val="0"/>
              <w:keepLines w:val="0"/>
              <w:widowControl w:val="0"/>
              <w:suppressLineNumbers w:val="0"/>
              <w:spacing w:before="0" w:beforeAutospacing="0" w:afterAutospacing="0"/>
              <w:ind w:left="0" w:right="0"/>
              <w:rPr>
                <w:rFonts w:hint="default"/>
                <w:kern w:val="2"/>
                <w:sz w:val="20"/>
                <w:szCs w:val="20"/>
                <w:lang w:val="ru-RU"/>
              </w:rPr>
            </w:pPr>
            <w:r>
              <w:rPr>
                <w:rFonts w:hint="default"/>
                <w:kern w:val="2"/>
                <w:sz w:val="20"/>
                <w:szCs w:val="20"/>
                <w:lang w:val="ru-RU"/>
              </w:rPr>
              <w:t xml:space="preserve"> </w:t>
            </w:r>
          </w:p>
          <w:p w14:paraId="033AC50D">
            <w:pPr>
              <w:keepNext w:val="0"/>
              <w:keepLines w:val="0"/>
              <w:widowControl w:val="0"/>
              <w:suppressLineNumbers w:val="0"/>
              <w:spacing w:before="0" w:beforeAutospacing="0" w:afterAutospacing="0"/>
              <w:ind w:left="0" w:right="0"/>
              <w:rPr>
                <w:rFonts w:hint="default"/>
                <w:kern w:val="2"/>
                <w:sz w:val="20"/>
                <w:szCs w:val="20"/>
                <w:lang w:val="ru-RU"/>
              </w:rPr>
            </w:pPr>
          </w:p>
          <w:p w14:paraId="7A8B8365">
            <w:pPr>
              <w:keepNext w:val="0"/>
              <w:keepLines w:val="0"/>
              <w:widowControl w:val="0"/>
              <w:suppressLineNumbers w:val="0"/>
              <w:spacing w:before="0" w:beforeAutospacing="0" w:afterAutospacing="0"/>
              <w:ind w:left="0" w:right="0"/>
              <w:rPr>
                <w:rFonts w:hint="default"/>
                <w:kern w:val="2"/>
                <w:sz w:val="20"/>
                <w:szCs w:val="20"/>
                <w:lang w:val="ru-RU"/>
              </w:rPr>
            </w:pPr>
          </w:p>
          <w:p w14:paraId="44136712">
            <w:pPr>
              <w:keepNext w:val="0"/>
              <w:keepLines w:val="0"/>
              <w:widowControl w:val="0"/>
              <w:suppressLineNumbers w:val="0"/>
              <w:spacing w:before="0" w:beforeAutospacing="0" w:afterAutospacing="0"/>
              <w:ind w:left="0" w:right="0"/>
              <w:rPr>
                <w:rFonts w:hint="default"/>
                <w:kern w:val="2"/>
                <w:sz w:val="20"/>
                <w:szCs w:val="20"/>
                <w:lang w:val="ru-RU"/>
              </w:rPr>
            </w:pPr>
          </w:p>
          <w:p w14:paraId="11BED0DD">
            <w:pPr>
              <w:keepNext w:val="0"/>
              <w:keepLines w:val="0"/>
              <w:widowControl w:val="0"/>
              <w:suppressLineNumbers w:val="0"/>
              <w:spacing w:before="0" w:beforeAutospacing="0" w:afterAutospacing="0"/>
              <w:ind w:left="0" w:right="0"/>
              <w:rPr>
                <w:rFonts w:hint="default"/>
                <w:kern w:val="2"/>
                <w:sz w:val="20"/>
                <w:szCs w:val="20"/>
                <w:lang w:val="ru-RU"/>
              </w:rPr>
            </w:pPr>
          </w:p>
          <w:p w14:paraId="6D940471">
            <w:pPr>
              <w:keepNext w:val="0"/>
              <w:keepLines w:val="0"/>
              <w:widowControl w:val="0"/>
              <w:suppressLineNumbers w:val="0"/>
              <w:spacing w:before="0" w:beforeAutospacing="0" w:afterAutospacing="0"/>
              <w:ind w:left="0" w:right="0"/>
              <w:rPr>
                <w:rFonts w:hint="default"/>
                <w:kern w:val="2"/>
                <w:sz w:val="20"/>
                <w:szCs w:val="20"/>
                <w:lang w:val="ru-RU"/>
              </w:rPr>
            </w:pPr>
          </w:p>
          <w:p w14:paraId="4F5B5E57">
            <w:pPr>
              <w:keepNext w:val="0"/>
              <w:keepLines w:val="0"/>
              <w:widowControl w:val="0"/>
              <w:suppressLineNumbers w:val="0"/>
              <w:spacing w:before="0" w:beforeAutospacing="0" w:afterAutospacing="0"/>
              <w:ind w:left="0" w:right="0"/>
              <w:rPr>
                <w:rFonts w:hint="default"/>
                <w:kern w:val="2"/>
                <w:sz w:val="20"/>
                <w:szCs w:val="20"/>
                <w:lang w:val="ru-RU"/>
              </w:rPr>
            </w:pPr>
          </w:p>
          <w:p w14:paraId="164A5905">
            <w:pPr>
              <w:keepNext w:val="0"/>
              <w:keepLines w:val="0"/>
              <w:widowControl w:val="0"/>
              <w:suppressLineNumbers w:val="0"/>
              <w:spacing w:before="0" w:beforeAutospacing="0" w:afterAutospacing="0"/>
              <w:ind w:left="0" w:right="0"/>
              <w:rPr>
                <w:rFonts w:hint="default"/>
                <w:kern w:val="2"/>
                <w:sz w:val="20"/>
                <w:szCs w:val="20"/>
                <w:lang w:val="ru-RU"/>
              </w:rPr>
            </w:pPr>
          </w:p>
          <w:p w14:paraId="3C3282F1">
            <w:pPr>
              <w:keepNext w:val="0"/>
              <w:keepLines w:val="0"/>
              <w:widowControl w:val="0"/>
              <w:suppressLineNumbers w:val="0"/>
              <w:spacing w:before="0" w:beforeAutospacing="0" w:afterAutospacing="0"/>
              <w:ind w:left="0" w:right="0"/>
              <w:rPr>
                <w:rFonts w:hint="default"/>
                <w:kern w:val="2"/>
                <w:sz w:val="20"/>
                <w:szCs w:val="20"/>
                <w:lang w:val="ru-RU"/>
              </w:rPr>
            </w:pPr>
          </w:p>
          <w:p w14:paraId="6047239E">
            <w:pPr>
              <w:keepNext w:val="0"/>
              <w:keepLines w:val="0"/>
              <w:widowControl w:val="0"/>
              <w:suppressLineNumbers w:val="0"/>
              <w:spacing w:before="0" w:beforeAutospacing="0" w:afterAutospacing="0"/>
              <w:ind w:left="0" w:right="0"/>
              <w:rPr>
                <w:rFonts w:hint="default"/>
                <w:kern w:val="2"/>
                <w:sz w:val="20"/>
                <w:szCs w:val="20"/>
                <w:lang w:val="ru-RU"/>
              </w:rPr>
            </w:pPr>
          </w:p>
          <w:p w14:paraId="7727F912">
            <w:pPr>
              <w:keepNext w:val="0"/>
              <w:keepLines w:val="0"/>
              <w:widowControl w:val="0"/>
              <w:suppressLineNumbers w:val="0"/>
              <w:spacing w:before="0" w:beforeAutospacing="0" w:afterAutospacing="0"/>
              <w:ind w:left="0" w:right="0"/>
              <w:rPr>
                <w:rFonts w:hint="default"/>
                <w:kern w:val="2"/>
                <w:sz w:val="20"/>
                <w:szCs w:val="20"/>
                <w:lang w:val="ru-RU"/>
              </w:rPr>
            </w:pPr>
          </w:p>
          <w:p w14:paraId="67C45E0B">
            <w:pPr>
              <w:keepNext w:val="0"/>
              <w:keepLines w:val="0"/>
              <w:widowControl w:val="0"/>
              <w:suppressLineNumbers w:val="0"/>
              <w:spacing w:before="0" w:beforeAutospacing="0" w:afterAutospacing="0"/>
              <w:ind w:left="0" w:right="0"/>
              <w:rPr>
                <w:rFonts w:hint="default"/>
                <w:kern w:val="2"/>
                <w:sz w:val="20"/>
                <w:szCs w:val="20"/>
                <w:lang w:val="ru-RU"/>
              </w:rPr>
            </w:pPr>
          </w:p>
          <w:p w14:paraId="1F574310">
            <w:pPr>
              <w:keepNext w:val="0"/>
              <w:keepLines w:val="0"/>
              <w:widowControl w:val="0"/>
              <w:suppressLineNumbers w:val="0"/>
              <w:spacing w:before="0" w:beforeAutospacing="0" w:afterAutospacing="0"/>
              <w:ind w:left="0" w:right="0"/>
              <w:rPr>
                <w:rFonts w:hint="default"/>
                <w:kern w:val="2"/>
                <w:sz w:val="20"/>
                <w:szCs w:val="20"/>
                <w:lang w:val="ru-RU"/>
              </w:rPr>
            </w:pPr>
          </w:p>
          <w:p w14:paraId="299DE0F5">
            <w:pPr>
              <w:keepNext w:val="0"/>
              <w:keepLines w:val="0"/>
              <w:widowControl w:val="0"/>
              <w:suppressLineNumbers w:val="0"/>
              <w:spacing w:before="0" w:beforeAutospacing="0" w:afterAutospacing="0"/>
              <w:ind w:left="0" w:right="0"/>
              <w:rPr>
                <w:rFonts w:hint="default"/>
                <w:kern w:val="2"/>
                <w:sz w:val="20"/>
                <w:szCs w:val="20"/>
                <w:lang w:val="ru-RU"/>
              </w:rPr>
            </w:pPr>
          </w:p>
          <w:p w14:paraId="055CDB3C">
            <w:pPr>
              <w:keepNext w:val="0"/>
              <w:keepLines w:val="0"/>
              <w:widowControl w:val="0"/>
              <w:suppressLineNumbers w:val="0"/>
              <w:spacing w:before="0" w:beforeAutospacing="0" w:afterAutospacing="0"/>
              <w:ind w:left="0" w:right="0"/>
              <w:rPr>
                <w:rFonts w:hint="default"/>
                <w:kern w:val="2"/>
                <w:sz w:val="20"/>
                <w:szCs w:val="20"/>
              </w:rPr>
            </w:pPr>
          </w:p>
          <w:p w14:paraId="6DE7ABBA">
            <w:pPr>
              <w:keepNext w:val="0"/>
              <w:keepLines w:val="0"/>
              <w:widowControl w:val="0"/>
              <w:suppressLineNumbers w:val="0"/>
              <w:spacing w:before="0" w:beforeAutospacing="0" w:afterAutospacing="0"/>
              <w:ind w:left="0" w:right="0"/>
              <w:rPr>
                <w:rFonts w:hint="default"/>
                <w:kern w:val="2"/>
                <w:sz w:val="20"/>
                <w:szCs w:val="20"/>
              </w:rPr>
            </w:pPr>
          </w:p>
          <w:p w14:paraId="6BA29FE8">
            <w:pPr>
              <w:keepNext w:val="0"/>
              <w:keepLines w:val="0"/>
              <w:widowControl w:val="0"/>
              <w:suppressLineNumbers w:val="0"/>
              <w:spacing w:before="0" w:beforeAutospacing="0" w:afterAutospacing="0"/>
              <w:ind w:left="0" w:right="0"/>
              <w:rPr>
                <w:rFonts w:hint="default"/>
                <w:kern w:val="2"/>
                <w:sz w:val="20"/>
                <w:szCs w:val="20"/>
              </w:rPr>
            </w:pPr>
          </w:p>
          <w:p w14:paraId="62BA4D66">
            <w:pPr>
              <w:keepNext w:val="0"/>
              <w:keepLines w:val="0"/>
              <w:widowControl w:val="0"/>
              <w:suppressLineNumbers w:val="0"/>
              <w:spacing w:before="0" w:beforeAutospacing="0" w:afterAutospacing="0"/>
              <w:ind w:left="0" w:right="0"/>
              <w:rPr>
                <w:rFonts w:hint="default"/>
                <w:kern w:val="2"/>
                <w:sz w:val="20"/>
                <w:szCs w:val="20"/>
              </w:rPr>
            </w:pPr>
          </w:p>
          <w:p w14:paraId="7368B8BF">
            <w:pPr>
              <w:keepNext w:val="0"/>
              <w:keepLines w:val="0"/>
              <w:widowControl w:val="0"/>
              <w:suppressLineNumbers w:val="0"/>
              <w:spacing w:before="0" w:beforeAutospacing="0" w:afterAutospacing="0"/>
              <w:ind w:left="0" w:right="0"/>
              <w:rPr>
                <w:rFonts w:hint="default"/>
                <w:kern w:val="2"/>
                <w:sz w:val="20"/>
                <w:szCs w:val="20"/>
              </w:rPr>
            </w:pPr>
          </w:p>
          <w:p w14:paraId="4C391840">
            <w:pPr>
              <w:keepNext w:val="0"/>
              <w:keepLines w:val="0"/>
              <w:widowControl w:val="0"/>
              <w:suppressLineNumbers w:val="0"/>
              <w:spacing w:before="0" w:beforeAutospacing="0" w:afterAutospacing="0"/>
              <w:ind w:left="0" w:right="0"/>
              <w:rPr>
                <w:rFonts w:hint="default"/>
                <w:kern w:val="2"/>
                <w:sz w:val="20"/>
                <w:szCs w:val="20"/>
              </w:rPr>
            </w:pPr>
          </w:p>
          <w:p w14:paraId="522CF2AD">
            <w:pPr>
              <w:keepNext w:val="0"/>
              <w:keepLines w:val="0"/>
              <w:widowControl w:val="0"/>
              <w:suppressLineNumbers w:val="0"/>
              <w:spacing w:before="0" w:beforeAutospacing="0" w:afterAutospacing="0"/>
              <w:ind w:left="0" w:right="0"/>
              <w:rPr>
                <w:rFonts w:hint="default"/>
                <w:kern w:val="2"/>
                <w:sz w:val="20"/>
                <w:szCs w:val="20"/>
              </w:rPr>
            </w:pPr>
          </w:p>
          <w:p w14:paraId="58CA6071">
            <w:pPr>
              <w:keepNext w:val="0"/>
              <w:keepLines w:val="0"/>
              <w:widowControl w:val="0"/>
              <w:suppressLineNumbers w:val="0"/>
              <w:spacing w:before="0" w:beforeAutospacing="0" w:afterAutospacing="0"/>
              <w:ind w:left="0" w:right="0"/>
              <w:rPr>
                <w:rFonts w:hint="default"/>
                <w:kern w:val="2"/>
                <w:sz w:val="20"/>
                <w:szCs w:val="20"/>
              </w:rPr>
            </w:pPr>
            <w:r>
              <w:rPr>
                <w:rFonts w:hint="default"/>
                <w:kern w:val="2"/>
                <w:sz w:val="20"/>
                <w:szCs w:val="20"/>
              </w:rPr>
              <w:t>____________________/</w:t>
            </w:r>
            <w:r>
              <w:rPr>
                <w:rFonts w:hint="default"/>
                <w:kern w:val="2"/>
                <w:sz w:val="20"/>
                <w:szCs w:val="20"/>
                <w:lang w:val="ru-RU"/>
              </w:rPr>
              <w:t>__________________</w:t>
            </w:r>
            <w:r>
              <w:rPr>
                <w:rFonts w:hint="default"/>
                <w:kern w:val="2"/>
                <w:sz w:val="20"/>
                <w:szCs w:val="20"/>
              </w:rPr>
              <w:t>/</w:t>
            </w:r>
          </w:p>
          <w:p w14:paraId="676F06F5">
            <w:pPr>
              <w:keepNext w:val="0"/>
              <w:keepLines w:val="0"/>
              <w:widowControl w:val="0"/>
              <w:suppressLineNumbers w:val="0"/>
              <w:spacing w:before="0" w:beforeAutospacing="0" w:afterAutospacing="0"/>
              <w:ind w:left="0" w:right="0"/>
              <w:rPr>
                <w:rFonts w:hint="default"/>
                <w:kern w:val="2"/>
                <w:sz w:val="20"/>
                <w:szCs w:val="20"/>
              </w:rPr>
            </w:pPr>
            <w:r>
              <w:rPr>
                <w:rFonts w:hint="default"/>
                <w:kern w:val="2"/>
                <w:sz w:val="20"/>
                <w:szCs w:val="20"/>
              </w:rPr>
              <w:t>"___" ________ 2025 года</w:t>
            </w:r>
          </w:p>
          <w:p w14:paraId="400250BA">
            <w:pPr>
              <w:keepNext w:val="0"/>
              <w:keepLines w:val="0"/>
              <w:widowControl w:val="0"/>
              <w:suppressLineNumbers w:val="0"/>
              <w:spacing w:before="0" w:beforeAutospacing="0" w:afterAutospacing="0"/>
              <w:ind w:left="0" w:right="0"/>
              <w:rPr>
                <w:kern w:val="2"/>
                <w:sz w:val="20"/>
                <w:szCs w:val="20"/>
              </w:rPr>
            </w:pPr>
            <w:r>
              <w:rPr>
                <w:rFonts w:hint="default"/>
                <w:kern w:val="2"/>
                <w:sz w:val="20"/>
                <w:szCs w:val="20"/>
              </w:rPr>
              <w:t>М.П.</w:t>
            </w:r>
          </w:p>
          <w:p w14:paraId="20DE4C5E">
            <w:pPr>
              <w:keepNext w:val="0"/>
              <w:keepLines w:val="0"/>
              <w:widowControl w:val="0"/>
              <w:suppressLineNumbers w:val="0"/>
              <w:spacing w:before="0" w:beforeAutospacing="0" w:afterAutospacing="0"/>
              <w:ind w:left="0" w:right="0"/>
              <w:rPr>
                <w:kern w:val="2"/>
                <w:sz w:val="20"/>
                <w:szCs w:val="20"/>
              </w:rPr>
            </w:pPr>
          </w:p>
          <w:p w14:paraId="0B24669A">
            <w:pPr>
              <w:keepNext w:val="0"/>
              <w:keepLines w:val="0"/>
              <w:widowControl w:val="0"/>
              <w:suppressLineNumbers w:val="0"/>
              <w:spacing w:before="0" w:beforeAutospacing="0" w:afterAutospacing="0"/>
              <w:ind w:left="0" w:right="0"/>
              <w:rPr>
                <w:kern w:val="2"/>
                <w:sz w:val="20"/>
                <w:szCs w:val="20"/>
              </w:rPr>
            </w:pPr>
          </w:p>
          <w:p w14:paraId="0E80DB1E">
            <w:pPr>
              <w:keepNext w:val="0"/>
              <w:keepLines w:val="0"/>
              <w:widowControl w:val="0"/>
              <w:suppressLineNumbers w:val="0"/>
              <w:spacing w:before="0" w:beforeAutospacing="0" w:afterAutospacing="0"/>
              <w:ind w:left="0" w:right="0"/>
              <w:rPr>
                <w:kern w:val="2"/>
                <w:sz w:val="20"/>
                <w:szCs w:val="20"/>
              </w:rPr>
            </w:pPr>
          </w:p>
          <w:p w14:paraId="572C6C5C">
            <w:pPr>
              <w:keepNext w:val="0"/>
              <w:keepLines w:val="0"/>
              <w:widowControl w:val="0"/>
              <w:suppressLineNumbers w:val="0"/>
              <w:spacing w:before="0" w:beforeAutospacing="0" w:afterAutospacing="0"/>
              <w:ind w:left="0" w:right="0"/>
              <w:rPr>
                <w:kern w:val="2"/>
                <w:sz w:val="20"/>
                <w:szCs w:val="20"/>
              </w:rPr>
            </w:pPr>
          </w:p>
          <w:p w14:paraId="14C10BA1">
            <w:pPr>
              <w:keepNext w:val="0"/>
              <w:keepLines w:val="0"/>
              <w:widowControl w:val="0"/>
              <w:suppressLineNumbers w:val="0"/>
              <w:spacing w:before="0" w:beforeAutospacing="0" w:afterAutospacing="0"/>
              <w:ind w:left="0" w:right="0"/>
              <w:rPr>
                <w:kern w:val="2"/>
                <w:sz w:val="20"/>
                <w:szCs w:val="20"/>
              </w:rPr>
            </w:pPr>
          </w:p>
          <w:p w14:paraId="6D84FB93">
            <w:pPr>
              <w:pStyle w:val="46"/>
              <w:keepNext w:val="0"/>
              <w:keepLines w:val="0"/>
              <w:suppressLineNumbers w:val="0"/>
              <w:shd w:val="clear" w:color="auto" w:fill="auto"/>
              <w:spacing w:before="0" w:beforeAutospacing="0" w:after="0" w:afterAutospacing="0" w:line="216" w:lineRule="exact"/>
              <w:ind w:left="220" w:right="0" w:firstLine="0"/>
              <w:jc w:val="left"/>
              <w:rPr>
                <w:rFonts w:ascii="Times New Roman" w:hAnsi="Times New Roman" w:cs="Times New Roman"/>
                <w:kern w:val="2"/>
                <w:sz w:val="20"/>
                <w:szCs w:val="20"/>
              </w:rPr>
            </w:pPr>
            <w:r>
              <w:rPr>
                <w:rFonts w:ascii="Times New Roman" w:hAnsi="Times New Roman" w:cs="Times New Roman"/>
                <w:kern w:val="2"/>
                <w:sz w:val="20"/>
                <w:szCs w:val="20"/>
              </w:rPr>
              <w:t xml:space="preserve"> </w:t>
            </w:r>
          </w:p>
          <w:p w14:paraId="74D490DB">
            <w:pPr>
              <w:pStyle w:val="9"/>
              <w:keepNext w:val="0"/>
              <w:keepLines w:val="0"/>
              <w:widowControl/>
              <w:suppressLineNumbers w:val="0"/>
              <w:spacing w:before="0" w:beforeAutospacing="0" w:afterAutospacing="0"/>
              <w:ind w:left="0" w:right="486"/>
              <w:rPr>
                <w:kern w:val="2"/>
                <w:sz w:val="20"/>
                <w:szCs w:val="20"/>
              </w:rPr>
            </w:pPr>
          </w:p>
          <w:p w14:paraId="5D80903F">
            <w:pPr>
              <w:pStyle w:val="9"/>
              <w:keepNext w:val="0"/>
              <w:keepLines w:val="0"/>
              <w:widowControl/>
              <w:suppressLineNumbers w:val="0"/>
              <w:spacing w:before="0" w:beforeAutospacing="0" w:afterAutospacing="0"/>
              <w:ind w:left="0" w:right="486"/>
              <w:rPr>
                <w:kern w:val="2"/>
                <w:sz w:val="20"/>
                <w:szCs w:val="20"/>
              </w:rPr>
            </w:pPr>
          </w:p>
          <w:p w14:paraId="0A3E8C8A">
            <w:pPr>
              <w:pStyle w:val="9"/>
              <w:keepNext w:val="0"/>
              <w:keepLines w:val="0"/>
              <w:widowControl/>
              <w:suppressLineNumbers w:val="0"/>
              <w:spacing w:before="0" w:beforeAutospacing="0" w:afterAutospacing="0"/>
              <w:ind w:left="0" w:right="486"/>
              <w:rPr>
                <w:kern w:val="2"/>
                <w:sz w:val="20"/>
                <w:szCs w:val="20"/>
              </w:rPr>
            </w:pPr>
          </w:p>
          <w:p w14:paraId="1A4A1701">
            <w:pPr>
              <w:pStyle w:val="9"/>
              <w:keepNext w:val="0"/>
              <w:keepLines w:val="0"/>
              <w:widowControl/>
              <w:suppressLineNumbers w:val="0"/>
              <w:spacing w:before="0" w:beforeAutospacing="0" w:afterAutospacing="0"/>
              <w:ind w:left="0" w:right="486"/>
              <w:rPr>
                <w:kern w:val="2"/>
                <w:sz w:val="20"/>
                <w:szCs w:val="20"/>
              </w:rPr>
            </w:pPr>
          </w:p>
          <w:p w14:paraId="5BD2589F">
            <w:pPr>
              <w:pStyle w:val="9"/>
              <w:keepNext w:val="0"/>
              <w:keepLines w:val="0"/>
              <w:widowControl/>
              <w:suppressLineNumbers w:val="0"/>
              <w:spacing w:before="0" w:beforeAutospacing="0" w:afterAutospacing="0"/>
              <w:ind w:left="0" w:right="486"/>
              <w:rPr>
                <w:kern w:val="2"/>
                <w:sz w:val="20"/>
                <w:szCs w:val="20"/>
              </w:rPr>
            </w:pPr>
          </w:p>
          <w:p w14:paraId="5E18E5FA">
            <w:pPr>
              <w:keepNext w:val="0"/>
              <w:keepLines w:val="0"/>
              <w:widowControl w:val="0"/>
              <w:suppressLineNumbers w:val="0"/>
              <w:autoSpaceDE w:val="0"/>
              <w:spacing w:before="0" w:beforeAutospacing="0" w:afterAutospacing="0"/>
              <w:ind w:left="0" w:right="0"/>
              <w:rPr>
                <w:kern w:val="2"/>
                <w:sz w:val="20"/>
                <w:szCs w:val="20"/>
              </w:rPr>
            </w:pPr>
          </w:p>
        </w:tc>
      </w:tr>
    </w:tbl>
    <w:p w14:paraId="20CBFB5A">
      <w:pPr>
        <w:jc w:val="right"/>
        <w:rPr>
          <w:rFonts w:eastAsia="Calibri"/>
          <w:bCs/>
          <w:sz w:val="20"/>
          <w:szCs w:val="20"/>
          <w:lang w:eastAsia="en-US"/>
        </w:rPr>
      </w:pPr>
    </w:p>
    <w:p w14:paraId="627DFD27">
      <w:pPr>
        <w:jc w:val="right"/>
        <w:rPr>
          <w:rFonts w:eastAsia="Calibri"/>
          <w:bCs/>
          <w:sz w:val="20"/>
          <w:szCs w:val="20"/>
          <w:lang w:eastAsia="en-US"/>
        </w:rPr>
      </w:pPr>
    </w:p>
    <w:p w14:paraId="5924BA89">
      <w:pPr>
        <w:jc w:val="right"/>
        <w:rPr>
          <w:rFonts w:eastAsia="Calibri"/>
          <w:bCs/>
          <w:sz w:val="20"/>
          <w:szCs w:val="20"/>
          <w:lang w:eastAsia="en-US"/>
        </w:rPr>
      </w:pPr>
    </w:p>
    <w:p w14:paraId="40A714B4">
      <w:pPr>
        <w:jc w:val="right"/>
        <w:rPr>
          <w:rFonts w:eastAsia="Calibri"/>
          <w:bCs/>
          <w:sz w:val="20"/>
          <w:szCs w:val="20"/>
          <w:lang w:eastAsia="en-US"/>
        </w:rPr>
      </w:pPr>
    </w:p>
    <w:p w14:paraId="6CB865F8">
      <w:pPr>
        <w:jc w:val="right"/>
        <w:rPr>
          <w:rFonts w:eastAsia="Calibri"/>
          <w:bCs/>
          <w:sz w:val="20"/>
          <w:szCs w:val="20"/>
          <w:lang w:eastAsia="en-US"/>
        </w:rPr>
      </w:pPr>
    </w:p>
    <w:p w14:paraId="44F361C7">
      <w:pPr>
        <w:jc w:val="right"/>
        <w:rPr>
          <w:rFonts w:eastAsia="Calibri"/>
          <w:bCs/>
          <w:sz w:val="20"/>
          <w:szCs w:val="20"/>
          <w:lang w:eastAsia="en-US"/>
        </w:rPr>
      </w:pPr>
    </w:p>
    <w:p w14:paraId="7EE2D9A0">
      <w:pPr>
        <w:jc w:val="right"/>
        <w:rPr>
          <w:rFonts w:eastAsia="Calibri"/>
          <w:bCs/>
          <w:sz w:val="20"/>
          <w:szCs w:val="20"/>
          <w:lang w:eastAsia="en-US"/>
        </w:rPr>
      </w:pPr>
    </w:p>
    <w:p w14:paraId="74CAA8B6">
      <w:pPr>
        <w:jc w:val="right"/>
        <w:rPr>
          <w:rFonts w:eastAsia="Calibri"/>
          <w:bCs/>
          <w:sz w:val="20"/>
          <w:szCs w:val="20"/>
          <w:lang w:eastAsia="en-US"/>
        </w:rPr>
      </w:pPr>
    </w:p>
    <w:p w14:paraId="187BBD32">
      <w:pPr>
        <w:jc w:val="right"/>
        <w:rPr>
          <w:rFonts w:eastAsia="Calibri"/>
          <w:bCs/>
          <w:sz w:val="20"/>
          <w:szCs w:val="20"/>
          <w:lang w:eastAsia="en-US"/>
        </w:rPr>
      </w:pPr>
    </w:p>
    <w:p w14:paraId="524C5F8D">
      <w:pPr>
        <w:jc w:val="right"/>
        <w:rPr>
          <w:rFonts w:eastAsia="Calibri"/>
          <w:bCs/>
          <w:lang w:eastAsia="en-US"/>
        </w:rPr>
      </w:pPr>
    </w:p>
    <w:p w14:paraId="047CA815">
      <w:pPr>
        <w:jc w:val="right"/>
        <w:rPr>
          <w:rFonts w:eastAsia="Calibri"/>
          <w:bCs/>
          <w:lang w:val="en-US" w:eastAsia="en-US"/>
        </w:rPr>
      </w:pPr>
    </w:p>
    <w:p w14:paraId="30A89234">
      <w:pPr>
        <w:jc w:val="right"/>
        <w:rPr>
          <w:rFonts w:eastAsia="Calibri"/>
          <w:bCs/>
          <w:lang w:val="en-US" w:eastAsia="en-US"/>
        </w:rPr>
      </w:pPr>
    </w:p>
    <w:p w14:paraId="18CBC61B">
      <w:pPr>
        <w:jc w:val="right"/>
        <w:rPr>
          <w:rFonts w:eastAsia="Calibri"/>
          <w:bCs/>
          <w:lang w:val="en-US" w:eastAsia="en-US"/>
        </w:rPr>
      </w:pPr>
    </w:p>
    <w:p w14:paraId="140EE904">
      <w:pPr>
        <w:jc w:val="right"/>
        <w:rPr>
          <w:rFonts w:eastAsia="Calibri"/>
          <w:bCs/>
          <w:lang w:val="en-US" w:eastAsia="en-US"/>
        </w:rPr>
      </w:pPr>
    </w:p>
    <w:p w14:paraId="02CD34B4">
      <w:pPr>
        <w:jc w:val="right"/>
        <w:rPr>
          <w:rFonts w:eastAsia="Calibri"/>
          <w:bCs/>
          <w:lang w:val="en-US" w:eastAsia="en-US"/>
        </w:rPr>
      </w:pPr>
    </w:p>
    <w:p w14:paraId="5AB86549">
      <w:pPr>
        <w:jc w:val="right"/>
        <w:rPr>
          <w:rFonts w:eastAsia="Calibri"/>
          <w:bCs/>
          <w:lang w:val="en-US" w:eastAsia="en-US"/>
        </w:rPr>
      </w:pPr>
    </w:p>
    <w:p w14:paraId="374379DB">
      <w:pPr>
        <w:jc w:val="right"/>
        <w:rPr>
          <w:rFonts w:eastAsia="Calibri"/>
          <w:bCs/>
          <w:lang w:val="en-US" w:eastAsia="en-US"/>
        </w:rPr>
      </w:pPr>
    </w:p>
    <w:p w14:paraId="3CF13FE6">
      <w:pPr>
        <w:jc w:val="right"/>
        <w:rPr>
          <w:rFonts w:eastAsia="Calibri"/>
          <w:bCs/>
          <w:lang w:val="en-US" w:eastAsia="en-US"/>
        </w:rPr>
      </w:pPr>
    </w:p>
    <w:p w14:paraId="56FA8C72">
      <w:pPr>
        <w:jc w:val="right"/>
        <w:rPr>
          <w:rFonts w:eastAsia="Calibri"/>
          <w:bCs/>
          <w:lang w:eastAsia="en-US"/>
        </w:rPr>
      </w:pPr>
      <w:r>
        <w:rPr>
          <w:rFonts w:eastAsia="Calibri"/>
          <w:bCs/>
          <w:lang w:eastAsia="en-US"/>
        </w:rPr>
        <w:t xml:space="preserve">Приложение 1 </w:t>
      </w:r>
    </w:p>
    <w:p w14:paraId="64EAE4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Cs/>
        </w:rPr>
      </w:pPr>
      <w:r>
        <w:rPr>
          <w:rFonts w:eastAsia="Calibri"/>
          <w:bCs/>
          <w:lang w:eastAsia="en-US"/>
        </w:rPr>
        <w:t xml:space="preserve">к </w:t>
      </w:r>
      <w:r>
        <w:rPr>
          <w:rFonts w:eastAsia="Calibri"/>
          <w:bCs/>
        </w:rPr>
        <w:t xml:space="preserve">Договору №   </w:t>
      </w:r>
    </w:p>
    <w:p w14:paraId="2252C272">
      <w:pPr>
        <w:jc w:val="right"/>
        <w:rPr>
          <w:rFonts w:eastAsia="Calibri"/>
          <w:bCs/>
          <w:lang w:eastAsia="en-US"/>
        </w:rPr>
      </w:pPr>
      <w:r>
        <w:rPr>
          <w:rFonts w:eastAsia="Calibri"/>
          <w:bCs/>
          <w:lang w:eastAsia="en-US"/>
        </w:rPr>
        <w:t xml:space="preserve">                от «</w:t>
      </w:r>
      <w:r>
        <w:rPr>
          <w:rFonts w:hint="default" w:eastAsia="Calibri"/>
          <w:bCs/>
          <w:lang w:val="ru-RU" w:eastAsia="en-US"/>
        </w:rPr>
        <w:t>___</w:t>
      </w:r>
      <w:r>
        <w:rPr>
          <w:rFonts w:eastAsia="Calibri"/>
          <w:bCs/>
          <w:lang w:eastAsia="en-US"/>
        </w:rPr>
        <w:t>_»              202</w:t>
      </w:r>
      <w:r>
        <w:rPr>
          <w:rFonts w:hint="default" w:eastAsia="Calibri"/>
          <w:bCs/>
          <w:lang w:val="ru-RU" w:eastAsia="en-US"/>
        </w:rPr>
        <w:t>5</w:t>
      </w:r>
      <w:r>
        <w:rPr>
          <w:rFonts w:eastAsia="Calibri"/>
          <w:bCs/>
          <w:lang w:eastAsia="en-US"/>
        </w:rPr>
        <w:t>г.</w:t>
      </w:r>
    </w:p>
    <w:p w14:paraId="5BFA58D8">
      <w:pPr>
        <w:spacing w:after="200" w:line="276" w:lineRule="auto"/>
        <w:jc w:val="center"/>
        <w:rPr>
          <w:rFonts w:eastAsia="Calibri"/>
          <w:b/>
          <w:bCs/>
          <w:lang w:eastAsia="en-US"/>
        </w:rPr>
      </w:pPr>
    </w:p>
    <w:p w14:paraId="2E2F309C">
      <w:pPr>
        <w:spacing w:after="200" w:line="276" w:lineRule="auto"/>
        <w:jc w:val="center"/>
        <w:rPr>
          <w:rFonts w:eastAsia="Calibri"/>
          <w:b/>
          <w:bCs/>
          <w:lang w:eastAsia="en-US"/>
        </w:rPr>
      </w:pPr>
      <w:r>
        <w:rPr>
          <w:rFonts w:eastAsia="Calibri"/>
          <w:b/>
          <w:bCs/>
          <w:lang w:eastAsia="en-US"/>
        </w:rPr>
        <w:t>Спецификация №1</w:t>
      </w:r>
    </w:p>
    <w:p w14:paraId="636897DA">
      <w:pPr>
        <w:spacing w:after="200" w:line="276" w:lineRule="auto"/>
        <w:jc w:val="center"/>
        <w:rPr>
          <w:rFonts w:eastAsia="Calibri"/>
          <w:b/>
          <w:bCs/>
          <w:lang w:eastAsia="en-US"/>
        </w:rPr>
      </w:pPr>
    </w:p>
    <w:tbl>
      <w:tblPr>
        <w:tblStyle w:val="4"/>
        <w:tblW w:w="10065" w:type="dxa"/>
        <w:tblInd w:w="15" w:type="dxa"/>
        <w:tblLayout w:type="fixed"/>
        <w:tblCellMar>
          <w:top w:w="0" w:type="dxa"/>
          <w:left w:w="15" w:type="dxa"/>
          <w:bottom w:w="0" w:type="dxa"/>
          <w:right w:w="15" w:type="dxa"/>
        </w:tblCellMar>
      </w:tblPr>
      <w:tblGrid>
        <w:gridCol w:w="793"/>
        <w:gridCol w:w="5233"/>
        <w:gridCol w:w="569"/>
        <w:gridCol w:w="967"/>
        <w:gridCol w:w="1422"/>
        <w:gridCol w:w="1081"/>
      </w:tblGrid>
      <w:tr w14:paraId="0865654E">
        <w:tblPrEx>
          <w:tblCellMar>
            <w:top w:w="0" w:type="dxa"/>
            <w:left w:w="15" w:type="dxa"/>
            <w:bottom w:w="0" w:type="dxa"/>
            <w:right w:w="15" w:type="dxa"/>
          </w:tblCellMar>
        </w:tblPrEx>
        <w:trPr>
          <w:trHeight w:val="438" w:hRule="exact"/>
        </w:trPr>
        <w:tc>
          <w:tcPr>
            <w:tcW w:w="793" w:type="dxa"/>
            <w:tcBorders>
              <w:top w:val="single" w:color="000000" w:sz="8" w:space="0"/>
              <w:left w:val="single" w:color="000000" w:sz="8" w:space="0"/>
              <w:bottom w:val="single" w:color="000000" w:sz="8" w:space="0"/>
              <w:right w:val="nil"/>
            </w:tcBorders>
            <w:vAlign w:val="center"/>
          </w:tcPr>
          <w:p w14:paraId="3E967577">
            <w:pPr>
              <w:keepNext w:val="0"/>
              <w:keepLines w:val="0"/>
              <w:widowControl w:val="0"/>
              <w:suppressLineNumbers w:val="0"/>
              <w:suppressAutoHyphens w:val="0"/>
              <w:autoSpaceDE w:val="0"/>
              <w:autoSpaceDN w:val="0"/>
              <w:adjustRightInd w:val="0"/>
              <w:spacing w:before="29" w:beforeAutospacing="0" w:afterAutospacing="0" w:line="161" w:lineRule="exact"/>
              <w:ind w:left="15" w:right="0"/>
              <w:jc w:val="center"/>
              <w:rPr>
                <w:rFonts w:ascii="Arial" w:hAnsi="Arial" w:cs="Arial" w:eastAsiaTheme="minorEastAsia"/>
                <w:b/>
                <w:bCs/>
                <w:i/>
                <w:iCs/>
                <w:color w:val="000000"/>
                <w:kern w:val="2"/>
                <w:sz w:val="14"/>
                <w:szCs w:val="14"/>
                <w:lang w:eastAsia="ru-RU"/>
              </w:rPr>
            </w:pPr>
            <w:r>
              <w:rPr>
                <w:rFonts w:ascii="Arial" w:hAnsi="Arial" w:cs="Arial" w:eastAsiaTheme="minorEastAsia"/>
                <w:b/>
                <w:bCs/>
                <w:i/>
                <w:iCs/>
                <w:color w:val="000000"/>
                <w:kern w:val="2"/>
                <w:sz w:val="14"/>
                <w:szCs w:val="14"/>
                <w:lang w:eastAsia="ru-RU"/>
              </w:rPr>
              <w:t>Артикул</w:t>
            </w:r>
          </w:p>
        </w:tc>
        <w:tc>
          <w:tcPr>
            <w:tcW w:w="5233" w:type="dxa"/>
            <w:tcBorders>
              <w:top w:val="single" w:color="000000" w:sz="8" w:space="0"/>
              <w:left w:val="single" w:color="000000" w:sz="8" w:space="0"/>
              <w:bottom w:val="single" w:color="000000" w:sz="8" w:space="0"/>
              <w:right w:val="nil"/>
            </w:tcBorders>
            <w:vAlign w:val="center"/>
          </w:tcPr>
          <w:p w14:paraId="2D2525F5">
            <w:pPr>
              <w:keepNext w:val="0"/>
              <w:keepLines w:val="0"/>
              <w:widowControl w:val="0"/>
              <w:suppressLineNumbers w:val="0"/>
              <w:suppressAutoHyphens w:val="0"/>
              <w:autoSpaceDE w:val="0"/>
              <w:autoSpaceDN w:val="0"/>
              <w:adjustRightInd w:val="0"/>
              <w:spacing w:before="29" w:beforeAutospacing="0" w:afterAutospacing="0" w:line="161" w:lineRule="exact"/>
              <w:ind w:left="15" w:right="0"/>
              <w:jc w:val="center"/>
              <w:rPr>
                <w:rFonts w:ascii="Arial" w:hAnsi="Arial" w:cs="Arial" w:eastAsiaTheme="minorEastAsia"/>
                <w:b/>
                <w:bCs/>
                <w:i/>
                <w:iCs/>
                <w:color w:val="000000"/>
                <w:kern w:val="2"/>
                <w:sz w:val="14"/>
                <w:szCs w:val="14"/>
                <w:lang w:eastAsia="ru-RU"/>
              </w:rPr>
            </w:pPr>
            <w:r>
              <w:rPr>
                <w:rFonts w:ascii="Arial" w:hAnsi="Arial" w:cs="Arial" w:eastAsiaTheme="minorEastAsia"/>
                <w:b/>
                <w:bCs/>
                <w:i/>
                <w:iCs/>
                <w:color w:val="000000"/>
                <w:kern w:val="2"/>
                <w:sz w:val="14"/>
                <w:szCs w:val="14"/>
                <w:lang w:eastAsia="ru-RU"/>
              </w:rPr>
              <w:t>Наименование товара</w:t>
            </w:r>
          </w:p>
        </w:tc>
        <w:tc>
          <w:tcPr>
            <w:tcW w:w="569" w:type="dxa"/>
            <w:tcBorders>
              <w:top w:val="single" w:color="000000" w:sz="8" w:space="0"/>
              <w:left w:val="single" w:color="000000" w:sz="8" w:space="0"/>
              <w:bottom w:val="single" w:color="000000" w:sz="8" w:space="0"/>
              <w:right w:val="nil"/>
            </w:tcBorders>
            <w:vAlign w:val="center"/>
          </w:tcPr>
          <w:p w14:paraId="052DE5AC">
            <w:pPr>
              <w:keepNext w:val="0"/>
              <w:keepLines w:val="0"/>
              <w:widowControl w:val="0"/>
              <w:suppressLineNumbers w:val="0"/>
              <w:suppressAutoHyphens w:val="0"/>
              <w:autoSpaceDE w:val="0"/>
              <w:autoSpaceDN w:val="0"/>
              <w:adjustRightInd w:val="0"/>
              <w:spacing w:before="29" w:beforeAutospacing="0" w:afterAutospacing="0" w:line="161" w:lineRule="exact"/>
              <w:ind w:left="15" w:right="0"/>
              <w:jc w:val="center"/>
              <w:rPr>
                <w:rFonts w:ascii="Arial" w:hAnsi="Arial" w:cs="Arial" w:eastAsiaTheme="minorEastAsia"/>
                <w:b/>
                <w:bCs/>
                <w:i/>
                <w:iCs/>
                <w:color w:val="000000"/>
                <w:kern w:val="2"/>
                <w:sz w:val="14"/>
                <w:szCs w:val="14"/>
                <w:lang w:eastAsia="ru-RU"/>
              </w:rPr>
            </w:pPr>
            <w:r>
              <w:rPr>
                <w:rFonts w:ascii="Arial" w:hAnsi="Arial" w:cs="Arial" w:eastAsiaTheme="minorEastAsia"/>
                <w:b/>
                <w:bCs/>
                <w:i/>
                <w:iCs/>
                <w:color w:val="000000"/>
                <w:kern w:val="2"/>
                <w:sz w:val="14"/>
                <w:szCs w:val="14"/>
                <w:lang w:eastAsia="ru-RU"/>
              </w:rPr>
              <w:t>Ед.</w:t>
            </w:r>
            <w:r>
              <w:rPr>
                <w:rFonts w:ascii="Arial" w:hAnsi="Arial" w:cs="Arial" w:eastAsiaTheme="minorEastAsia"/>
                <w:b/>
                <w:bCs/>
                <w:i/>
                <w:iCs/>
                <w:color w:val="000000"/>
                <w:kern w:val="2"/>
                <w:sz w:val="14"/>
                <w:szCs w:val="14"/>
                <w:lang w:eastAsia="ru-RU"/>
              </w:rPr>
              <w:br w:type="textWrapping"/>
            </w:r>
            <w:r>
              <w:rPr>
                <w:rFonts w:ascii="Arial" w:hAnsi="Arial" w:cs="Arial" w:eastAsiaTheme="minorEastAsia"/>
                <w:b/>
                <w:bCs/>
                <w:i/>
                <w:iCs/>
                <w:color w:val="000000"/>
                <w:kern w:val="2"/>
                <w:sz w:val="14"/>
                <w:szCs w:val="14"/>
                <w:lang w:eastAsia="ru-RU"/>
              </w:rPr>
              <w:t>изм.</w:t>
            </w:r>
          </w:p>
        </w:tc>
        <w:tc>
          <w:tcPr>
            <w:tcW w:w="967" w:type="dxa"/>
            <w:tcBorders>
              <w:top w:val="single" w:color="000000" w:sz="8" w:space="0"/>
              <w:left w:val="single" w:color="000000" w:sz="8" w:space="0"/>
              <w:bottom w:val="single" w:color="000000" w:sz="8" w:space="0"/>
              <w:right w:val="nil"/>
            </w:tcBorders>
            <w:vAlign w:val="center"/>
          </w:tcPr>
          <w:p w14:paraId="4CD0BDC4">
            <w:pPr>
              <w:keepNext w:val="0"/>
              <w:keepLines w:val="0"/>
              <w:widowControl w:val="0"/>
              <w:suppressLineNumbers w:val="0"/>
              <w:suppressAutoHyphens w:val="0"/>
              <w:autoSpaceDE w:val="0"/>
              <w:autoSpaceDN w:val="0"/>
              <w:adjustRightInd w:val="0"/>
              <w:spacing w:before="29" w:beforeAutospacing="0" w:afterAutospacing="0" w:line="161" w:lineRule="exact"/>
              <w:ind w:left="15" w:right="0"/>
              <w:jc w:val="center"/>
              <w:rPr>
                <w:rFonts w:ascii="Arial" w:hAnsi="Arial" w:cs="Arial" w:eastAsiaTheme="minorEastAsia"/>
                <w:b/>
                <w:bCs/>
                <w:i/>
                <w:iCs/>
                <w:color w:val="000000"/>
                <w:kern w:val="2"/>
                <w:sz w:val="14"/>
                <w:szCs w:val="14"/>
                <w:lang w:eastAsia="ru-RU"/>
              </w:rPr>
            </w:pPr>
            <w:r>
              <w:rPr>
                <w:rFonts w:ascii="Arial" w:hAnsi="Arial" w:cs="Arial" w:eastAsiaTheme="minorEastAsia"/>
                <w:b/>
                <w:bCs/>
                <w:i/>
                <w:iCs/>
                <w:color w:val="000000"/>
                <w:kern w:val="2"/>
                <w:sz w:val="14"/>
                <w:szCs w:val="14"/>
                <w:lang w:eastAsia="ru-RU"/>
              </w:rPr>
              <w:t>Количество</w:t>
            </w:r>
          </w:p>
        </w:tc>
        <w:tc>
          <w:tcPr>
            <w:tcW w:w="1422" w:type="dxa"/>
            <w:tcBorders>
              <w:top w:val="single" w:color="000000" w:sz="8" w:space="0"/>
              <w:left w:val="single" w:color="000000" w:sz="8" w:space="0"/>
              <w:bottom w:val="single" w:color="000000" w:sz="8" w:space="0"/>
              <w:right w:val="nil"/>
            </w:tcBorders>
            <w:vAlign w:val="center"/>
          </w:tcPr>
          <w:p w14:paraId="7F0CF093">
            <w:pPr>
              <w:keepNext w:val="0"/>
              <w:keepLines w:val="0"/>
              <w:widowControl w:val="0"/>
              <w:suppressLineNumbers w:val="0"/>
              <w:suppressAutoHyphens w:val="0"/>
              <w:autoSpaceDE w:val="0"/>
              <w:autoSpaceDN w:val="0"/>
              <w:adjustRightInd w:val="0"/>
              <w:spacing w:before="29" w:beforeAutospacing="0" w:afterAutospacing="0" w:line="161" w:lineRule="exact"/>
              <w:ind w:left="15" w:right="0"/>
              <w:jc w:val="center"/>
              <w:rPr>
                <w:rFonts w:ascii="Arial" w:hAnsi="Arial" w:cs="Arial" w:eastAsiaTheme="minorEastAsia"/>
                <w:b/>
                <w:bCs/>
                <w:i/>
                <w:iCs/>
                <w:color w:val="000000"/>
                <w:kern w:val="2"/>
                <w:sz w:val="14"/>
                <w:szCs w:val="14"/>
                <w:lang w:eastAsia="ru-RU"/>
              </w:rPr>
            </w:pPr>
            <w:r>
              <w:rPr>
                <w:rFonts w:ascii="Arial" w:hAnsi="Arial" w:cs="Arial" w:eastAsiaTheme="minorEastAsia"/>
                <w:b/>
                <w:bCs/>
                <w:i/>
                <w:iCs/>
                <w:color w:val="000000"/>
                <w:kern w:val="2"/>
                <w:sz w:val="14"/>
                <w:szCs w:val="14"/>
                <w:lang w:eastAsia="ru-RU"/>
              </w:rPr>
              <w:t>Цена с НДС</w:t>
            </w:r>
            <w:r>
              <w:rPr>
                <w:rFonts w:ascii="Arial" w:hAnsi="Arial" w:cs="Arial" w:eastAsiaTheme="minorEastAsia"/>
                <w:b/>
                <w:bCs/>
                <w:i/>
                <w:iCs/>
                <w:color w:val="000000"/>
                <w:kern w:val="2"/>
                <w:sz w:val="14"/>
                <w:szCs w:val="14"/>
                <w:lang w:eastAsia="ru-RU"/>
              </w:rPr>
              <w:br w:type="textWrapping"/>
            </w:r>
            <w:r>
              <w:rPr>
                <w:rFonts w:ascii="Arial" w:hAnsi="Arial" w:cs="Arial" w:eastAsiaTheme="minorEastAsia"/>
                <w:b/>
                <w:bCs/>
                <w:i/>
                <w:iCs/>
                <w:color w:val="000000"/>
                <w:kern w:val="2"/>
                <w:sz w:val="14"/>
                <w:szCs w:val="14"/>
                <w:lang w:eastAsia="ru-RU"/>
              </w:rPr>
              <w:t>РУБ</w:t>
            </w:r>
          </w:p>
        </w:tc>
        <w:tc>
          <w:tcPr>
            <w:tcW w:w="1081" w:type="dxa"/>
            <w:tcBorders>
              <w:top w:val="single" w:color="000000" w:sz="8" w:space="0"/>
              <w:left w:val="single" w:color="000000" w:sz="8" w:space="0"/>
              <w:bottom w:val="single" w:color="000000" w:sz="8" w:space="0"/>
              <w:right w:val="single" w:color="000000" w:sz="8" w:space="0"/>
            </w:tcBorders>
            <w:vAlign w:val="center"/>
          </w:tcPr>
          <w:p w14:paraId="2E763895">
            <w:pPr>
              <w:keepNext w:val="0"/>
              <w:keepLines w:val="0"/>
              <w:widowControl w:val="0"/>
              <w:suppressLineNumbers w:val="0"/>
              <w:suppressAutoHyphens w:val="0"/>
              <w:autoSpaceDE w:val="0"/>
              <w:autoSpaceDN w:val="0"/>
              <w:adjustRightInd w:val="0"/>
              <w:spacing w:before="29" w:beforeAutospacing="0" w:afterAutospacing="0" w:line="161" w:lineRule="exact"/>
              <w:ind w:left="15" w:right="0"/>
              <w:jc w:val="center"/>
              <w:rPr>
                <w:rFonts w:ascii="Arial" w:hAnsi="Arial" w:cs="Arial" w:eastAsiaTheme="minorEastAsia"/>
                <w:b/>
                <w:bCs/>
                <w:i/>
                <w:iCs/>
                <w:color w:val="000000"/>
                <w:kern w:val="2"/>
                <w:sz w:val="14"/>
                <w:szCs w:val="14"/>
                <w:lang w:eastAsia="ru-RU"/>
              </w:rPr>
            </w:pPr>
            <w:r>
              <w:rPr>
                <w:rFonts w:ascii="Arial" w:hAnsi="Arial" w:cs="Arial" w:eastAsiaTheme="minorEastAsia"/>
                <w:b/>
                <w:bCs/>
                <w:i/>
                <w:iCs/>
                <w:color w:val="000000"/>
                <w:kern w:val="2"/>
                <w:sz w:val="14"/>
                <w:szCs w:val="14"/>
                <w:lang w:eastAsia="ru-RU"/>
              </w:rPr>
              <w:t>Сумма с НДС</w:t>
            </w:r>
            <w:r>
              <w:rPr>
                <w:rFonts w:ascii="Arial" w:hAnsi="Arial" w:cs="Arial" w:eastAsiaTheme="minorEastAsia"/>
                <w:b/>
                <w:bCs/>
                <w:i/>
                <w:iCs/>
                <w:color w:val="000000"/>
                <w:kern w:val="2"/>
                <w:sz w:val="14"/>
                <w:szCs w:val="14"/>
                <w:lang w:eastAsia="ru-RU"/>
              </w:rPr>
              <w:br w:type="textWrapping"/>
            </w:r>
            <w:r>
              <w:rPr>
                <w:rFonts w:ascii="Arial" w:hAnsi="Arial" w:cs="Arial" w:eastAsiaTheme="minorEastAsia"/>
                <w:b/>
                <w:bCs/>
                <w:i/>
                <w:iCs/>
                <w:color w:val="000000"/>
                <w:kern w:val="2"/>
                <w:sz w:val="14"/>
                <w:szCs w:val="14"/>
                <w:lang w:eastAsia="ru-RU"/>
              </w:rPr>
              <w:t>РУБ</w:t>
            </w:r>
          </w:p>
        </w:tc>
      </w:tr>
      <w:tr w14:paraId="3BE93047">
        <w:tblPrEx>
          <w:tblCellMar>
            <w:top w:w="0" w:type="dxa"/>
            <w:left w:w="15" w:type="dxa"/>
            <w:bottom w:w="0" w:type="dxa"/>
            <w:right w:w="15" w:type="dxa"/>
          </w:tblCellMar>
        </w:tblPrEx>
        <w:trPr>
          <w:trHeight w:val="1484" w:hRule="exact"/>
        </w:trPr>
        <w:tc>
          <w:tcPr>
            <w:tcW w:w="793" w:type="dxa"/>
            <w:tcBorders>
              <w:top w:val="single" w:color="000000" w:sz="4" w:space="0"/>
              <w:left w:val="single" w:color="000000" w:sz="4" w:space="0"/>
              <w:bottom w:val="single" w:color="000000" w:sz="4" w:space="0"/>
              <w:right w:val="nil"/>
            </w:tcBorders>
            <w:vAlign w:val="center"/>
          </w:tcPr>
          <w:p w14:paraId="34EC0527">
            <w:pPr>
              <w:keepNext w:val="0"/>
              <w:keepLines w:val="0"/>
              <w:widowControl w:val="0"/>
              <w:suppressLineNumbers w:val="0"/>
              <w:suppressAutoHyphens w:val="0"/>
              <w:autoSpaceDE w:val="0"/>
              <w:autoSpaceDN w:val="0"/>
              <w:adjustRightInd w:val="0"/>
              <w:spacing w:before="29" w:beforeAutospacing="0" w:afterAutospacing="0" w:line="199" w:lineRule="exact"/>
              <w:ind w:left="15" w:right="0"/>
              <w:jc w:val="center"/>
              <w:rPr>
                <w:rFonts w:hint="default" w:ascii="Times New Roman" w:hAnsi="Times New Roman" w:cs="Times New Roman" w:eastAsiaTheme="minorEastAsia"/>
                <w:b/>
                <w:bCs/>
                <w:color w:val="000000"/>
                <w:kern w:val="2"/>
                <w:sz w:val="18"/>
                <w:szCs w:val="18"/>
                <w:lang w:val="en-US" w:eastAsia="ru-RU"/>
              </w:rPr>
            </w:pPr>
            <w:r>
              <w:rPr>
                <w:rFonts w:hint="default" w:ascii="Times New Roman" w:hAnsi="Times New Roman" w:cs="Times New Roman" w:eastAsiaTheme="minorEastAsia"/>
                <w:b/>
                <w:bCs/>
                <w:color w:val="000000"/>
                <w:kern w:val="2"/>
                <w:sz w:val="18"/>
                <w:szCs w:val="18"/>
                <w:lang w:val="en-US" w:eastAsia="ru-RU"/>
              </w:rPr>
              <w:t>1</w:t>
            </w:r>
          </w:p>
        </w:tc>
        <w:tc>
          <w:tcPr>
            <w:tcW w:w="5233" w:type="dxa"/>
            <w:tcBorders>
              <w:top w:val="single" w:color="000000" w:sz="4" w:space="0"/>
              <w:left w:val="single" w:color="000000" w:sz="4" w:space="0"/>
              <w:bottom w:val="single" w:color="000000" w:sz="4" w:space="0"/>
              <w:right w:val="nil"/>
            </w:tcBorders>
            <w:vAlign w:val="center"/>
          </w:tcPr>
          <w:p w14:paraId="5D8E7C43">
            <w:pPr>
              <w:keepNext w:val="0"/>
              <w:keepLines w:val="0"/>
              <w:widowControl w:val="0"/>
              <w:suppressLineNumbers w:val="0"/>
              <w:suppressAutoHyphens w:val="0"/>
              <w:autoSpaceDE w:val="0"/>
              <w:autoSpaceDN w:val="0"/>
              <w:adjustRightInd w:val="0"/>
              <w:spacing w:before="29" w:beforeAutospacing="0" w:afterAutospacing="0" w:line="199" w:lineRule="exact"/>
              <w:ind w:left="15" w:right="0"/>
              <w:rPr>
                <w:rFonts w:hint="default" w:ascii="Times New Roman" w:hAnsi="Times New Roman" w:cs="Times New Roman" w:eastAsiaTheme="minorEastAsia"/>
                <w:color w:val="000000"/>
                <w:kern w:val="2"/>
                <w:sz w:val="18"/>
                <w:szCs w:val="18"/>
                <w:lang w:eastAsia="ru-RU"/>
              </w:rPr>
            </w:pPr>
            <w:r>
              <w:rPr>
                <w:rFonts w:hint="default" w:cs="Times New Roman" w:eastAsiaTheme="minorEastAsia"/>
                <w:color w:val="000000"/>
                <w:kern w:val="2"/>
                <w:sz w:val="18"/>
                <w:szCs w:val="18"/>
                <w:lang w:val="en-US" w:eastAsia="ru-RU"/>
              </w:rPr>
              <w:t xml:space="preserve"> </w:t>
            </w:r>
          </w:p>
        </w:tc>
        <w:tc>
          <w:tcPr>
            <w:tcW w:w="569" w:type="dxa"/>
            <w:tcBorders>
              <w:top w:val="single" w:color="000000" w:sz="4" w:space="0"/>
              <w:left w:val="single" w:color="000000" w:sz="4" w:space="0"/>
              <w:bottom w:val="single" w:color="000000" w:sz="4" w:space="0"/>
              <w:right w:val="nil"/>
            </w:tcBorders>
            <w:vAlign w:val="center"/>
          </w:tcPr>
          <w:p w14:paraId="3E42010A">
            <w:pPr>
              <w:keepNext w:val="0"/>
              <w:keepLines w:val="0"/>
              <w:widowControl w:val="0"/>
              <w:suppressLineNumbers w:val="0"/>
              <w:suppressAutoHyphens w:val="0"/>
              <w:autoSpaceDE w:val="0"/>
              <w:autoSpaceDN w:val="0"/>
              <w:adjustRightInd w:val="0"/>
              <w:spacing w:before="29" w:beforeAutospacing="0" w:afterAutospacing="0" w:line="199" w:lineRule="exact"/>
              <w:ind w:left="15" w:right="0"/>
              <w:jc w:val="center"/>
              <w:rPr>
                <w:rFonts w:hint="default" w:ascii="Times New Roman" w:hAnsi="Times New Roman" w:cs="Times New Roman" w:eastAsiaTheme="minorEastAsia"/>
                <w:color w:val="000000"/>
                <w:kern w:val="2"/>
                <w:sz w:val="18"/>
                <w:szCs w:val="18"/>
                <w:lang w:val="en-US" w:eastAsia="ru-RU"/>
              </w:rPr>
            </w:pPr>
            <w:r>
              <w:rPr>
                <w:rFonts w:hint="default" w:ascii="Times New Roman" w:hAnsi="Times New Roman" w:cs="Times New Roman" w:eastAsiaTheme="minorEastAsia"/>
                <w:color w:val="000000"/>
                <w:kern w:val="2"/>
                <w:sz w:val="18"/>
                <w:szCs w:val="18"/>
                <w:lang w:eastAsia="ru-RU"/>
              </w:rPr>
              <w:t>Шт</w:t>
            </w:r>
            <w:r>
              <w:rPr>
                <w:rFonts w:hint="default" w:ascii="Times New Roman" w:hAnsi="Times New Roman" w:cs="Times New Roman" w:eastAsiaTheme="minorEastAsia"/>
                <w:color w:val="000000"/>
                <w:kern w:val="2"/>
                <w:sz w:val="18"/>
                <w:szCs w:val="18"/>
                <w:lang w:val="en-US" w:eastAsia="ru-RU"/>
              </w:rPr>
              <w:t>.</w:t>
            </w:r>
          </w:p>
        </w:tc>
        <w:tc>
          <w:tcPr>
            <w:tcW w:w="967" w:type="dxa"/>
            <w:tcBorders>
              <w:top w:val="single" w:color="000000" w:sz="4" w:space="0"/>
              <w:left w:val="single" w:color="000000" w:sz="4" w:space="0"/>
              <w:bottom w:val="single" w:color="000000" w:sz="4" w:space="0"/>
              <w:right w:val="nil"/>
            </w:tcBorders>
            <w:vAlign w:val="center"/>
          </w:tcPr>
          <w:p w14:paraId="052EA94A">
            <w:pPr>
              <w:keepNext w:val="0"/>
              <w:keepLines w:val="0"/>
              <w:widowControl w:val="0"/>
              <w:suppressLineNumbers w:val="0"/>
              <w:suppressAutoHyphens w:val="0"/>
              <w:autoSpaceDE w:val="0"/>
              <w:autoSpaceDN w:val="0"/>
              <w:adjustRightInd w:val="0"/>
              <w:spacing w:before="29" w:beforeAutospacing="0" w:afterAutospacing="0" w:line="218" w:lineRule="exact"/>
              <w:ind w:left="15" w:right="0"/>
              <w:jc w:val="center"/>
              <w:rPr>
                <w:rFonts w:hint="default" w:ascii="Times New Roman" w:hAnsi="Times New Roman" w:cs="Times New Roman" w:eastAsiaTheme="minorEastAsia"/>
                <w:color w:val="000000"/>
                <w:kern w:val="2"/>
                <w:sz w:val="20"/>
                <w:szCs w:val="20"/>
                <w:lang w:val="en-US" w:eastAsia="ru-RU"/>
              </w:rPr>
            </w:pPr>
            <w:r>
              <w:rPr>
                <w:rFonts w:hint="default" w:cs="Times New Roman" w:eastAsiaTheme="minorEastAsia"/>
                <w:color w:val="000000"/>
                <w:kern w:val="2"/>
                <w:sz w:val="20"/>
                <w:szCs w:val="20"/>
                <w:lang w:val="en-US" w:eastAsia="ru-RU"/>
              </w:rPr>
              <w:t xml:space="preserve"> </w:t>
            </w:r>
          </w:p>
        </w:tc>
        <w:tc>
          <w:tcPr>
            <w:tcW w:w="1422" w:type="dxa"/>
            <w:tcBorders>
              <w:top w:val="single" w:color="000000" w:sz="4" w:space="0"/>
              <w:left w:val="single" w:color="000000" w:sz="4" w:space="0"/>
              <w:bottom w:val="single" w:color="000000" w:sz="4" w:space="0"/>
              <w:right w:val="nil"/>
            </w:tcBorders>
            <w:vAlign w:val="center"/>
          </w:tcPr>
          <w:p w14:paraId="6A212863">
            <w:pPr>
              <w:keepNext w:val="0"/>
              <w:keepLines w:val="0"/>
              <w:widowControl w:val="0"/>
              <w:suppressLineNumbers w:val="0"/>
              <w:suppressAutoHyphens w:val="0"/>
              <w:autoSpaceDE w:val="0"/>
              <w:autoSpaceDN w:val="0"/>
              <w:adjustRightInd w:val="0"/>
              <w:spacing w:before="29" w:beforeAutospacing="0" w:afterAutospacing="0" w:line="218" w:lineRule="exact"/>
              <w:ind w:left="15" w:right="0"/>
              <w:jc w:val="center"/>
              <w:rPr>
                <w:rFonts w:hint="default" w:ascii="Times New Roman" w:hAnsi="Times New Roman" w:cs="Times New Roman" w:eastAsiaTheme="minorEastAsia"/>
                <w:color w:val="000000"/>
                <w:kern w:val="2"/>
                <w:sz w:val="20"/>
                <w:szCs w:val="20"/>
                <w:lang w:val="en-US" w:eastAsia="ru-RU"/>
              </w:rPr>
            </w:pPr>
            <w:r>
              <w:rPr>
                <w:rFonts w:hint="default" w:cs="Times New Roman" w:eastAsiaTheme="minorEastAsia"/>
                <w:color w:val="000000"/>
                <w:kern w:val="2"/>
                <w:sz w:val="20"/>
                <w:szCs w:val="20"/>
                <w:lang w:val="en-US" w:eastAsia="ru-RU"/>
              </w:rPr>
              <w:t xml:space="preserve"> </w:t>
            </w:r>
          </w:p>
        </w:tc>
        <w:tc>
          <w:tcPr>
            <w:tcW w:w="1081" w:type="dxa"/>
            <w:tcBorders>
              <w:top w:val="single" w:color="000000" w:sz="4" w:space="0"/>
              <w:left w:val="single" w:color="000000" w:sz="4" w:space="0"/>
              <w:bottom w:val="single" w:color="000000" w:sz="4" w:space="0"/>
              <w:right w:val="single" w:color="000000" w:sz="4" w:space="0"/>
            </w:tcBorders>
            <w:vAlign w:val="center"/>
          </w:tcPr>
          <w:p w14:paraId="15175A20">
            <w:pPr>
              <w:keepNext w:val="0"/>
              <w:keepLines w:val="0"/>
              <w:widowControl w:val="0"/>
              <w:suppressLineNumbers w:val="0"/>
              <w:suppressAutoHyphens w:val="0"/>
              <w:autoSpaceDE w:val="0"/>
              <w:autoSpaceDN w:val="0"/>
              <w:adjustRightInd w:val="0"/>
              <w:spacing w:before="29" w:beforeAutospacing="0" w:afterAutospacing="0" w:line="218" w:lineRule="exact"/>
              <w:ind w:left="15" w:right="0"/>
              <w:jc w:val="center"/>
              <w:rPr>
                <w:rFonts w:hint="default" w:ascii="Times New Roman" w:hAnsi="Times New Roman" w:cs="Times New Roman" w:eastAsiaTheme="minorEastAsia"/>
                <w:color w:val="000000"/>
                <w:kern w:val="2"/>
                <w:sz w:val="20"/>
                <w:szCs w:val="20"/>
                <w:lang w:val="en-US" w:eastAsia="ru-RU"/>
              </w:rPr>
            </w:pPr>
            <w:r>
              <w:rPr>
                <w:rFonts w:hint="default" w:cs="Times New Roman" w:eastAsiaTheme="minorEastAsia"/>
                <w:color w:val="000000"/>
                <w:kern w:val="2"/>
                <w:sz w:val="20"/>
                <w:szCs w:val="20"/>
                <w:lang w:val="en-US" w:eastAsia="ru-RU"/>
              </w:rPr>
              <w:t xml:space="preserve"> </w:t>
            </w:r>
          </w:p>
        </w:tc>
      </w:tr>
      <w:tr w14:paraId="4819CB53">
        <w:tblPrEx>
          <w:tblCellMar>
            <w:top w:w="0" w:type="dxa"/>
            <w:left w:w="15" w:type="dxa"/>
            <w:bottom w:w="0" w:type="dxa"/>
            <w:right w:w="15" w:type="dxa"/>
          </w:tblCellMar>
        </w:tblPrEx>
        <w:trPr>
          <w:trHeight w:val="435" w:hRule="exact"/>
        </w:trPr>
        <w:tc>
          <w:tcPr>
            <w:tcW w:w="793" w:type="dxa"/>
            <w:tcBorders>
              <w:top w:val="single" w:color="000000" w:sz="4" w:space="0"/>
              <w:left w:val="single" w:color="000000" w:sz="4" w:space="0"/>
              <w:bottom w:val="single" w:color="000000" w:sz="4" w:space="0"/>
              <w:right w:val="nil"/>
            </w:tcBorders>
            <w:vAlign w:val="center"/>
          </w:tcPr>
          <w:p w14:paraId="7BEDE589">
            <w:pPr>
              <w:keepNext w:val="0"/>
              <w:keepLines w:val="0"/>
              <w:widowControl w:val="0"/>
              <w:suppressLineNumbers w:val="0"/>
              <w:suppressAutoHyphens w:val="0"/>
              <w:autoSpaceDE w:val="0"/>
              <w:autoSpaceDN w:val="0"/>
              <w:adjustRightInd w:val="0"/>
              <w:spacing w:before="29" w:beforeAutospacing="0" w:afterAutospacing="0" w:line="199" w:lineRule="exact"/>
              <w:ind w:left="15" w:right="0"/>
              <w:jc w:val="center"/>
              <w:rPr>
                <w:rFonts w:ascii="Arial" w:hAnsi="Arial" w:cs="Arial" w:eastAsiaTheme="minorEastAsia"/>
                <w:b/>
                <w:bCs/>
                <w:color w:val="000000"/>
                <w:kern w:val="2"/>
                <w:sz w:val="18"/>
                <w:szCs w:val="18"/>
                <w:lang w:eastAsia="ru-RU"/>
              </w:rPr>
            </w:pPr>
          </w:p>
        </w:tc>
        <w:tc>
          <w:tcPr>
            <w:tcW w:w="5233" w:type="dxa"/>
            <w:tcBorders>
              <w:top w:val="single" w:color="000000" w:sz="4" w:space="0"/>
              <w:left w:val="single" w:color="000000" w:sz="4" w:space="0"/>
              <w:bottom w:val="single" w:color="000000" w:sz="4" w:space="0"/>
              <w:right w:val="nil"/>
            </w:tcBorders>
            <w:vAlign w:val="center"/>
          </w:tcPr>
          <w:p w14:paraId="708BBF7D">
            <w:pPr>
              <w:keepNext w:val="0"/>
              <w:keepLines w:val="0"/>
              <w:widowControl w:val="0"/>
              <w:suppressLineNumbers w:val="0"/>
              <w:suppressAutoHyphens w:val="0"/>
              <w:autoSpaceDE w:val="0"/>
              <w:autoSpaceDN w:val="0"/>
              <w:adjustRightInd w:val="0"/>
              <w:spacing w:before="29" w:beforeAutospacing="0" w:afterAutospacing="0" w:line="199" w:lineRule="exact"/>
              <w:ind w:left="15" w:right="0"/>
              <w:rPr>
                <w:rFonts w:ascii="Arial" w:hAnsi="Arial" w:cs="Arial" w:eastAsiaTheme="minorEastAsia"/>
                <w:color w:val="000000"/>
                <w:kern w:val="2"/>
                <w:sz w:val="18"/>
                <w:szCs w:val="18"/>
                <w:lang w:eastAsia="ru-RU"/>
              </w:rPr>
            </w:pPr>
          </w:p>
        </w:tc>
        <w:tc>
          <w:tcPr>
            <w:tcW w:w="569" w:type="dxa"/>
            <w:tcBorders>
              <w:top w:val="single" w:color="000000" w:sz="4" w:space="0"/>
              <w:left w:val="single" w:color="000000" w:sz="4" w:space="0"/>
              <w:bottom w:val="single" w:color="000000" w:sz="4" w:space="0"/>
              <w:right w:val="nil"/>
            </w:tcBorders>
            <w:vAlign w:val="center"/>
          </w:tcPr>
          <w:p w14:paraId="3C3E0F07">
            <w:pPr>
              <w:keepNext w:val="0"/>
              <w:keepLines w:val="0"/>
              <w:widowControl w:val="0"/>
              <w:suppressLineNumbers w:val="0"/>
              <w:suppressAutoHyphens w:val="0"/>
              <w:autoSpaceDE w:val="0"/>
              <w:autoSpaceDN w:val="0"/>
              <w:adjustRightInd w:val="0"/>
              <w:spacing w:before="29" w:beforeAutospacing="0" w:afterAutospacing="0" w:line="199" w:lineRule="exact"/>
              <w:ind w:left="15" w:right="0"/>
              <w:jc w:val="center"/>
              <w:rPr>
                <w:rFonts w:ascii="Arial" w:hAnsi="Arial" w:cs="Arial" w:eastAsiaTheme="minorEastAsia"/>
                <w:color w:val="000000"/>
                <w:kern w:val="2"/>
                <w:sz w:val="18"/>
                <w:szCs w:val="18"/>
                <w:lang w:eastAsia="ru-RU"/>
              </w:rPr>
            </w:pPr>
          </w:p>
        </w:tc>
        <w:tc>
          <w:tcPr>
            <w:tcW w:w="967" w:type="dxa"/>
            <w:tcBorders>
              <w:top w:val="single" w:color="000000" w:sz="4" w:space="0"/>
              <w:left w:val="single" w:color="000000" w:sz="4" w:space="0"/>
              <w:bottom w:val="single" w:color="000000" w:sz="4" w:space="0"/>
              <w:right w:val="nil"/>
            </w:tcBorders>
            <w:vAlign w:val="center"/>
          </w:tcPr>
          <w:p w14:paraId="33D359AF">
            <w:pPr>
              <w:keepNext w:val="0"/>
              <w:keepLines w:val="0"/>
              <w:widowControl w:val="0"/>
              <w:suppressLineNumbers w:val="0"/>
              <w:suppressAutoHyphens w:val="0"/>
              <w:autoSpaceDE w:val="0"/>
              <w:autoSpaceDN w:val="0"/>
              <w:adjustRightInd w:val="0"/>
              <w:spacing w:before="29" w:beforeAutospacing="0" w:afterAutospacing="0" w:line="218" w:lineRule="exact"/>
              <w:ind w:left="15" w:right="0"/>
              <w:jc w:val="right"/>
              <w:rPr>
                <w:rFonts w:ascii="Arial" w:hAnsi="Arial" w:cs="Arial" w:eastAsiaTheme="minorEastAsia"/>
                <w:color w:val="000000"/>
                <w:kern w:val="2"/>
                <w:sz w:val="20"/>
                <w:szCs w:val="20"/>
                <w:lang w:eastAsia="ru-RU"/>
              </w:rPr>
            </w:pPr>
          </w:p>
        </w:tc>
        <w:tc>
          <w:tcPr>
            <w:tcW w:w="1422" w:type="dxa"/>
            <w:tcBorders>
              <w:top w:val="single" w:color="000000" w:sz="4" w:space="0"/>
              <w:left w:val="single" w:color="000000" w:sz="4" w:space="0"/>
              <w:bottom w:val="single" w:color="000000" w:sz="4" w:space="0"/>
              <w:right w:val="nil"/>
            </w:tcBorders>
            <w:vAlign w:val="center"/>
          </w:tcPr>
          <w:p w14:paraId="4E2455C1">
            <w:pPr>
              <w:keepNext w:val="0"/>
              <w:keepLines w:val="0"/>
              <w:widowControl w:val="0"/>
              <w:suppressLineNumbers w:val="0"/>
              <w:suppressAutoHyphens w:val="0"/>
              <w:autoSpaceDE w:val="0"/>
              <w:autoSpaceDN w:val="0"/>
              <w:adjustRightInd w:val="0"/>
              <w:spacing w:before="29" w:beforeAutospacing="0" w:afterAutospacing="0" w:line="218" w:lineRule="exact"/>
              <w:ind w:left="15" w:right="0"/>
              <w:jc w:val="right"/>
              <w:rPr>
                <w:rFonts w:ascii="Arial" w:hAnsi="Arial" w:cs="Arial" w:eastAsiaTheme="minorEastAsia"/>
                <w:color w:val="000000"/>
                <w:kern w:val="2"/>
                <w:sz w:val="20"/>
                <w:szCs w:val="20"/>
                <w:lang w:eastAsia="ru-RU"/>
              </w:rPr>
            </w:pPr>
          </w:p>
        </w:tc>
        <w:tc>
          <w:tcPr>
            <w:tcW w:w="1081" w:type="dxa"/>
            <w:tcBorders>
              <w:top w:val="single" w:color="000000" w:sz="4" w:space="0"/>
              <w:left w:val="single" w:color="000000" w:sz="4" w:space="0"/>
              <w:bottom w:val="single" w:color="000000" w:sz="4" w:space="0"/>
              <w:right w:val="single" w:color="000000" w:sz="4" w:space="0"/>
            </w:tcBorders>
            <w:vAlign w:val="center"/>
          </w:tcPr>
          <w:p w14:paraId="62FABC61">
            <w:pPr>
              <w:keepNext w:val="0"/>
              <w:keepLines w:val="0"/>
              <w:widowControl w:val="0"/>
              <w:suppressLineNumbers w:val="0"/>
              <w:suppressAutoHyphens w:val="0"/>
              <w:autoSpaceDE w:val="0"/>
              <w:autoSpaceDN w:val="0"/>
              <w:adjustRightInd w:val="0"/>
              <w:spacing w:before="29" w:beforeAutospacing="0" w:afterAutospacing="0" w:line="218" w:lineRule="exact"/>
              <w:ind w:left="15" w:right="0"/>
              <w:jc w:val="right"/>
              <w:rPr>
                <w:rFonts w:ascii="Arial" w:hAnsi="Arial" w:cs="Arial" w:eastAsiaTheme="minorEastAsia"/>
                <w:color w:val="000000"/>
                <w:kern w:val="2"/>
                <w:sz w:val="20"/>
                <w:szCs w:val="20"/>
                <w:lang w:eastAsia="ru-RU"/>
              </w:rPr>
            </w:pPr>
          </w:p>
        </w:tc>
      </w:tr>
      <w:tr w14:paraId="79285E0E">
        <w:tblPrEx>
          <w:tblCellMar>
            <w:top w:w="0" w:type="dxa"/>
            <w:left w:w="15" w:type="dxa"/>
            <w:bottom w:w="0" w:type="dxa"/>
            <w:right w:w="15" w:type="dxa"/>
          </w:tblCellMar>
        </w:tblPrEx>
        <w:trPr>
          <w:trHeight w:val="274" w:hRule="exact"/>
        </w:trPr>
        <w:tc>
          <w:tcPr>
            <w:tcW w:w="793" w:type="dxa"/>
            <w:tcBorders>
              <w:top w:val="single" w:color="000000" w:sz="4" w:space="0"/>
              <w:left w:val="single" w:color="000000" w:sz="4" w:space="0"/>
              <w:bottom w:val="single" w:color="000000" w:sz="4" w:space="0"/>
              <w:right w:val="nil"/>
            </w:tcBorders>
            <w:vAlign w:val="center"/>
          </w:tcPr>
          <w:p w14:paraId="209A132F">
            <w:pPr>
              <w:keepNext w:val="0"/>
              <w:keepLines w:val="0"/>
              <w:widowControl w:val="0"/>
              <w:suppressLineNumbers w:val="0"/>
              <w:suppressAutoHyphens w:val="0"/>
              <w:autoSpaceDE w:val="0"/>
              <w:autoSpaceDN w:val="0"/>
              <w:adjustRightInd w:val="0"/>
              <w:spacing w:before="29" w:beforeAutospacing="0" w:afterAutospacing="0" w:line="199" w:lineRule="exact"/>
              <w:ind w:left="15" w:right="0"/>
              <w:jc w:val="center"/>
              <w:rPr>
                <w:rFonts w:ascii="Arial" w:hAnsi="Arial" w:cs="Arial" w:eastAsiaTheme="minorEastAsia"/>
                <w:b/>
                <w:bCs/>
                <w:color w:val="000000"/>
                <w:kern w:val="2"/>
                <w:sz w:val="18"/>
                <w:szCs w:val="18"/>
                <w:lang w:eastAsia="ru-RU"/>
              </w:rPr>
            </w:pPr>
          </w:p>
        </w:tc>
        <w:tc>
          <w:tcPr>
            <w:tcW w:w="5233" w:type="dxa"/>
            <w:tcBorders>
              <w:top w:val="single" w:color="000000" w:sz="4" w:space="0"/>
              <w:left w:val="single" w:color="000000" w:sz="4" w:space="0"/>
              <w:bottom w:val="single" w:color="000000" w:sz="4" w:space="0"/>
              <w:right w:val="nil"/>
            </w:tcBorders>
            <w:vAlign w:val="center"/>
          </w:tcPr>
          <w:p w14:paraId="51DEB85B">
            <w:pPr>
              <w:keepNext w:val="0"/>
              <w:keepLines w:val="0"/>
              <w:widowControl w:val="0"/>
              <w:suppressLineNumbers w:val="0"/>
              <w:suppressAutoHyphens w:val="0"/>
              <w:autoSpaceDE w:val="0"/>
              <w:autoSpaceDN w:val="0"/>
              <w:adjustRightInd w:val="0"/>
              <w:spacing w:before="29" w:beforeAutospacing="0" w:afterAutospacing="0" w:line="199" w:lineRule="exact"/>
              <w:ind w:left="15" w:right="0"/>
              <w:rPr>
                <w:rFonts w:ascii="Arial" w:hAnsi="Arial" w:cs="Arial" w:eastAsiaTheme="minorEastAsia"/>
                <w:color w:val="000000"/>
                <w:kern w:val="2"/>
                <w:sz w:val="18"/>
                <w:szCs w:val="18"/>
                <w:lang w:eastAsia="ru-RU"/>
              </w:rPr>
            </w:pPr>
          </w:p>
        </w:tc>
        <w:tc>
          <w:tcPr>
            <w:tcW w:w="569" w:type="dxa"/>
            <w:tcBorders>
              <w:top w:val="single" w:color="000000" w:sz="4" w:space="0"/>
              <w:left w:val="single" w:color="000000" w:sz="4" w:space="0"/>
              <w:bottom w:val="single" w:color="000000" w:sz="4" w:space="0"/>
              <w:right w:val="nil"/>
            </w:tcBorders>
            <w:vAlign w:val="center"/>
          </w:tcPr>
          <w:p w14:paraId="6853636E">
            <w:pPr>
              <w:keepNext w:val="0"/>
              <w:keepLines w:val="0"/>
              <w:widowControl w:val="0"/>
              <w:suppressLineNumbers w:val="0"/>
              <w:suppressAutoHyphens w:val="0"/>
              <w:autoSpaceDE w:val="0"/>
              <w:autoSpaceDN w:val="0"/>
              <w:adjustRightInd w:val="0"/>
              <w:spacing w:before="29" w:beforeAutospacing="0" w:afterAutospacing="0" w:line="199" w:lineRule="exact"/>
              <w:ind w:left="15" w:right="0"/>
              <w:jc w:val="center"/>
              <w:rPr>
                <w:rFonts w:ascii="Arial" w:hAnsi="Arial" w:cs="Arial" w:eastAsiaTheme="minorEastAsia"/>
                <w:color w:val="000000"/>
                <w:kern w:val="2"/>
                <w:sz w:val="18"/>
                <w:szCs w:val="18"/>
                <w:lang w:eastAsia="ru-RU"/>
              </w:rPr>
            </w:pPr>
          </w:p>
        </w:tc>
        <w:tc>
          <w:tcPr>
            <w:tcW w:w="967" w:type="dxa"/>
            <w:tcBorders>
              <w:top w:val="single" w:color="000000" w:sz="4" w:space="0"/>
              <w:left w:val="single" w:color="000000" w:sz="4" w:space="0"/>
              <w:bottom w:val="single" w:color="000000" w:sz="4" w:space="0"/>
              <w:right w:val="nil"/>
            </w:tcBorders>
            <w:vAlign w:val="center"/>
          </w:tcPr>
          <w:p w14:paraId="621A7423">
            <w:pPr>
              <w:keepNext w:val="0"/>
              <w:keepLines w:val="0"/>
              <w:widowControl w:val="0"/>
              <w:suppressLineNumbers w:val="0"/>
              <w:suppressAutoHyphens w:val="0"/>
              <w:autoSpaceDE w:val="0"/>
              <w:autoSpaceDN w:val="0"/>
              <w:adjustRightInd w:val="0"/>
              <w:spacing w:before="29" w:beforeAutospacing="0" w:afterAutospacing="0" w:line="218" w:lineRule="exact"/>
              <w:ind w:left="15" w:right="0"/>
              <w:jc w:val="right"/>
              <w:rPr>
                <w:rFonts w:ascii="Arial" w:hAnsi="Arial" w:cs="Arial" w:eastAsiaTheme="minorEastAsia"/>
                <w:color w:val="000000"/>
                <w:kern w:val="2"/>
                <w:sz w:val="20"/>
                <w:szCs w:val="20"/>
                <w:lang w:eastAsia="ru-RU"/>
              </w:rPr>
            </w:pPr>
          </w:p>
        </w:tc>
        <w:tc>
          <w:tcPr>
            <w:tcW w:w="1422" w:type="dxa"/>
            <w:tcBorders>
              <w:top w:val="single" w:color="000000" w:sz="4" w:space="0"/>
              <w:left w:val="single" w:color="000000" w:sz="4" w:space="0"/>
              <w:bottom w:val="single" w:color="000000" w:sz="4" w:space="0"/>
              <w:right w:val="nil"/>
            </w:tcBorders>
            <w:vAlign w:val="center"/>
          </w:tcPr>
          <w:p w14:paraId="2BE64240">
            <w:pPr>
              <w:keepNext w:val="0"/>
              <w:keepLines w:val="0"/>
              <w:widowControl w:val="0"/>
              <w:suppressLineNumbers w:val="0"/>
              <w:suppressAutoHyphens w:val="0"/>
              <w:autoSpaceDE w:val="0"/>
              <w:autoSpaceDN w:val="0"/>
              <w:adjustRightInd w:val="0"/>
              <w:spacing w:before="29" w:beforeAutospacing="0" w:afterAutospacing="0" w:line="218" w:lineRule="exact"/>
              <w:ind w:left="15" w:right="0"/>
              <w:jc w:val="right"/>
              <w:rPr>
                <w:rFonts w:ascii="Arial" w:hAnsi="Arial" w:cs="Arial" w:eastAsiaTheme="minorEastAsia"/>
                <w:color w:val="000000"/>
                <w:kern w:val="2"/>
                <w:sz w:val="20"/>
                <w:szCs w:val="20"/>
                <w:lang w:eastAsia="ru-RU"/>
              </w:rPr>
            </w:pPr>
          </w:p>
        </w:tc>
        <w:tc>
          <w:tcPr>
            <w:tcW w:w="1081" w:type="dxa"/>
            <w:tcBorders>
              <w:top w:val="single" w:color="000000" w:sz="4" w:space="0"/>
              <w:left w:val="single" w:color="000000" w:sz="4" w:space="0"/>
              <w:bottom w:val="single" w:color="000000" w:sz="4" w:space="0"/>
              <w:right w:val="single" w:color="000000" w:sz="4" w:space="0"/>
            </w:tcBorders>
            <w:vAlign w:val="center"/>
          </w:tcPr>
          <w:p w14:paraId="3B885B6E">
            <w:pPr>
              <w:keepNext w:val="0"/>
              <w:keepLines w:val="0"/>
              <w:widowControl w:val="0"/>
              <w:suppressLineNumbers w:val="0"/>
              <w:suppressAutoHyphens w:val="0"/>
              <w:autoSpaceDE w:val="0"/>
              <w:autoSpaceDN w:val="0"/>
              <w:adjustRightInd w:val="0"/>
              <w:spacing w:before="29" w:beforeAutospacing="0" w:afterAutospacing="0" w:line="218" w:lineRule="exact"/>
              <w:ind w:left="15" w:right="0"/>
              <w:jc w:val="right"/>
              <w:rPr>
                <w:rFonts w:ascii="Arial" w:hAnsi="Arial" w:cs="Arial" w:eastAsiaTheme="minorEastAsia"/>
                <w:color w:val="000000"/>
                <w:kern w:val="2"/>
                <w:sz w:val="20"/>
                <w:szCs w:val="20"/>
                <w:lang w:eastAsia="ru-RU"/>
              </w:rPr>
            </w:pPr>
          </w:p>
        </w:tc>
      </w:tr>
      <w:tr w14:paraId="4ADA295B">
        <w:tblPrEx>
          <w:tblCellMar>
            <w:top w:w="0" w:type="dxa"/>
            <w:left w:w="15" w:type="dxa"/>
            <w:bottom w:w="0" w:type="dxa"/>
            <w:right w:w="15" w:type="dxa"/>
          </w:tblCellMar>
        </w:tblPrEx>
        <w:trPr>
          <w:trHeight w:val="274" w:hRule="exact"/>
        </w:trPr>
        <w:tc>
          <w:tcPr>
            <w:tcW w:w="8984" w:type="dxa"/>
            <w:gridSpan w:val="5"/>
            <w:tcBorders>
              <w:top w:val="single" w:color="000000" w:sz="4" w:space="0"/>
              <w:left w:val="single" w:color="000000" w:sz="4" w:space="0"/>
              <w:bottom w:val="single" w:color="000000" w:sz="4" w:space="0"/>
              <w:right w:val="single" w:color="000000" w:sz="4" w:space="0"/>
            </w:tcBorders>
            <w:vAlign w:val="center"/>
          </w:tcPr>
          <w:p w14:paraId="1CAD29C9">
            <w:pPr>
              <w:keepNext w:val="0"/>
              <w:keepLines w:val="0"/>
              <w:widowControl w:val="0"/>
              <w:suppressLineNumbers w:val="0"/>
              <w:suppressAutoHyphens w:val="0"/>
              <w:autoSpaceDE w:val="0"/>
              <w:autoSpaceDN w:val="0"/>
              <w:adjustRightInd w:val="0"/>
              <w:spacing w:before="29" w:beforeAutospacing="0" w:afterAutospacing="0" w:line="180" w:lineRule="exact"/>
              <w:ind w:left="15" w:right="0"/>
              <w:rPr>
                <w:rFonts w:ascii="Tahoma" w:hAnsi="Tahoma" w:cs="Tahoma" w:eastAsiaTheme="minorEastAsia"/>
                <w:kern w:val="2"/>
                <w:lang w:eastAsia="ru-RU"/>
              </w:rPr>
            </w:pPr>
          </w:p>
        </w:tc>
        <w:tc>
          <w:tcPr>
            <w:tcW w:w="1081" w:type="dxa"/>
            <w:vMerge w:val="restart"/>
            <w:tcBorders>
              <w:top w:val="single" w:color="000000" w:sz="8" w:space="0"/>
              <w:left w:val="single" w:color="000000" w:sz="8" w:space="0"/>
              <w:bottom w:val="single" w:color="000000" w:sz="8" w:space="0"/>
              <w:right w:val="single" w:color="000000" w:sz="8" w:space="0"/>
            </w:tcBorders>
            <w:vAlign w:val="center"/>
          </w:tcPr>
          <w:p w14:paraId="3A28D0AC">
            <w:pPr>
              <w:keepNext w:val="0"/>
              <w:keepLines w:val="0"/>
              <w:widowControl w:val="0"/>
              <w:suppressLineNumbers w:val="0"/>
              <w:suppressAutoHyphens w:val="0"/>
              <w:autoSpaceDE w:val="0"/>
              <w:autoSpaceDN w:val="0"/>
              <w:adjustRightInd w:val="0"/>
              <w:spacing w:before="29" w:beforeAutospacing="0" w:afterAutospacing="0" w:line="256" w:lineRule="exact"/>
              <w:ind w:left="15" w:right="0"/>
              <w:jc w:val="right"/>
              <w:rPr>
                <w:rFonts w:ascii="Arial" w:hAnsi="Arial" w:cs="Arial" w:eastAsiaTheme="minorEastAsia"/>
                <w:b/>
                <w:bCs/>
                <w:color w:val="000000"/>
                <w:kern w:val="2"/>
                <w:lang w:eastAsia="ru-RU"/>
              </w:rPr>
            </w:pPr>
          </w:p>
        </w:tc>
      </w:tr>
      <w:tr w14:paraId="031B578D">
        <w:tblPrEx>
          <w:tblCellMar>
            <w:top w:w="0" w:type="dxa"/>
            <w:left w:w="15" w:type="dxa"/>
            <w:bottom w:w="0" w:type="dxa"/>
            <w:right w:w="15" w:type="dxa"/>
          </w:tblCellMar>
        </w:tblPrEx>
        <w:trPr>
          <w:trHeight w:val="329" w:hRule="exact"/>
        </w:trPr>
        <w:tc>
          <w:tcPr>
            <w:tcW w:w="6026" w:type="dxa"/>
            <w:gridSpan w:val="2"/>
            <w:vMerge w:val="restart"/>
            <w:tcBorders>
              <w:top w:val="single" w:color="000000" w:sz="4" w:space="0"/>
              <w:left w:val="single" w:color="000000" w:sz="4" w:space="0"/>
              <w:bottom w:val="single" w:color="000000" w:sz="4" w:space="0"/>
              <w:right w:val="single" w:color="000000" w:sz="4" w:space="0"/>
            </w:tcBorders>
            <w:vAlign w:val="center"/>
          </w:tcPr>
          <w:p w14:paraId="2E715DDA">
            <w:pPr>
              <w:keepNext w:val="0"/>
              <w:keepLines w:val="0"/>
              <w:widowControl w:val="0"/>
              <w:suppressLineNumbers w:val="0"/>
              <w:suppressAutoHyphens w:val="0"/>
              <w:autoSpaceDE w:val="0"/>
              <w:autoSpaceDN w:val="0"/>
              <w:adjustRightInd w:val="0"/>
              <w:spacing w:before="29" w:beforeAutospacing="0" w:afterAutospacing="0" w:line="199" w:lineRule="exact"/>
              <w:ind w:left="15" w:right="0"/>
              <w:jc w:val="center"/>
              <w:rPr>
                <w:rFonts w:ascii="Tahoma" w:hAnsi="Tahoma" w:cs="Tahoma" w:eastAsiaTheme="minorEastAsia"/>
                <w:kern w:val="2"/>
                <w:lang w:eastAsia="ru-RU"/>
              </w:rPr>
            </w:pPr>
          </w:p>
        </w:tc>
        <w:tc>
          <w:tcPr>
            <w:tcW w:w="1536" w:type="dxa"/>
            <w:gridSpan w:val="2"/>
            <w:tcBorders>
              <w:top w:val="single" w:color="000000" w:sz="4" w:space="0"/>
              <w:left w:val="single" w:color="000000" w:sz="4" w:space="0"/>
              <w:bottom w:val="single" w:color="000000" w:sz="4" w:space="0"/>
              <w:right w:val="single" w:color="000000" w:sz="4" w:space="0"/>
            </w:tcBorders>
            <w:vAlign w:val="center"/>
          </w:tcPr>
          <w:p w14:paraId="4E2A4D36">
            <w:pPr>
              <w:keepNext w:val="0"/>
              <w:keepLines w:val="0"/>
              <w:widowControl w:val="0"/>
              <w:suppressLineNumbers w:val="0"/>
              <w:suppressAutoHyphens w:val="0"/>
              <w:autoSpaceDE w:val="0"/>
              <w:autoSpaceDN w:val="0"/>
              <w:adjustRightInd w:val="0"/>
              <w:spacing w:before="29" w:beforeAutospacing="0" w:afterAutospacing="0" w:line="180" w:lineRule="exact"/>
              <w:ind w:left="15" w:right="0"/>
              <w:jc w:val="right"/>
              <w:rPr>
                <w:rFonts w:ascii="Tahoma" w:hAnsi="Tahoma" w:cs="Tahoma" w:eastAsiaTheme="minorEastAsia"/>
                <w:kern w:val="2"/>
                <w:lang w:eastAsia="ru-RU"/>
              </w:rPr>
            </w:pPr>
            <w:r>
              <w:rPr>
                <w:rFonts w:ascii="Arial" w:hAnsi="Arial" w:cs="Arial" w:eastAsiaTheme="minorEastAsia"/>
                <w:i/>
                <w:iCs/>
                <w:color w:val="000000"/>
                <w:kern w:val="2"/>
                <w:sz w:val="16"/>
                <w:szCs w:val="16"/>
                <w:lang w:eastAsia="ru-RU"/>
              </w:rPr>
              <w:t>Сумма НДС (</w:t>
            </w:r>
            <w:r>
              <w:rPr>
                <w:rFonts w:ascii="Arial" w:hAnsi="Arial" w:cs="Arial" w:eastAsiaTheme="minorEastAsia"/>
                <w:b/>
                <w:bCs/>
                <w:i/>
                <w:iCs/>
                <w:color w:val="000000"/>
                <w:kern w:val="2"/>
                <w:sz w:val="16"/>
                <w:szCs w:val="16"/>
                <w:lang w:eastAsia="ru-RU"/>
              </w:rPr>
              <w:t>20%</w:t>
            </w:r>
            <w:r>
              <w:rPr>
                <w:rFonts w:ascii="Arial" w:hAnsi="Arial" w:cs="Arial" w:eastAsiaTheme="minorEastAsia"/>
                <w:i/>
                <w:iCs/>
                <w:color w:val="000000"/>
                <w:kern w:val="2"/>
                <w:sz w:val="16"/>
                <w:szCs w:val="16"/>
                <w:lang w:eastAsia="ru-RU"/>
              </w:rPr>
              <w:t>)</w:t>
            </w:r>
          </w:p>
        </w:tc>
        <w:tc>
          <w:tcPr>
            <w:tcW w:w="1422" w:type="dxa"/>
            <w:tcBorders>
              <w:top w:val="single" w:color="000000" w:sz="4" w:space="0"/>
              <w:left w:val="single" w:color="000000" w:sz="4" w:space="0"/>
              <w:bottom w:val="single" w:color="000000" w:sz="4" w:space="0"/>
              <w:right w:val="single" w:color="000000" w:sz="4" w:space="0"/>
            </w:tcBorders>
            <w:vAlign w:val="center"/>
          </w:tcPr>
          <w:p w14:paraId="47E0E25D">
            <w:pPr>
              <w:keepNext w:val="0"/>
              <w:keepLines w:val="0"/>
              <w:widowControl w:val="0"/>
              <w:suppressLineNumbers w:val="0"/>
              <w:suppressAutoHyphens w:val="0"/>
              <w:autoSpaceDE w:val="0"/>
              <w:autoSpaceDN w:val="0"/>
              <w:adjustRightInd w:val="0"/>
              <w:spacing w:before="29" w:beforeAutospacing="0" w:afterAutospacing="0" w:line="180" w:lineRule="exact"/>
              <w:ind w:left="15" w:right="0"/>
              <w:jc w:val="right"/>
              <w:rPr>
                <w:rFonts w:ascii="Tahoma" w:hAnsi="Tahoma" w:cs="Tahoma" w:eastAsiaTheme="minorEastAsia"/>
                <w:kern w:val="2"/>
                <w:lang w:eastAsia="ru-RU"/>
              </w:rPr>
            </w:pPr>
          </w:p>
        </w:tc>
        <w:tc>
          <w:tcPr>
            <w:tcW w:w="1081" w:type="dxa"/>
            <w:vMerge w:val="continue"/>
            <w:tcBorders>
              <w:top w:val="single" w:color="000000" w:sz="8" w:space="0"/>
              <w:left w:val="single" w:color="000000" w:sz="8" w:space="0"/>
              <w:bottom w:val="single" w:color="000000" w:sz="8" w:space="0"/>
              <w:right w:val="single" w:color="000000" w:sz="8" w:space="0"/>
            </w:tcBorders>
          </w:tcPr>
          <w:p w14:paraId="1958EA25">
            <w:pPr>
              <w:keepNext w:val="0"/>
              <w:keepLines w:val="0"/>
              <w:widowControl w:val="0"/>
              <w:suppressLineNumbers w:val="0"/>
              <w:suppressAutoHyphens w:val="0"/>
              <w:autoSpaceDE w:val="0"/>
              <w:autoSpaceDN w:val="0"/>
              <w:adjustRightInd w:val="0"/>
              <w:spacing w:before="0" w:beforeAutospacing="0" w:afterAutospacing="0"/>
              <w:ind w:left="0" w:right="0"/>
              <w:jc w:val="right"/>
              <w:rPr>
                <w:rFonts w:ascii="Tahoma" w:hAnsi="Tahoma" w:cs="Tahoma" w:eastAsiaTheme="minorEastAsia"/>
                <w:kern w:val="2"/>
                <w:sz w:val="20"/>
                <w:szCs w:val="20"/>
                <w:lang w:eastAsia="ru-RU"/>
              </w:rPr>
            </w:pPr>
          </w:p>
        </w:tc>
      </w:tr>
      <w:tr w14:paraId="3311A3BF">
        <w:tblPrEx>
          <w:tblCellMar>
            <w:top w:w="0" w:type="dxa"/>
            <w:left w:w="15" w:type="dxa"/>
            <w:bottom w:w="0" w:type="dxa"/>
            <w:right w:w="15" w:type="dxa"/>
          </w:tblCellMar>
        </w:tblPrEx>
        <w:trPr>
          <w:trHeight w:val="329" w:hRule="exact"/>
        </w:trPr>
        <w:tc>
          <w:tcPr>
            <w:tcW w:w="6026" w:type="dxa"/>
            <w:gridSpan w:val="2"/>
            <w:vMerge w:val="continue"/>
            <w:tcBorders>
              <w:top w:val="single" w:color="000000" w:sz="4" w:space="0"/>
              <w:left w:val="single" w:color="000000" w:sz="4" w:space="0"/>
              <w:bottom w:val="single" w:color="000000" w:sz="4" w:space="0"/>
              <w:right w:val="single" w:color="000000" w:sz="4" w:space="0"/>
            </w:tcBorders>
          </w:tcPr>
          <w:p w14:paraId="4AFA61FC">
            <w:pPr>
              <w:keepNext w:val="0"/>
              <w:keepLines w:val="0"/>
              <w:widowControl w:val="0"/>
              <w:suppressLineNumbers w:val="0"/>
              <w:suppressAutoHyphens w:val="0"/>
              <w:autoSpaceDE w:val="0"/>
              <w:autoSpaceDN w:val="0"/>
              <w:adjustRightInd w:val="0"/>
              <w:spacing w:before="0" w:beforeAutospacing="0" w:afterAutospacing="0"/>
              <w:ind w:left="0" w:right="0"/>
              <w:rPr>
                <w:rFonts w:ascii="Tahoma" w:hAnsi="Tahoma" w:cs="Tahoma" w:eastAsiaTheme="minorEastAsia"/>
                <w:kern w:val="2"/>
                <w:sz w:val="20"/>
                <w:szCs w:val="20"/>
                <w:lang w:eastAsia="ru-RU"/>
              </w:rPr>
            </w:pPr>
          </w:p>
        </w:tc>
        <w:tc>
          <w:tcPr>
            <w:tcW w:w="1536" w:type="dxa"/>
            <w:gridSpan w:val="2"/>
            <w:tcBorders>
              <w:top w:val="single" w:color="000000" w:sz="4" w:space="0"/>
              <w:left w:val="single" w:color="000000" w:sz="4" w:space="0"/>
              <w:bottom w:val="single" w:color="000000" w:sz="4" w:space="0"/>
              <w:right w:val="single" w:color="000000" w:sz="4" w:space="0"/>
            </w:tcBorders>
            <w:vAlign w:val="center"/>
          </w:tcPr>
          <w:p w14:paraId="028DEF5F">
            <w:pPr>
              <w:keepNext w:val="0"/>
              <w:keepLines w:val="0"/>
              <w:widowControl w:val="0"/>
              <w:suppressLineNumbers w:val="0"/>
              <w:suppressAutoHyphens w:val="0"/>
              <w:autoSpaceDE w:val="0"/>
              <w:autoSpaceDN w:val="0"/>
              <w:adjustRightInd w:val="0"/>
              <w:spacing w:before="29" w:beforeAutospacing="0" w:afterAutospacing="0" w:line="180" w:lineRule="exact"/>
              <w:ind w:left="15" w:right="0"/>
              <w:jc w:val="right"/>
              <w:rPr>
                <w:rFonts w:ascii="Arial" w:hAnsi="Arial" w:cs="Arial" w:eastAsiaTheme="minorEastAsia"/>
                <w:i/>
                <w:iCs/>
                <w:color w:val="000000"/>
                <w:kern w:val="2"/>
                <w:sz w:val="16"/>
                <w:szCs w:val="16"/>
                <w:lang w:eastAsia="ru-RU"/>
              </w:rPr>
            </w:pPr>
            <w:r>
              <w:rPr>
                <w:rFonts w:ascii="Arial" w:hAnsi="Arial" w:cs="Arial" w:eastAsiaTheme="minorEastAsia"/>
                <w:i/>
                <w:iCs/>
                <w:color w:val="000000"/>
                <w:kern w:val="2"/>
                <w:sz w:val="16"/>
                <w:szCs w:val="16"/>
                <w:lang w:eastAsia="ru-RU"/>
              </w:rPr>
              <w:t>Всего НДС</w:t>
            </w:r>
          </w:p>
        </w:tc>
        <w:tc>
          <w:tcPr>
            <w:tcW w:w="1422" w:type="dxa"/>
            <w:tcBorders>
              <w:top w:val="single" w:color="000000" w:sz="4" w:space="0"/>
              <w:left w:val="single" w:color="000000" w:sz="4" w:space="0"/>
              <w:bottom w:val="single" w:color="000000" w:sz="4" w:space="0"/>
              <w:right w:val="single" w:color="000000" w:sz="4" w:space="0"/>
            </w:tcBorders>
            <w:vAlign w:val="center"/>
          </w:tcPr>
          <w:p w14:paraId="1A24CC6E">
            <w:pPr>
              <w:keepNext w:val="0"/>
              <w:keepLines w:val="0"/>
              <w:widowControl w:val="0"/>
              <w:suppressLineNumbers w:val="0"/>
              <w:suppressAutoHyphens w:val="0"/>
              <w:autoSpaceDE w:val="0"/>
              <w:autoSpaceDN w:val="0"/>
              <w:adjustRightInd w:val="0"/>
              <w:spacing w:before="29" w:beforeAutospacing="0" w:afterAutospacing="0" w:line="180" w:lineRule="exact"/>
              <w:ind w:left="15" w:right="0"/>
              <w:jc w:val="right"/>
              <w:rPr>
                <w:rFonts w:ascii="Arial" w:hAnsi="Arial" w:cs="Arial" w:eastAsiaTheme="minorEastAsia"/>
                <w:b/>
                <w:bCs/>
                <w:i/>
                <w:iCs/>
                <w:color w:val="000000"/>
                <w:kern w:val="2"/>
                <w:sz w:val="16"/>
                <w:szCs w:val="16"/>
                <w:lang w:eastAsia="ru-RU"/>
              </w:rPr>
            </w:pPr>
          </w:p>
        </w:tc>
        <w:tc>
          <w:tcPr>
            <w:tcW w:w="1081" w:type="dxa"/>
            <w:vMerge w:val="continue"/>
            <w:tcBorders>
              <w:top w:val="single" w:color="000000" w:sz="8" w:space="0"/>
              <w:left w:val="single" w:color="000000" w:sz="8" w:space="0"/>
              <w:bottom w:val="single" w:color="000000" w:sz="8" w:space="0"/>
              <w:right w:val="single" w:color="000000" w:sz="8" w:space="0"/>
            </w:tcBorders>
          </w:tcPr>
          <w:p w14:paraId="10C3654B">
            <w:pPr>
              <w:keepNext w:val="0"/>
              <w:keepLines w:val="0"/>
              <w:widowControl w:val="0"/>
              <w:suppressLineNumbers w:val="0"/>
              <w:suppressAutoHyphens w:val="0"/>
              <w:autoSpaceDE w:val="0"/>
              <w:autoSpaceDN w:val="0"/>
              <w:adjustRightInd w:val="0"/>
              <w:spacing w:before="0" w:beforeAutospacing="0" w:afterAutospacing="0"/>
              <w:ind w:left="0" w:right="0"/>
              <w:jc w:val="right"/>
              <w:rPr>
                <w:rFonts w:ascii="Tahoma" w:hAnsi="Tahoma" w:cs="Tahoma" w:eastAsiaTheme="minorEastAsia"/>
                <w:kern w:val="2"/>
                <w:sz w:val="20"/>
                <w:szCs w:val="20"/>
                <w:lang w:eastAsia="ru-RU"/>
              </w:rPr>
            </w:pPr>
          </w:p>
        </w:tc>
      </w:tr>
      <w:tr w14:paraId="5A86472D">
        <w:tblPrEx>
          <w:tblCellMar>
            <w:top w:w="0" w:type="dxa"/>
            <w:left w:w="15" w:type="dxa"/>
            <w:bottom w:w="0" w:type="dxa"/>
            <w:right w:w="15" w:type="dxa"/>
          </w:tblCellMar>
        </w:tblPrEx>
        <w:trPr>
          <w:trHeight w:val="274" w:hRule="exact"/>
        </w:trPr>
        <w:tc>
          <w:tcPr>
            <w:tcW w:w="10065" w:type="dxa"/>
            <w:gridSpan w:val="6"/>
            <w:tcBorders>
              <w:top w:val="nil"/>
              <w:left w:val="nil"/>
              <w:bottom w:val="nil"/>
              <w:right w:val="nil"/>
            </w:tcBorders>
          </w:tcPr>
          <w:p w14:paraId="46C3A463">
            <w:pPr>
              <w:keepNext w:val="0"/>
              <w:keepLines w:val="0"/>
              <w:widowControl w:val="0"/>
              <w:suppressLineNumbers w:val="0"/>
              <w:suppressAutoHyphens w:val="0"/>
              <w:autoSpaceDE w:val="0"/>
              <w:autoSpaceDN w:val="0"/>
              <w:adjustRightInd w:val="0"/>
              <w:spacing w:before="29" w:beforeAutospacing="0" w:afterAutospacing="0" w:line="180" w:lineRule="exact"/>
              <w:ind w:left="15" w:right="0"/>
              <w:rPr>
                <w:rFonts w:ascii="Tahoma" w:hAnsi="Tahoma" w:cs="Tahoma" w:eastAsiaTheme="minorEastAsia"/>
                <w:color w:val="000000"/>
                <w:kern w:val="2"/>
                <w:sz w:val="18"/>
                <w:szCs w:val="18"/>
                <w:lang w:eastAsia="ru-RU"/>
              </w:rPr>
            </w:pPr>
          </w:p>
        </w:tc>
      </w:tr>
    </w:tbl>
    <w:p w14:paraId="6C6561B0">
      <w:pPr>
        <w:spacing w:after="200" w:line="276" w:lineRule="auto"/>
        <w:jc w:val="center"/>
        <w:rPr>
          <w:rFonts w:eastAsia="Calibri"/>
          <w:b/>
          <w:bCs/>
          <w:lang w:eastAsia="en-US"/>
        </w:rPr>
      </w:pPr>
    </w:p>
    <w:p w14:paraId="1EF997E6">
      <w:pPr>
        <w:ind w:firstLine="426"/>
        <w:jc w:val="both"/>
        <w:rPr>
          <w:rFonts w:hint="default"/>
          <w:b/>
          <w:lang w:val="ru-RU" w:eastAsia="ru-RU"/>
        </w:rPr>
      </w:pPr>
      <w:r>
        <w:rPr>
          <w:rFonts w:eastAsia="Calibri"/>
          <w:b/>
          <w:color w:val="000000"/>
          <w:sz w:val="22"/>
          <w:szCs w:val="22"/>
          <w:lang w:eastAsia="en-US"/>
        </w:rPr>
        <w:t>ИТОГО</w:t>
      </w:r>
      <w:bookmarkStart w:id="0" w:name="_Hlk527979250"/>
      <w:r>
        <w:rPr>
          <w:rFonts w:hint="default" w:eastAsia="Calibri"/>
          <w:b/>
          <w:color w:val="000000"/>
          <w:sz w:val="22"/>
          <w:szCs w:val="22"/>
          <w:lang w:val="ru-RU" w:eastAsia="en-US"/>
        </w:rPr>
        <w:t xml:space="preserve">  </w:t>
      </w:r>
    </w:p>
    <w:bookmarkEnd w:id="0"/>
    <w:tbl>
      <w:tblPr>
        <w:tblStyle w:val="4"/>
        <w:tblW w:w="0" w:type="auto"/>
        <w:tblInd w:w="0" w:type="dxa"/>
        <w:tblLayout w:type="autofit"/>
        <w:tblCellMar>
          <w:top w:w="0" w:type="dxa"/>
          <w:left w:w="108" w:type="dxa"/>
          <w:bottom w:w="0" w:type="dxa"/>
          <w:right w:w="108" w:type="dxa"/>
        </w:tblCellMar>
      </w:tblPr>
      <w:tblGrid>
        <w:gridCol w:w="5467"/>
        <w:gridCol w:w="4671"/>
      </w:tblGrid>
      <w:tr w14:paraId="510E972A">
        <w:tblPrEx>
          <w:tblCellMar>
            <w:top w:w="0" w:type="dxa"/>
            <w:left w:w="108" w:type="dxa"/>
            <w:bottom w:w="0" w:type="dxa"/>
            <w:right w:w="108" w:type="dxa"/>
          </w:tblCellMar>
        </w:tblPrEx>
        <w:tc>
          <w:tcPr>
            <w:tcW w:w="5467" w:type="dxa"/>
            <w:shd w:val="clear" w:color="auto" w:fill="auto"/>
          </w:tcPr>
          <w:p w14:paraId="68452739">
            <w:pPr>
              <w:keepNext w:val="0"/>
              <w:keepLines w:val="0"/>
              <w:widowControl/>
              <w:suppressLineNumbers w:val="0"/>
              <w:suppressAutoHyphens w:val="0"/>
              <w:spacing w:before="0" w:beforeAutospacing="0" w:afterAutospacing="0"/>
              <w:ind w:left="0" w:right="0"/>
              <w:rPr>
                <w:b/>
                <w:kern w:val="2"/>
                <w:lang w:eastAsia="ru-RU"/>
              </w:rPr>
            </w:pPr>
          </w:p>
          <w:p w14:paraId="3FFE9949">
            <w:pPr>
              <w:keepNext w:val="0"/>
              <w:keepLines w:val="0"/>
              <w:widowControl/>
              <w:suppressLineNumbers w:val="0"/>
              <w:suppressAutoHyphens w:val="0"/>
              <w:spacing w:before="0" w:beforeAutospacing="0" w:afterAutospacing="0"/>
              <w:ind w:left="0" w:right="0"/>
              <w:rPr>
                <w:b/>
                <w:kern w:val="2"/>
                <w:lang w:eastAsia="ru-RU"/>
              </w:rPr>
            </w:pPr>
            <w:r>
              <w:rPr>
                <w:kern w:val="2"/>
                <w:lang w:eastAsia="ru-RU"/>
              </w:rPr>
              <w:t>Директор</w:t>
            </w:r>
            <w:r>
              <w:rPr>
                <w:rFonts w:hint="default"/>
                <w:kern w:val="2"/>
                <w:lang w:val="en-US" w:eastAsia="ru-RU"/>
              </w:rPr>
              <w:t xml:space="preserve"> </w:t>
            </w:r>
            <w:r>
              <w:rPr>
                <w:kern w:val="2"/>
                <w:lang w:eastAsia="ru-RU"/>
              </w:rPr>
              <w:t xml:space="preserve"> МБОУ «Каменногорский ЦО</w:t>
            </w:r>
            <w:r>
              <w:rPr>
                <w:b/>
                <w:kern w:val="2"/>
                <w:lang w:eastAsia="ru-RU"/>
              </w:rPr>
              <w:t>»</w:t>
            </w:r>
          </w:p>
          <w:p w14:paraId="254B6EB9">
            <w:pPr>
              <w:keepNext w:val="0"/>
              <w:keepLines w:val="0"/>
              <w:widowControl/>
              <w:suppressLineNumbers w:val="0"/>
              <w:suppressAutoHyphens w:val="0"/>
              <w:spacing w:before="0" w:beforeAutospacing="0" w:afterAutospacing="0"/>
              <w:ind w:left="0" w:right="0"/>
              <w:rPr>
                <w:kern w:val="2"/>
                <w:lang w:eastAsia="ru-RU"/>
              </w:rPr>
            </w:pPr>
          </w:p>
          <w:p w14:paraId="59E36395">
            <w:pPr>
              <w:keepNext w:val="0"/>
              <w:keepLines w:val="0"/>
              <w:widowControl/>
              <w:suppressLineNumbers w:val="0"/>
              <w:suppressAutoHyphens w:val="0"/>
              <w:spacing w:before="0" w:beforeAutospacing="0" w:afterAutospacing="0"/>
              <w:ind w:left="0" w:right="0"/>
              <w:rPr>
                <w:kern w:val="2"/>
                <w:lang w:eastAsia="ru-RU"/>
              </w:rPr>
            </w:pPr>
            <w:r>
              <w:rPr>
                <w:kern w:val="2"/>
                <w:lang w:eastAsia="ru-RU"/>
              </w:rPr>
              <w:t>______________________/Большакова</w:t>
            </w:r>
            <w:r>
              <w:rPr>
                <w:rFonts w:hint="default"/>
                <w:kern w:val="2"/>
                <w:lang w:val="en-US" w:eastAsia="ru-RU"/>
              </w:rPr>
              <w:t xml:space="preserve"> О</w:t>
            </w:r>
            <w:r>
              <w:rPr>
                <w:kern w:val="2"/>
                <w:lang w:eastAsia="ru-RU"/>
              </w:rPr>
              <w:t>.В</w:t>
            </w:r>
            <w:r>
              <w:rPr>
                <w:bCs/>
                <w:kern w:val="2"/>
                <w:lang w:eastAsia="ru-RU"/>
              </w:rPr>
              <w:t xml:space="preserve"> /</w:t>
            </w:r>
          </w:p>
          <w:p w14:paraId="037023B3">
            <w:pPr>
              <w:keepNext w:val="0"/>
              <w:keepLines w:val="0"/>
              <w:widowControl/>
              <w:suppressLineNumbers w:val="0"/>
              <w:shd w:val="clear" w:color="auto" w:fill="FFFFFF"/>
              <w:spacing w:before="0" w:beforeAutospacing="0" w:afterAutospacing="0"/>
              <w:ind w:left="0" w:right="0"/>
              <w:rPr>
                <w:color w:val="000000"/>
                <w:spacing w:val="5"/>
                <w:kern w:val="2"/>
              </w:rPr>
            </w:pPr>
          </w:p>
          <w:p w14:paraId="001631F8">
            <w:pPr>
              <w:keepNext w:val="0"/>
              <w:keepLines w:val="0"/>
              <w:widowControl/>
              <w:suppressLineNumbers w:val="0"/>
              <w:spacing w:before="0" w:beforeAutospacing="0" w:afterAutospacing="0"/>
              <w:ind w:left="0" w:right="0"/>
              <w:rPr>
                <w:kern w:val="2"/>
              </w:rPr>
            </w:pPr>
            <w:r>
              <w:rPr>
                <w:kern w:val="2"/>
              </w:rPr>
              <w:t>М.П.</w:t>
            </w:r>
          </w:p>
        </w:tc>
        <w:tc>
          <w:tcPr>
            <w:tcW w:w="4671" w:type="dxa"/>
            <w:shd w:val="clear" w:color="auto" w:fill="auto"/>
          </w:tcPr>
          <w:p w14:paraId="6E87A373">
            <w:pPr>
              <w:keepNext w:val="0"/>
              <w:keepLines w:val="0"/>
              <w:widowControl/>
              <w:suppressLineNumbers w:val="0"/>
              <w:adjustRightInd w:val="0"/>
              <w:spacing w:before="0" w:beforeAutospacing="0" w:after="120" w:afterAutospacing="0"/>
              <w:ind w:left="0" w:right="486"/>
              <w:rPr>
                <w:b/>
                <w:kern w:val="2"/>
                <w:sz w:val="22"/>
                <w:szCs w:val="22"/>
              </w:rPr>
            </w:pPr>
          </w:p>
          <w:p w14:paraId="7814059A">
            <w:pPr>
              <w:keepNext w:val="0"/>
              <w:keepLines w:val="0"/>
              <w:widowControl w:val="0"/>
              <w:suppressLineNumbers w:val="0"/>
              <w:suppressAutoHyphens w:val="0"/>
              <w:spacing w:before="0" w:beforeAutospacing="0" w:afterAutospacing="0" w:line="216" w:lineRule="exact"/>
              <w:ind w:left="220" w:right="0"/>
              <w:rPr>
                <w:rFonts w:eastAsia="Sylfaen"/>
                <w:kern w:val="2"/>
                <w:sz w:val="22"/>
                <w:szCs w:val="22"/>
                <w:lang w:eastAsia="en-US"/>
              </w:rPr>
            </w:pPr>
          </w:p>
          <w:p w14:paraId="6C1FB2B5">
            <w:pPr>
              <w:keepNext w:val="0"/>
              <w:keepLines w:val="0"/>
              <w:widowControl w:val="0"/>
              <w:suppressLineNumbers w:val="0"/>
              <w:suppressAutoHyphens w:val="0"/>
              <w:spacing w:before="0" w:beforeAutospacing="0" w:afterAutospacing="0" w:line="216" w:lineRule="exact"/>
              <w:ind w:left="220" w:right="0"/>
              <w:rPr>
                <w:rFonts w:eastAsia="Sylfaen"/>
                <w:kern w:val="2"/>
                <w:sz w:val="22"/>
                <w:szCs w:val="22"/>
                <w:lang w:eastAsia="en-US"/>
              </w:rPr>
            </w:pPr>
          </w:p>
          <w:p w14:paraId="3327E586">
            <w:pPr>
              <w:keepNext w:val="0"/>
              <w:keepLines w:val="0"/>
              <w:widowControl w:val="0"/>
              <w:suppressLineNumbers w:val="0"/>
              <w:suppressAutoHyphens w:val="0"/>
              <w:spacing w:before="0" w:beforeAutospacing="0" w:afterAutospacing="0" w:line="216" w:lineRule="exact"/>
              <w:ind w:left="220" w:right="0"/>
              <w:rPr>
                <w:rFonts w:eastAsia="Sylfaen"/>
                <w:kern w:val="2"/>
                <w:sz w:val="22"/>
                <w:szCs w:val="22"/>
                <w:lang w:eastAsia="en-US"/>
              </w:rPr>
            </w:pPr>
            <w:r>
              <w:rPr>
                <w:rFonts w:eastAsia="Sylfaen"/>
                <w:kern w:val="2"/>
                <w:sz w:val="22"/>
                <w:szCs w:val="22"/>
                <w:lang w:eastAsia="en-US"/>
              </w:rPr>
              <w:t>____________________ /</w:t>
            </w:r>
            <w:r>
              <w:rPr>
                <w:rFonts w:hint="default" w:eastAsia="Sylfaen"/>
                <w:kern w:val="2"/>
                <w:sz w:val="22"/>
                <w:szCs w:val="22"/>
                <w:lang w:val="ru-RU" w:eastAsia="en-US"/>
              </w:rPr>
              <w:t xml:space="preserve"> .</w:t>
            </w:r>
            <w:r>
              <w:rPr>
                <w:rFonts w:eastAsia="Sylfaen"/>
                <w:kern w:val="2"/>
                <w:sz w:val="22"/>
                <w:szCs w:val="22"/>
                <w:lang w:eastAsia="en-US"/>
              </w:rPr>
              <w:t xml:space="preserve">         /</w:t>
            </w:r>
          </w:p>
          <w:p w14:paraId="1C9D13D5">
            <w:pPr>
              <w:keepNext w:val="0"/>
              <w:keepLines w:val="0"/>
              <w:widowControl w:val="0"/>
              <w:suppressLineNumbers w:val="0"/>
              <w:autoSpaceDE w:val="0"/>
              <w:spacing w:before="0" w:beforeAutospacing="0" w:afterAutospacing="0"/>
              <w:ind w:left="175" w:right="0"/>
              <w:rPr>
                <w:rFonts w:eastAsia="Calibri"/>
                <w:kern w:val="2"/>
              </w:rPr>
            </w:pPr>
            <w:r>
              <w:rPr>
                <w:bCs/>
                <w:kern w:val="2"/>
                <w:sz w:val="22"/>
                <w:szCs w:val="22"/>
              </w:rPr>
              <w:t>М.</w:t>
            </w:r>
            <w:r>
              <w:rPr>
                <w:bCs/>
                <w:kern w:val="2"/>
              </w:rPr>
              <w:t>П</w:t>
            </w:r>
            <w:r>
              <w:rPr>
                <w:rFonts w:eastAsia="Calibri"/>
                <w:kern w:val="2"/>
              </w:rPr>
              <w:t xml:space="preserve"> </w:t>
            </w:r>
          </w:p>
        </w:tc>
      </w:tr>
    </w:tbl>
    <w:p w14:paraId="37C9F65B">
      <w:pPr>
        <w:spacing w:after="200" w:line="276" w:lineRule="auto"/>
        <w:rPr>
          <w:rFonts w:eastAsia="Calibri"/>
          <w:lang w:eastAsia="en-US"/>
        </w:rPr>
      </w:pPr>
    </w:p>
    <w:p w14:paraId="5D7B9B1B">
      <w:pPr>
        <w:spacing w:after="200" w:line="276" w:lineRule="auto"/>
        <w:rPr>
          <w:rFonts w:eastAsia="Calibri"/>
          <w:sz w:val="20"/>
          <w:szCs w:val="20"/>
          <w:lang w:eastAsia="en-US"/>
        </w:rPr>
      </w:pPr>
    </w:p>
    <w:p w14:paraId="69FA48A7">
      <w:pPr>
        <w:jc w:val="both"/>
        <w:rPr>
          <w:sz w:val="20"/>
          <w:szCs w:val="20"/>
        </w:rPr>
      </w:pPr>
    </w:p>
    <w:sectPr>
      <w:footerReference r:id="rId5" w:type="default"/>
      <w:pgSz w:w="11906" w:h="16838"/>
      <w:pgMar w:top="426" w:right="850" w:bottom="1135" w:left="1134" w:header="720" w:footer="720" w:gutter="0"/>
      <w:cols w:space="720" w:num="1"/>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Bookman Old Style">
    <w:panose1 w:val="02050604050505020204"/>
    <w:charset w:val="CC"/>
    <w:family w:val="roman"/>
    <w:pitch w:val="default"/>
    <w:sig w:usb0="00000287" w:usb1="00000000" w:usb2="00000000" w:usb3="00000000" w:csb0="2000009F" w:csb1="DFD70000"/>
  </w:font>
  <w:font w:name="Sylfaen">
    <w:panose1 w:val="010A0502050306030303"/>
    <w:charset w:val="CC"/>
    <w:family w:val="roman"/>
    <w:pitch w:val="default"/>
    <w:sig w:usb0="04000687" w:usb1="00000000" w:usb2="00000000" w:usb3="00000000" w:csb0="2000009F" w:csb1="00000000"/>
  </w:font>
  <w:font w:name="MS Mincho">
    <w:altName w:val="Yu Gothic UI"/>
    <w:panose1 w:val="02020609040205080304"/>
    <w:charset w:val="80"/>
    <w:family w:val="roman"/>
    <w:pitch w:val="default"/>
    <w:sig w:usb0="00000000" w:usb1="00000000" w:usb2="00000010" w:usb3="00000000" w:csb0="00020000" w:csb1="00000000"/>
  </w:font>
  <w:font w:name="Tahoma">
    <w:panose1 w:val="020B0604030504040204"/>
    <w:charset w:val="CC"/>
    <w:family w:val="swiss"/>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E8B68">
    <w:pPr>
      <w:pStyle w:val="11"/>
      <w:jc w:val="right"/>
    </w:pPr>
    <w:r>
      <w:fldChar w:fldCharType="begin"/>
    </w:r>
    <w:r>
      <w:instrText xml:space="preserve">PAGE   \* MERGEFORMAT</w:instrText>
    </w:r>
    <w:r>
      <w:fldChar w:fldCharType="separate"/>
    </w:r>
    <w:r>
      <w:t>5</w:t>
    </w:r>
    <w:r>
      <w:fldChar w:fldCharType="end"/>
    </w:r>
  </w:p>
  <w:p w14:paraId="3426CF60">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tabs>
          <w:tab w:val="left" w:pos="720"/>
        </w:tabs>
        <w:ind w:left="720" w:hanging="360"/>
      </w:pPr>
      <w:rPr>
        <w:rFonts w:hint="default"/>
        <w:b/>
      </w:rPr>
    </w:lvl>
    <w:lvl w:ilvl="1" w:tentative="0">
      <w:start w:val="0"/>
      <w:numFmt w:val="none"/>
      <w:suff w:val="nothing"/>
      <w:lvlText w:val=""/>
      <w:lvlJc w:val="left"/>
      <w:pPr>
        <w:tabs>
          <w:tab w:val="left" w:pos="360"/>
        </w:tabs>
        <w:ind w:left="0" w:firstLine="0"/>
      </w:pPr>
    </w:lvl>
    <w:lvl w:ilvl="2" w:tentative="0">
      <w:start w:val="0"/>
      <w:numFmt w:val="none"/>
      <w:suff w:val="nothing"/>
      <w:lvlText w:val=""/>
      <w:lvlJc w:val="left"/>
      <w:pPr>
        <w:tabs>
          <w:tab w:val="left" w:pos="360"/>
        </w:tabs>
        <w:ind w:left="0" w:firstLine="0"/>
      </w:pPr>
    </w:lvl>
    <w:lvl w:ilvl="3" w:tentative="0">
      <w:start w:val="0"/>
      <w:numFmt w:val="none"/>
      <w:suff w:val="nothing"/>
      <w:lvlText w:val=""/>
      <w:lvlJc w:val="left"/>
      <w:pPr>
        <w:tabs>
          <w:tab w:val="left" w:pos="360"/>
        </w:tabs>
        <w:ind w:left="0" w:firstLine="0"/>
      </w:pPr>
    </w:lvl>
    <w:lvl w:ilvl="4" w:tentative="0">
      <w:start w:val="0"/>
      <w:numFmt w:val="none"/>
      <w:suff w:val="nothing"/>
      <w:lvlText w:val=""/>
      <w:lvlJc w:val="left"/>
      <w:pPr>
        <w:tabs>
          <w:tab w:val="left" w:pos="360"/>
        </w:tabs>
        <w:ind w:left="0" w:firstLine="0"/>
      </w:pPr>
    </w:lvl>
    <w:lvl w:ilvl="5" w:tentative="0">
      <w:start w:val="0"/>
      <w:numFmt w:val="none"/>
      <w:suff w:val="nothing"/>
      <w:lvlText w:val=""/>
      <w:lvlJc w:val="left"/>
      <w:pPr>
        <w:tabs>
          <w:tab w:val="left" w:pos="360"/>
        </w:tabs>
        <w:ind w:left="0" w:firstLine="0"/>
      </w:pPr>
    </w:lvl>
    <w:lvl w:ilvl="6" w:tentative="0">
      <w:start w:val="0"/>
      <w:numFmt w:val="none"/>
      <w:suff w:val="nothing"/>
      <w:lvlText w:val=""/>
      <w:lvlJc w:val="left"/>
      <w:pPr>
        <w:tabs>
          <w:tab w:val="left" w:pos="360"/>
        </w:tabs>
        <w:ind w:left="0" w:firstLine="0"/>
      </w:pPr>
    </w:lvl>
    <w:lvl w:ilvl="7" w:tentative="0">
      <w:start w:val="0"/>
      <w:numFmt w:val="none"/>
      <w:suff w:val="nothing"/>
      <w:lvlText w:val=""/>
      <w:lvlJc w:val="left"/>
      <w:pPr>
        <w:tabs>
          <w:tab w:val="left" w:pos="360"/>
        </w:tabs>
        <w:ind w:left="0" w:firstLine="0"/>
      </w:pPr>
    </w:lvl>
    <w:lvl w:ilvl="8" w:tentative="0">
      <w:start w:val="0"/>
      <w:numFmt w:val="none"/>
      <w:suff w:val="nothing"/>
      <w:lvlText w:val=""/>
      <w:lvlJc w:val="left"/>
      <w:pPr>
        <w:tabs>
          <w:tab w:val="left" w:pos="360"/>
        </w:tabs>
        <w:ind w:left="0" w:firstLine="0"/>
      </w:pPr>
    </w:lvl>
  </w:abstractNum>
  <w:abstractNum w:abstractNumId="1">
    <w:nsid w:val="6C066CC1"/>
    <w:multiLevelType w:val="multilevel"/>
    <w:tmpl w:val="6C066CC1"/>
    <w:lvl w:ilvl="0" w:tentative="0">
      <w:start w:val="1"/>
      <w:numFmt w:val="decimal"/>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0E0"/>
    <w:rsid w:val="000071F5"/>
    <w:rsid w:val="00011D0C"/>
    <w:rsid w:val="00016915"/>
    <w:rsid w:val="00031DD0"/>
    <w:rsid w:val="0005186D"/>
    <w:rsid w:val="000710E5"/>
    <w:rsid w:val="00076703"/>
    <w:rsid w:val="00077518"/>
    <w:rsid w:val="000E36B5"/>
    <w:rsid w:val="000E3D5C"/>
    <w:rsid w:val="000E7CFB"/>
    <w:rsid w:val="00104AA8"/>
    <w:rsid w:val="00111E58"/>
    <w:rsid w:val="00125AAF"/>
    <w:rsid w:val="001417A0"/>
    <w:rsid w:val="001830E0"/>
    <w:rsid w:val="00190BAF"/>
    <w:rsid w:val="001A1329"/>
    <w:rsid w:val="001E3892"/>
    <w:rsid w:val="001E4E97"/>
    <w:rsid w:val="001E722A"/>
    <w:rsid w:val="001F10A9"/>
    <w:rsid w:val="001F5C58"/>
    <w:rsid w:val="001F6925"/>
    <w:rsid w:val="00211A82"/>
    <w:rsid w:val="00216373"/>
    <w:rsid w:val="0022080C"/>
    <w:rsid w:val="00240B78"/>
    <w:rsid w:val="00256B43"/>
    <w:rsid w:val="002958EF"/>
    <w:rsid w:val="002B3438"/>
    <w:rsid w:val="002B4484"/>
    <w:rsid w:val="002B4D1D"/>
    <w:rsid w:val="002B7AD5"/>
    <w:rsid w:val="002C7A1F"/>
    <w:rsid w:val="002C7E46"/>
    <w:rsid w:val="002E717B"/>
    <w:rsid w:val="002F0B9C"/>
    <w:rsid w:val="002F2F66"/>
    <w:rsid w:val="00313047"/>
    <w:rsid w:val="00324A53"/>
    <w:rsid w:val="003339F5"/>
    <w:rsid w:val="00343598"/>
    <w:rsid w:val="0034705A"/>
    <w:rsid w:val="00350B00"/>
    <w:rsid w:val="00361CAA"/>
    <w:rsid w:val="00394CF7"/>
    <w:rsid w:val="003E631E"/>
    <w:rsid w:val="003E6FE6"/>
    <w:rsid w:val="003F475B"/>
    <w:rsid w:val="00406A95"/>
    <w:rsid w:val="00420089"/>
    <w:rsid w:val="00455735"/>
    <w:rsid w:val="004879E6"/>
    <w:rsid w:val="004A6E3D"/>
    <w:rsid w:val="004B0A58"/>
    <w:rsid w:val="004C6071"/>
    <w:rsid w:val="004D0C04"/>
    <w:rsid w:val="004D4A8D"/>
    <w:rsid w:val="004E02E0"/>
    <w:rsid w:val="004E1E4E"/>
    <w:rsid w:val="004E6F03"/>
    <w:rsid w:val="00503F1E"/>
    <w:rsid w:val="00512F53"/>
    <w:rsid w:val="0051498C"/>
    <w:rsid w:val="00525A5D"/>
    <w:rsid w:val="0053393F"/>
    <w:rsid w:val="00534813"/>
    <w:rsid w:val="005631EC"/>
    <w:rsid w:val="0056589E"/>
    <w:rsid w:val="005A6DA8"/>
    <w:rsid w:val="005A70AD"/>
    <w:rsid w:val="005B0E4F"/>
    <w:rsid w:val="005E7B2F"/>
    <w:rsid w:val="005F3E81"/>
    <w:rsid w:val="005F432B"/>
    <w:rsid w:val="00601AF2"/>
    <w:rsid w:val="006423BF"/>
    <w:rsid w:val="00650CE6"/>
    <w:rsid w:val="00651210"/>
    <w:rsid w:val="0067298F"/>
    <w:rsid w:val="006866C7"/>
    <w:rsid w:val="006B0C5D"/>
    <w:rsid w:val="006B1AFE"/>
    <w:rsid w:val="006B2A6B"/>
    <w:rsid w:val="006D04A2"/>
    <w:rsid w:val="006D1D03"/>
    <w:rsid w:val="006F1557"/>
    <w:rsid w:val="0072155C"/>
    <w:rsid w:val="00741096"/>
    <w:rsid w:val="00742FFE"/>
    <w:rsid w:val="00770EA0"/>
    <w:rsid w:val="007C4C45"/>
    <w:rsid w:val="007C5064"/>
    <w:rsid w:val="007E4F59"/>
    <w:rsid w:val="00801812"/>
    <w:rsid w:val="00802DFC"/>
    <w:rsid w:val="00830157"/>
    <w:rsid w:val="00840A6D"/>
    <w:rsid w:val="00843F38"/>
    <w:rsid w:val="008440C8"/>
    <w:rsid w:val="00844F7A"/>
    <w:rsid w:val="0084690B"/>
    <w:rsid w:val="00856C43"/>
    <w:rsid w:val="008B74A2"/>
    <w:rsid w:val="008E44A0"/>
    <w:rsid w:val="008F146B"/>
    <w:rsid w:val="008F6BBE"/>
    <w:rsid w:val="00900688"/>
    <w:rsid w:val="009046DB"/>
    <w:rsid w:val="00933593"/>
    <w:rsid w:val="00934E59"/>
    <w:rsid w:val="00952E94"/>
    <w:rsid w:val="009862DC"/>
    <w:rsid w:val="009917F3"/>
    <w:rsid w:val="009A076B"/>
    <w:rsid w:val="009A3E00"/>
    <w:rsid w:val="009E0E4D"/>
    <w:rsid w:val="009E2342"/>
    <w:rsid w:val="00A14090"/>
    <w:rsid w:val="00A220BF"/>
    <w:rsid w:val="00A26B8A"/>
    <w:rsid w:val="00A429C0"/>
    <w:rsid w:val="00A62B6A"/>
    <w:rsid w:val="00A76B9B"/>
    <w:rsid w:val="00A846BF"/>
    <w:rsid w:val="00A97779"/>
    <w:rsid w:val="00AB1F46"/>
    <w:rsid w:val="00AD699D"/>
    <w:rsid w:val="00AF672F"/>
    <w:rsid w:val="00B022A8"/>
    <w:rsid w:val="00B11346"/>
    <w:rsid w:val="00B2238B"/>
    <w:rsid w:val="00B43C3C"/>
    <w:rsid w:val="00B74EC4"/>
    <w:rsid w:val="00B75474"/>
    <w:rsid w:val="00B94D1B"/>
    <w:rsid w:val="00BA5603"/>
    <w:rsid w:val="00BD5DE0"/>
    <w:rsid w:val="00BE24EB"/>
    <w:rsid w:val="00C016AB"/>
    <w:rsid w:val="00C238B6"/>
    <w:rsid w:val="00C41C5E"/>
    <w:rsid w:val="00C5783F"/>
    <w:rsid w:val="00C648CC"/>
    <w:rsid w:val="00CA1920"/>
    <w:rsid w:val="00CC5145"/>
    <w:rsid w:val="00CD05E7"/>
    <w:rsid w:val="00CE6380"/>
    <w:rsid w:val="00D44F2E"/>
    <w:rsid w:val="00D6661C"/>
    <w:rsid w:val="00D668CE"/>
    <w:rsid w:val="00D87C38"/>
    <w:rsid w:val="00DA4A0B"/>
    <w:rsid w:val="00DD21EE"/>
    <w:rsid w:val="00DE6DB7"/>
    <w:rsid w:val="00DE71A8"/>
    <w:rsid w:val="00DF68A0"/>
    <w:rsid w:val="00E033BC"/>
    <w:rsid w:val="00E053FD"/>
    <w:rsid w:val="00E12FD4"/>
    <w:rsid w:val="00E1300E"/>
    <w:rsid w:val="00E1787C"/>
    <w:rsid w:val="00E2495F"/>
    <w:rsid w:val="00E26436"/>
    <w:rsid w:val="00E30767"/>
    <w:rsid w:val="00E311C1"/>
    <w:rsid w:val="00E35865"/>
    <w:rsid w:val="00E37F9E"/>
    <w:rsid w:val="00E42799"/>
    <w:rsid w:val="00E566E1"/>
    <w:rsid w:val="00E61FED"/>
    <w:rsid w:val="00E74311"/>
    <w:rsid w:val="00E94441"/>
    <w:rsid w:val="00EA7A89"/>
    <w:rsid w:val="00ED0044"/>
    <w:rsid w:val="00ED5C09"/>
    <w:rsid w:val="00EE0B7A"/>
    <w:rsid w:val="00F268AB"/>
    <w:rsid w:val="00F2721E"/>
    <w:rsid w:val="00F407AF"/>
    <w:rsid w:val="00F53909"/>
    <w:rsid w:val="00F56244"/>
    <w:rsid w:val="00F74E96"/>
    <w:rsid w:val="00F81D69"/>
    <w:rsid w:val="00F84A1C"/>
    <w:rsid w:val="00FB3B6A"/>
    <w:rsid w:val="00FD0D75"/>
    <w:rsid w:val="00FF7928"/>
    <w:rsid w:val="10136F55"/>
    <w:rsid w:val="2CA34DC1"/>
    <w:rsid w:val="37A669C0"/>
    <w:rsid w:val="465E2CA3"/>
    <w:rsid w:val="4A2626AA"/>
    <w:rsid w:val="4DEB0836"/>
    <w:rsid w:val="586F7BF2"/>
    <w:rsid w:val="62BD08D7"/>
    <w:rsid w:val="6FDB1EE3"/>
    <w:rsid w:val="6FE7021F"/>
    <w:rsid w:val="76B6598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qFormat="1" w:unhideWhenUsed="0" w:uiPriority="34" w:semiHidden="0" w:name="List Paragraph"/>
  </w:latentStyles>
  <w:style w:type="paragraph" w:default="1" w:styleId="1">
    <w:name w:val="Normal"/>
    <w:qFormat/>
    <w:uiPriority w:val="0"/>
    <w:pPr>
      <w:suppressAutoHyphens/>
      <w:spacing w:after="0" w:line="240" w:lineRule="auto"/>
    </w:pPr>
    <w:rPr>
      <w:rFonts w:ascii="Times New Roman" w:hAnsi="Times New Roman" w:eastAsia="Times New Roman" w:cs="Times New Roman"/>
      <w:sz w:val="24"/>
      <w:szCs w:val="24"/>
      <w:lang w:val="ru-RU" w:eastAsia="ar-SA" w:bidi="ar-SA"/>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unhideWhenUsed/>
    <w:qFormat/>
    <w:uiPriority w:val="1"/>
  </w:style>
  <w:style w:type="table" w:default="1" w:styleId="4">
    <w:name w:val="Normal Table"/>
    <w:semiHidden/>
    <w:unhideWhenUsed/>
    <w:qFormat/>
    <w:uiPriority w:val="99"/>
    <w:pPr>
      <w:keepNext w:val="0"/>
      <w:keepLines w:val="0"/>
      <w:widowControl/>
      <w:suppressLineNumbers w:val="0"/>
      <w:spacing w:before="0" w:beforeAutospacing="0" w:after="160" w:afterAutospacing="0" w:line="256" w:lineRule="auto"/>
      <w:ind w:left="0" w:right="0"/>
    </w:pPr>
    <w:rPr>
      <w:rFonts w:ascii="Calibri" w:hAnsi="Calibri" w:cs="Times New Roman"/>
      <w:kern w:val="2"/>
      <w:sz w:val="22"/>
      <w:szCs w:val="22"/>
      <w:lang w:eastAsia="en-US"/>
    </w:rPr>
    <w:tblPr>
      <w:tblCellMar>
        <w:top w:w="0" w:type="dxa"/>
        <w:left w:w="100" w:type="dxa"/>
        <w:bottom w:w="0" w:type="dxa"/>
        <w:right w:w="100" w:type="dxa"/>
      </w:tblCellMar>
    </w:tblPr>
  </w:style>
  <w:style w:type="character" w:styleId="5">
    <w:name w:val="FollowedHyperlink"/>
    <w:basedOn w:val="3"/>
    <w:semiHidden/>
    <w:unhideWhenUsed/>
    <w:qFormat/>
    <w:uiPriority w:val="99"/>
    <w:rPr>
      <w:color w:val="FF00FF"/>
      <w:u w:val="single"/>
    </w:rPr>
  </w:style>
  <w:style w:type="character" w:styleId="6">
    <w:name w:val="Hyperlink"/>
    <w:unhideWhenUsed/>
    <w:qFormat/>
    <w:uiPriority w:val="99"/>
    <w:rPr>
      <w:color w:val="0563C1"/>
      <w:u w:val="single"/>
    </w:rPr>
  </w:style>
  <w:style w:type="character" w:styleId="7">
    <w:name w:val="Strong"/>
    <w:basedOn w:val="3"/>
    <w:qFormat/>
    <w:uiPriority w:val="22"/>
    <w:rPr>
      <w:b/>
      <w:bCs/>
    </w:rPr>
  </w:style>
  <w:style w:type="paragraph" w:styleId="8">
    <w:name w:val="Balloon Text"/>
    <w:basedOn w:val="1"/>
    <w:link w:val="22"/>
    <w:semiHidden/>
    <w:unhideWhenUsed/>
    <w:qFormat/>
    <w:uiPriority w:val="99"/>
    <w:rPr>
      <w:sz w:val="18"/>
      <w:szCs w:val="18"/>
    </w:rPr>
  </w:style>
  <w:style w:type="paragraph" w:styleId="9">
    <w:name w:val="Body Text"/>
    <w:basedOn w:val="1"/>
    <w:link w:val="19"/>
    <w:semiHidden/>
    <w:unhideWhenUsed/>
    <w:qFormat/>
    <w:uiPriority w:val="99"/>
    <w:pPr>
      <w:spacing w:after="120"/>
    </w:pPr>
  </w:style>
  <w:style w:type="paragraph" w:styleId="10">
    <w:name w:val="Body Text Indent"/>
    <w:basedOn w:val="1"/>
    <w:link w:val="20"/>
    <w:qFormat/>
    <w:uiPriority w:val="0"/>
    <w:pPr>
      <w:suppressAutoHyphens w:val="0"/>
      <w:spacing w:after="120"/>
      <w:ind w:left="283"/>
    </w:pPr>
  </w:style>
  <w:style w:type="paragraph" w:styleId="11">
    <w:name w:val="footer"/>
    <w:basedOn w:val="1"/>
    <w:link w:val="18"/>
    <w:unhideWhenUsed/>
    <w:qFormat/>
    <w:uiPriority w:val="99"/>
    <w:pPr>
      <w:tabs>
        <w:tab w:val="center" w:pos="4677"/>
        <w:tab w:val="right" w:pos="9355"/>
      </w:tabs>
    </w:pPr>
  </w:style>
  <w:style w:type="paragraph" w:styleId="12">
    <w:name w:val="Normal (Web)"/>
    <w:basedOn w:val="1"/>
    <w:unhideWhenUsed/>
    <w:qFormat/>
    <w:uiPriority w:val="99"/>
    <w:pPr>
      <w:suppressAutoHyphens w:val="0"/>
      <w:spacing w:before="100" w:beforeAutospacing="1" w:after="100" w:afterAutospacing="1"/>
    </w:pPr>
    <w:rPr>
      <w:lang w:eastAsia="ru-RU"/>
    </w:rPr>
  </w:style>
  <w:style w:type="paragraph" w:styleId="13">
    <w:name w:val="Body Text 3"/>
    <w:basedOn w:val="1"/>
    <w:link w:val="17"/>
    <w:unhideWhenUsed/>
    <w:qFormat/>
    <w:uiPriority w:val="99"/>
    <w:pPr>
      <w:spacing w:after="120"/>
    </w:pPr>
    <w:rPr>
      <w:sz w:val="16"/>
      <w:szCs w:val="16"/>
    </w:rPr>
  </w:style>
  <w:style w:type="paragraph" w:styleId="14">
    <w:name w:val="HTML Preformatted"/>
    <w:basedOn w:val="1"/>
    <w:link w:val="16"/>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table" w:styleId="15">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Стандартный HTML Знак"/>
    <w:basedOn w:val="3"/>
    <w:link w:val="14"/>
    <w:qFormat/>
    <w:uiPriority w:val="0"/>
    <w:rPr>
      <w:rFonts w:ascii="Courier New" w:hAnsi="Courier New" w:eastAsia="Times New Roman" w:cs="Courier New"/>
      <w:sz w:val="20"/>
      <w:szCs w:val="20"/>
      <w:lang w:eastAsia="ru-RU"/>
    </w:rPr>
  </w:style>
  <w:style w:type="character" w:customStyle="1" w:styleId="17">
    <w:name w:val="Основной текст 3 Знак"/>
    <w:basedOn w:val="3"/>
    <w:link w:val="13"/>
    <w:qFormat/>
    <w:uiPriority w:val="99"/>
    <w:rPr>
      <w:rFonts w:ascii="Times New Roman" w:hAnsi="Times New Roman" w:eastAsia="Times New Roman" w:cs="Times New Roman"/>
      <w:sz w:val="16"/>
      <w:szCs w:val="16"/>
      <w:lang w:eastAsia="ar-SA"/>
    </w:rPr>
  </w:style>
  <w:style w:type="character" w:customStyle="1" w:styleId="18">
    <w:name w:val="Нижний колонтитул Знак"/>
    <w:basedOn w:val="3"/>
    <w:link w:val="11"/>
    <w:qFormat/>
    <w:uiPriority w:val="99"/>
    <w:rPr>
      <w:rFonts w:ascii="Times New Roman" w:hAnsi="Times New Roman" w:eastAsia="Times New Roman" w:cs="Times New Roman"/>
      <w:sz w:val="24"/>
      <w:szCs w:val="24"/>
      <w:lang w:eastAsia="ar-SA"/>
    </w:rPr>
  </w:style>
  <w:style w:type="character" w:customStyle="1" w:styleId="19">
    <w:name w:val="Основной текст Знак"/>
    <w:basedOn w:val="3"/>
    <w:link w:val="9"/>
    <w:semiHidden/>
    <w:qFormat/>
    <w:uiPriority w:val="99"/>
    <w:rPr>
      <w:rFonts w:ascii="Times New Roman" w:hAnsi="Times New Roman" w:eastAsia="Times New Roman" w:cs="Times New Roman"/>
      <w:sz w:val="24"/>
      <w:szCs w:val="24"/>
      <w:lang w:eastAsia="ar-SA"/>
    </w:rPr>
  </w:style>
  <w:style w:type="character" w:customStyle="1" w:styleId="20">
    <w:name w:val="Основной текст с отступом Знак"/>
    <w:basedOn w:val="3"/>
    <w:link w:val="10"/>
    <w:qFormat/>
    <w:uiPriority w:val="0"/>
    <w:rPr>
      <w:rFonts w:ascii="Times New Roman" w:hAnsi="Times New Roman" w:eastAsia="Times New Roman" w:cs="Times New Roman"/>
      <w:sz w:val="24"/>
      <w:szCs w:val="24"/>
    </w:rPr>
  </w:style>
  <w:style w:type="paragraph" w:styleId="21">
    <w:name w:val="List Paragraph"/>
    <w:basedOn w:val="1"/>
    <w:qFormat/>
    <w:uiPriority w:val="34"/>
    <w:pPr>
      <w:suppressAutoHyphens w:val="0"/>
      <w:spacing w:after="200" w:line="276" w:lineRule="auto"/>
      <w:ind w:left="720"/>
      <w:contextualSpacing/>
    </w:pPr>
    <w:rPr>
      <w:rFonts w:asciiTheme="minorHAnsi" w:hAnsiTheme="minorHAnsi" w:eastAsiaTheme="minorHAnsi" w:cstheme="minorBidi"/>
      <w:sz w:val="22"/>
      <w:szCs w:val="22"/>
      <w:lang w:eastAsia="en-US"/>
    </w:rPr>
  </w:style>
  <w:style w:type="character" w:customStyle="1" w:styleId="22">
    <w:name w:val="Текст выноски Знак"/>
    <w:basedOn w:val="3"/>
    <w:link w:val="8"/>
    <w:semiHidden/>
    <w:qFormat/>
    <w:uiPriority w:val="99"/>
    <w:rPr>
      <w:rFonts w:ascii="Times New Roman" w:hAnsi="Times New Roman" w:eastAsia="Times New Roman" w:cs="Times New Roman"/>
      <w:sz w:val="18"/>
      <w:szCs w:val="18"/>
      <w:lang w:eastAsia="ar-SA"/>
    </w:rPr>
  </w:style>
  <w:style w:type="paragraph" w:styleId="23">
    <w:name w:val="No Spacing"/>
    <w:qFormat/>
    <w:uiPriority w:val="0"/>
    <w:pPr>
      <w:suppressAutoHyphens/>
      <w:spacing w:after="0" w:line="240" w:lineRule="auto"/>
    </w:pPr>
    <w:rPr>
      <w:rFonts w:ascii="Calibri" w:hAnsi="Calibri" w:eastAsia="Calibri" w:cs="Times New Roman"/>
      <w:sz w:val="22"/>
      <w:szCs w:val="22"/>
      <w:lang w:val="ru-RU" w:eastAsia="ar-SA" w:bidi="ar-SA"/>
    </w:rPr>
  </w:style>
  <w:style w:type="paragraph" w:customStyle="1" w:styleId="24">
    <w:name w:val="msonormal"/>
    <w:basedOn w:val="1"/>
    <w:qFormat/>
    <w:uiPriority w:val="0"/>
    <w:pPr>
      <w:suppressAutoHyphens w:val="0"/>
      <w:spacing w:before="100" w:beforeAutospacing="1" w:after="100" w:afterAutospacing="1"/>
    </w:pPr>
    <w:rPr>
      <w:lang w:eastAsia="ru-RU"/>
    </w:rPr>
  </w:style>
  <w:style w:type="paragraph" w:customStyle="1" w:styleId="25">
    <w:name w:val="xl68"/>
    <w:basedOn w:val="1"/>
    <w:qFormat/>
    <w:uiPriority w:val="0"/>
    <w:pPr>
      <w:suppressAutoHyphens w:val="0"/>
      <w:spacing w:before="100" w:beforeAutospacing="1" w:after="100" w:afterAutospacing="1"/>
    </w:pPr>
    <w:rPr>
      <w:rFonts w:ascii="Bookman Old Style" w:hAnsi="Bookman Old Style"/>
      <w:lang w:eastAsia="ru-RU"/>
    </w:rPr>
  </w:style>
  <w:style w:type="paragraph" w:customStyle="1" w:styleId="26">
    <w:name w:val="xl69"/>
    <w:basedOn w:val="1"/>
    <w:qFormat/>
    <w:uiPriority w:val="0"/>
    <w:pPr>
      <w:pBdr>
        <w:top w:val="single" w:color="auto" w:sz="4" w:space="0"/>
        <w:left w:val="single" w:color="auto" w:sz="4" w:space="0"/>
        <w:bottom w:val="single" w:color="auto" w:sz="4" w:space="0"/>
        <w:right w:val="single" w:color="auto" w:sz="4" w:space="0"/>
      </w:pBdr>
      <w:shd w:val="clear" w:color="000000" w:fill="FFFFFF"/>
      <w:suppressAutoHyphens w:val="0"/>
      <w:spacing w:before="100" w:beforeAutospacing="1" w:after="100" w:afterAutospacing="1"/>
      <w:textAlignment w:val="center"/>
    </w:pPr>
    <w:rPr>
      <w:rFonts w:ascii="Bookman Old Style" w:hAnsi="Bookman Old Style"/>
      <w:lang w:eastAsia="ru-RU"/>
    </w:rPr>
  </w:style>
  <w:style w:type="paragraph" w:customStyle="1" w:styleId="27">
    <w:name w:val="xl70"/>
    <w:basedOn w:val="1"/>
    <w:qFormat/>
    <w:uiPriority w:val="0"/>
    <w:pPr>
      <w:suppressAutoHyphens w:val="0"/>
      <w:spacing w:before="100" w:beforeAutospacing="1" w:after="100" w:afterAutospacing="1"/>
    </w:pPr>
    <w:rPr>
      <w:rFonts w:ascii="Bookman Old Style" w:hAnsi="Bookman Old Style"/>
      <w:lang w:eastAsia="ru-RU"/>
    </w:rPr>
  </w:style>
  <w:style w:type="paragraph" w:customStyle="1" w:styleId="28">
    <w:name w:val="xl71"/>
    <w:basedOn w:val="1"/>
    <w:qFormat/>
    <w:uiPriority w:val="0"/>
    <w:pP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29">
    <w:name w:val="xl72"/>
    <w:basedOn w:val="1"/>
    <w:qFormat/>
    <w:uiPriority w:val="0"/>
    <w:pPr>
      <w:pBdr>
        <w:top w:val="single" w:color="auto" w:sz="4" w:space="0"/>
        <w:left w:val="single" w:color="auto" w:sz="4" w:space="0"/>
        <w:bottom w:val="single" w:color="auto" w:sz="4" w:space="0"/>
        <w:right w:val="single" w:color="auto" w:sz="4" w:space="0"/>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30">
    <w:name w:val="xl73"/>
    <w:basedOn w:val="1"/>
    <w:qFormat/>
    <w:uiPriority w:val="0"/>
    <w:pP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31">
    <w:name w:val="xl74"/>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32">
    <w:name w:val="xl75"/>
    <w:basedOn w:val="1"/>
    <w:qFormat/>
    <w:uiPriority w:val="0"/>
    <w:pPr>
      <w:pBdr>
        <w:top w:val="single" w:color="auto" w:sz="4" w:space="0"/>
        <w:left w:val="single" w:color="auto" w:sz="4" w:space="0"/>
        <w:bottom w:val="single" w:color="auto" w:sz="4" w:space="0"/>
        <w:right w:val="single" w:color="auto" w:sz="4" w:space="0"/>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33">
    <w:name w:val="xl76"/>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34">
    <w:name w:val="xl77"/>
    <w:basedOn w:val="1"/>
    <w:qFormat/>
    <w:uiPriority w:val="0"/>
    <w:pPr>
      <w:pBdr>
        <w:top w:val="single" w:color="auto" w:sz="4" w:space="0"/>
        <w:left w:val="single" w:color="auto" w:sz="4" w:space="0"/>
        <w:bottom w:val="single" w:color="auto" w:sz="4" w:space="0"/>
        <w:right w:val="single" w:color="auto" w:sz="4" w:space="0"/>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35">
    <w:name w:val="xl78"/>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36">
    <w:name w:val="xl79"/>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37">
    <w:name w:val="xl80"/>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textAlignment w:val="center"/>
    </w:pPr>
    <w:rPr>
      <w:rFonts w:ascii="Bookman Old Style" w:hAnsi="Bookman Old Style"/>
      <w:lang w:eastAsia="ru-RU"/>
    </w:rPr>
  </w:style>
  <w:style w:type="paragraph" w:customStyle="1" w:styleId="38">
    <w:name w:val="xl81"/>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textAlignment w:val="center"/>
    </w:pPr>
    <w:rPr>
      <w:rFonts w:ascii="Bookman Old Style" w:hAnsi="Bookman Old Style"/>
      <w:color w:val="000000"/>
      <w:lang w:eastAsia="ru-RU"/>
    </w:rPr>
  </w:style>
  <w:style w:type="paragraph" w:customStyle="1" w:styleId="39">
    <w:name w:val="xl82"/>
    <w:basedOn w:val="1"/>
    <w:qFormat/>
    <w:uiPriority w:val="0"/>
    <w:pPr>
      <w:suppressAutoHyphens w:val="0"/>
      <w:spacing w:before="100" w:beforeAutospacing="1" w:after="100" w:afterAutospacing="1"/>
      <w:textAlignment w:val="center"/>
    </w:pPr>
    <w:rPr>
      <w:rFonts w:ascii="Bookman Old Style" w:hAnsi="Bookman Old Style"/>
      <w:lang w:eastAsia="ru-RU"/>
    </w:rPr>
  </w:style>
  <w:style w:type="paragraph" w:customStyle="1" w:styleId="40">
    <w:name w:val="xl83"/>
    <w:basedOn w:val="1"/>
    <w:qFormat/>
    <w:uiPriority w:val="0"/>
    <w:pPr>
      <w:pBdr>
        <w:top w:val="single" w:color="auto" w:sz="4" w:space="0"/>
        <w:left w:val="single" w:color="auto" w:sz="4" w:space="0"/>
        <w:bottom w:val="single" w:color="auto" w:sz="4" w:space="0"/>
        <w:right w:val="single" w:color="auto" w:sz="4" w:space="0"/>
      </w:pBdr>
      <w:shd w:val="clear" w:color="000000" w:fill="FFFFFF"/>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41">
    <w:name w:val="xl84"/>
    <w:basedOn w:val="1"/>
    <w:qFormat/>
    <w:uiPriority w:val="0"/>
    <w:pP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42">
    <w:name w:val="xl85"/>
    <w:basedOn w:val="1"/>
    <w:qFormat/>
    <w:uiPriority w:val="0"/>
    <w:pPr>
      <w:suppressAutoHyphens w:val="0"/>
      <w:spacing w:before="100" w:beforeAutospacing="1" w:after="100" w:afterAutospacing="1"/>
      <w:jc w:val="center"/>
    </w:pPr>
    <w:rPr>
      <w:rFonts w:ascii="Bookman Old Style" w:hAnsi="Bookman Old Style"/>
      <w:lang w:eastAsia="ru-RU"/>
    </w:rPr>
  </w:style>
  <w:style w:type="paragraph" w:customStyle="1" w:styleId="43">
    <w:name w:val="xl86"/>
    <w:basedOn w:val="1"/>
    <w:qFormat/>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textAlignment w:val="center"/>
    </w:pPr>
    <w:rPr>
      <w:rFonts w:ascii="Bookman Old Style" w:hAnsi="Bookman Old Style"/>
      <w:lang w:eastAsia="ru-RU"/>
    </w:rPr>
  </w:style>
  <w:style w:type="paragraph" w:customStyle="1" w:styleId="44">
    <w:name w:val="Таблица текст"/>
    <w:basedOn w:val="1"/>
    <w:qFormat/>
    <w:uiPriority w:val="0"/>
    <w:pPr>
      <w:suppressAutoHyphens w:val="0"/>
      <w:spacing w:before="40" w:after="40"/>
      <w:ind w:left="57" w:right="57"/>
    </w:pPr>
    <w:rPr>
      <w:rFonts w:eastAsia="Calibri"/>
      <w:szCs w:val="20"/>
      <w:lang w:eastAsia="ru-RU"/>
    </w:rPr>
  </w:style>
  <w:style w:type="character" w:customStyle="1" w:styleId="45">
    <w:name w:val="Основной текст_"/>
    <w:basedOn w:val="3"/>
    <w:link w:val="46"/>
    <w:qFormat/>
    <w:locked/>
    <w:uiPriority w:val="0"/>
    <w:rPr>
      <w:rFonts w:ascii="Sylfaen" w:hAnsi="Sylfaen" w:eastAsia="Sylfaen" w:cs="Sylfaen"/>
      <w:sz w:val="19"/>
      <w:szCs w:val="19"/>
      <w:shd w:val="clear" w:color="auto" w:fill="FFFFFF"/>
    </w:rPr>
  </w:style>
  <w:style w:type="paragraph" w:customStyle="1" w:styleId="46">
    <w:name w:val="Основной текст2"/>
    <w:basedOn w:val="1"/>
    <w:link w:val="45"/>
    <w:qFormat/>
    <w:uiPriority w:val="0"/>
    <w:pPr>
      <w:widowControl w:val="0"/>
      <w:shd w:val="clear" w:color="auto" w:fill="FFFFFF"/>
      <w:suppressAutoHyphens w:val="0"/>
      <w:spacing w:after="60" w:line="223" w:lineRule="exact"/>
      <w:ind w:hanging="580"/>
      <w:jc w:val="both"/>
    </w:pPr>
    <w:rPr>
      <w:rFonts w:ascii="Sylfaen" w:hAnsi="Sylfaen" w:eastAsia="Sylfaen" w:cs="Sylfaen"/>
      <w:sz w:val="19"/>
      <w:szCs w:val="19"/>
      <w:lang w:eastAsia="en-US"/>
    </w:rPr>
  </w:style>
  <w:style w:type="paragraph" w:customStyle="1" w:styleId="47">
    <w:name w:val="LB Body Text 2"/>
    <w:basedOn w:val="48"/>
    <w:qFormat/>
    <w:uiPriority w:val="0"/>
  </w:style>
  <w:style w:type="paragraph" w:customStyle="1" w:styleId="48">
    <w:name w:val="Bоdy Text 2"/>
    <w:qFormat/>
    <w:uiPriority w:val="0"/>
    <w:pPr>
      <w:suppressAutoHyphens/>
      <w:autoSpaceDN w:val="0"/>
      <w:spacing w:before="120" w:after="120"/>
      <w:ind w:left="720"/>
      <w:jc w:val="both"/>
    </w:pPr>
    <w:rPr>
      <w:rFonts w:ascii="Times New Roman" w:hAnsi="Times New Roman" w:eastAsia="MS Mincho" w:cs="Times New Roman"/>
      <w:sz w:val="22"/>
      <w:szCs w:val="22"/>
      <w:lang w:val="ru-RU"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Центр Зрения</Company>
  <Pages>6</Pages>
  <Words>3123</Words>
  <Characters>17803</Characters>
  <Lines>148</Lines>
  <Paragraphs>41</Paragraphs>
  <TotalTime>36</TotalTime>
  <ScaleCrop>false</ScaleCrop>
  <LinksUpToDate>false</LinksUpToDate>
  <CharactersWithSpaces>20885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2022-10-19T12:37:00Z</dcterms:created>
  <dc:creator>buh</dc:creator>
  <cp:lastModifiedBy>Светлана Роганкова</cp:lastModifiedBy>
  <cp:lastPrinted>2025-04-08T10:54:00Z</cp:lastPrinted>
  <dcterms:modified xsi:type="dcterms:W3CDTF">2025-05-06T13:13:08Z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A958B58F23FC4DF7817D2270B532DCCD_13</vt:lpwstr>
  </property>
</Properties>
</file>